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CA065F" w:rsidR="00D37273" w:rsidP="00AB4F9E" w:rsidRDefault="00D50ED0" w14:paraId="28705EF1" w14:textId="3C7B6B95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7E383030" w:rsidR="00D50ED0">
        <w:rPr>
          <w:rFonts w:ascii="Calibri" w:hAnsi="Calibri" w:cs="Calibri"/>
          <w:b w:val="1"/>
          <w:bCs w:val="1"/>
          <w:sz w:val="36"/>
          <w:szCs w:val="36"/>
        </w:rPr>
        <w:t xml:space="preserve">Guía de programación – Base de </w:t>
      </w:r>
      <w:r w:rsidRPr="7E383030" w:rsidR="25BAB064">
        <w:rPr>
          <w:rFonts w:ascii="Calibri" w:hAnsi="Calibri" w:cs="Calibri"/>
          <w:b w:val="1"/>
          <w:bCs w:val="1"/>
          <w:sz w:val="36"/>
          <w:szCs w:val="36"/>
        </w:rPr>
        <w:t>D</w:t>
      </w:r>
      <w:r w:rsidRPr="7E383030" w:rsidR="00D50ED0">
        <w:rPr>
          <w:rFonts w:ascii="Calibri" w:hAnsi="Calibri" w:cs="Calibri"/>
          <w:b w:val="1"/>
          <w:bCs w:val="1"/>
          <w:sz w:val="36"/>
          <w:szCs w:val="36"/>
        </w:rPr>
        <w:t>ato</w:t>
      </w:r>
      <w:r w:rsidRPr="7E383030" w:rsidR="3E8086B2">
        <w:rPr>
          <w:rFonts w:ascii="Calibri" w:hAnsi="Calibri" w:cs="Calibri"/>
          <w:b w:val="1"/>
          <w:bCs w:val="1"/>
          <w:sz w:val="36"/>
          <w:szCs w:val="36"/>
        </w:rPr>
        <w:t>s</w:t>
      </w:r>
    </w:p>
    <w:bookmarkStart w:name="_Toc167912634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CA065F" w:rsidR="00002182" w:rsidP="001764C8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</w:rPr>
            <w:t>Tabla de contenido</w:t>
          </w:r>
          <w:bookmarkEnd w:id="0"/>
        </w:p>
        <w:p w:rsidR="00CA065F" w:rsidRDefault="00002182" w14:paraId="794B2F4C" w14:textId="6638362B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 w:rsidRPr="00CA065F">
            <w:rPr>
              <w:rFonts w:ascii="Calibri" w:hAnsi="Calibri" w:cs="Calibri"/>
            </w:rPr>
            <w:fldChar w:fldCharType="begin"/>
          </w:r>
          <w:r w:rsidRPr="00CA065F">
            <w:rPr>
              <w:rFonts w:ascii="Calibri" w:hAnsi="Calibri" w:cs="Calibri"/>
            </w:rPr>
            <w:instrText xml:space="preserve"> TOC \o "1-3" \h \z \u </w:instrText>
          </w:r>
          <w:r w:rsidRPr="00CA065F">
            <w:rPr>
              <w:rFonts w:ascii="Calibri" w:hAnsi="Calibri" w:cs="Calibri"/>
            </w:rPr>
            <w:fldChar w:fldCharType="separate"/>
          </w:r>
          <w:hyperlink w:history="1" w:anchor="_Toc167912634">
            <w:r w:rsidRPr="004274BC" w:rsidR="00CA065F">
              <w:rPr>
                <w:rStyle w:val="Hipervnculo"/>
                <w:rFonts w:ascii="Calibri" w:hAnsi="Calibri" w:cs="Calibri"/>
                <w:noProof/>
              </w:rPr>
              <w:t>1.</w:t>
            </w:r>
            <w:r w:rsidR="00CA065F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 w:rsidR="00CA065F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="00CA065F">
              <w:rPr>
                <w:noProof/>
                <w:webHidden/>
              </w:rPr>
              <w:tab/>
            </w:r>
            <w:r w:rsidR="00CA065F">
              <w:rPr>
                <w:noProof/>
                <w:webHidden/>
              </w:rPr>
              <w:fldChar w:fldCharType="begin"/>
            </w:r>
            <w:r w:rsidR="00CA065F">
              <w:rPr>
                <w:noProof/>
                <w:webHidden/>
              </w:rPr>
              <w:instrText xml:space="preserve"> PAGEREF _Toc167912634 \h </w:instrText>
            </w:r>
            <w:r w:rsidR="00CA065F">
              <w:rPr>
                <w:noProof/>
                <w:webHidden/>
              </w:rPr>
            </w:r>
            <w:r w:rsidR="00CA065F">
              <w:rPr>
                <w:noProof/>
                <w:webHidden/>
              </w:rPr>
              <w:fldChar w:fldCharType="separate"/>
            </w:r>
            <w:r w:rsidR="00CA065F">
              <w:rPr>
                <w:noProof/>
                <w:webHidden/>
              </w:rPr>
              <w:t>1</w:t>
            </w:r>
            <w:r w:rsidR="00CA065F"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5462807A" w14:textId="17E5670B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35">
            <w:r w:rsidRPr="004274BC">
              <w:rPr>
                <w:rStyle w:val="Hipervncul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61E7AA8D" w14:textId="4126306C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36">
            <w:r w:rsidRPr="004274BC">
              <w:rPr>
                <w:rStyle w:val="Hipervncul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Acciones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0F86C216" w14:textId="5C7B687B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37">
            <w:r w:rsidRPr="004274BC">
              <w:rPr>
                <w:rStyle w:val="Hipervnculo"/>
                <w:rFonts w:ascii="Calibri" w:hAnsi="Calibri" w:cs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Diseño y normalización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3FD077D2" w14:textId="04A247D1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38">
            <w:r w:rsidRPr="004274BC">
              <w:rPr>
                <w:rStyle w:val="Hipervnculo"/>
                <w:rFonts w:ascii="Calibri" w:hAnsi="Calibri" w:cs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3B91851D" w14:textId="4F2A18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39">
            <w:r w:rsidRPr="004274BC">
              <w:rPr>
                <w:rStyle w:val="Hipervnculo"/>
                <w:rFonts w:ascii="Calibri" w:hAnsi="Calibri" w:cs="Calibri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58AC6A7F" w14:textId="0FBC2C9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0">
            <w:r w:rsidRPr="004274BC">
              <w:rPr>
                <w:rStyle w:val="Hipervnculo"/>
                <w:rFonts w:ascii="Calibri" w:hAnsi="Calibri" w:cs="Calibri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Mantenimiento y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697E767B" w14:textId="3D35F5DB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1">
            <w:r w:rsidRPr="004274BC">
              <w:rPr>
                <w:rStyle w:val="Hipervncul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Acciones a evitar en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33943F8D" w14:textId="5497737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2">
            <w:r w:rsidRPr="004274BC">
              <w:rPr>
                <w:rStyle w:val="Hipervnculo"/>
                <w:rFonts w:ascii="Calibri" w:hAnsi="Calibri" w:cs="Calibri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Consultas ineficientes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5956C928" w14:textId="0B3A3E56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3">
            <w:r w:rsidRPr="004274BC">
              <w:rPr>
                <w:rStyle w:val="Hipervnculo"/>
                <w:rFonts w:ascii="Calibri" w:hAnsi="Calibri" w:cs="Calibri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Operaciones costosas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716FE190" w14:textId="06AB3D0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4">
            <w:r w:rsidRPr="004274BC">
              <w:rPr>
                <w:rStyle w:val="Hipervnculo"/>
                <w:rFonts w:ascii="Calibri" w:hAnsi="Calibri" w:cs="Calibri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Ignorar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6C2D4FF0" w14:textId="2EED003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5">
            <w:r w:rsidRPr="004274BC">
              <w:rPr>
                <w:rStyle w:val="Hipervnculo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Prácticas óptimas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2160A97E" w14:textId="19C27FD3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6">
            <w:r w:rsidRPr="004274BC">
              <w:rPr>
                <w:rStyle w:val="Hipervnculo"/>
                <w:rFonts w:ascii="Calibri" w:hAnsi="Calibri" w:cs="Calibri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Uso de procedimientos almacenados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145311A1" w14:textId="7CCCAD9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7">
            <w:r w:rsidRPr="004274BC">
              <w:rPr>
                <w:rStyle w:val="Hipervnculo"/>
                <w:rFonts w:ascii="Calibri" w:hAnsi="Calibri" w:cs="Calibri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Consultas parametrizadas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51D81292" w14:textId="59BD20A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8">
            <w:r w:rsidRPr="004274BC">
              <w:rPr>
                <w:rStyle w:val="Hipervnculo"/>
                <w:rFonts w:ascii="Calibri" w:hAnsi="Calibri" w:cs="Calibri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Optimización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65F" w:rsidRDefault="00CA065F" w14:paraId="694D5702" w14:textId="67A49ADA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2649">
            <w:r w:rsidRPr="004274BC">
              <w:rPr>
                <w:rStyle w:val="Hipervnculo"/>
                <w:rFonts w:ascii="Calibri" w:hAnsi="Calibri" w:cs="Calibri"/>
                <w:noProof/>
              </w:rPr>
              <w:t>5.4.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4274BC">
              <w:rPr>
                <w:rStyle w:val="Hipervnculo"/>
                <w:rFonts w:ascii="Calibri" w:hAnsi="Calibri" w:cs="Calibri"/>
                <w:noProof/>
              </w:rPr>
              <w:t>Uso de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_Toc167912649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A065F" w:rsidR="00002182" w:rsidP="001764C8" w:rsidRDefault="00002182" w14:paraId="7736E785" w14:textId="570FDE1D">
          <w:pPr>
            <w:jc w:val="both"/>
            <w:rPr>
              <w:rFonts w:ascii="Calibri" w:hAnsi="Calibri" w:cs="Calibri"/>
            </w:rPr>
          </w:pPr>
          <w:r w:rsidRPr="00CA065F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CA065F" w:rsidR="00DD7E68" w:rsidP="001764C8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A68E6" w:rsidP="001764C8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1A03ED25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4D20D7E3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23F0452E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0D180112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42FB6280" w14:textId="77777777">
      <w:pPr>
        <w:jc w:val="both"/>
        <w:rPr>
          <w:rFonts w:ascii="Calibri" w:hAnsi="Calibri" w:cs="Calibri"/>
          <w:b/>
          <w:bCs/>
        </w:rPr>
      </w:pPr>
    </w:p>
    <w:p w:rsidR="00CA065F" w:rsidP="001764C8" w:rsidRDefault="00CA065F" w14:paraId="57DA62D2" w14:textId="77777777">
      <w:pPr>
        <w:jc w:val="both"/>
        <w:rPr>
          <w:rFonts w:ascii="Calibri" w:hAnsi="Calibri" w:cs="Calibri"/>
          <w:b/>
          <w:bCs/>
        </w:rPr>
      </w:pPr>
    </w:p>
    <w:p w:rsidRPr="00CA065F" w:rsidR="00CA065F" w:rsidP="001764C8" w:rsidRDefault="00CA065F" w14:paraId="3684F249" w14:textId="77777777">
      <w:pPr>
        <w:jc w:val="both"/>
        <w:rPr>
          <w:rFonts w:ascii="Calibri" w:hAnsi="Calibri" w:cs="Calibri"/>
          <w:b/>
          <w:bCs/>
        </w:rPr>
      </w:pPr>
    </w:p>
    <w:p w:rsidRPr="00CA065F" w:rsidR="007710C9" w:rsidP="001F2AFB" w:rsidRDefault="00386E19" w14:paraId="0F56ADAD" w14:textId="6B30AF4C">
      <w:pPr>
        <w:pStyle w:val="Ttulo1"/>
        <w:jc w:val="both"/>
        <w:rPr>
          <w:rFonts w:ascii="Calibri" w:hAnsi="Calibri" w:cs="Calibri"/>
        </w:rPr>
      </w:pPr>
      <w:bookmarkStart w:name="_Toc167912636" w:id="1"/>
      <w:r w:rsidRPr="00CA065F">
        <w:rPr>
          <w:rFonts w:ascii="Calibri" w:hAnsi="Calibri" w:cs="Calibri"/>
        </w:rPr>
        <w:lastRenderedPageBreak/>
        <w:t>Acciones recomendadas</w:t>
      </w:r>
      <w:bookmarkEnd w:id="1"/>
    </w:p>
    <w:p w:rsidRPr="00CA065F" w:rsidR="002304B8" w:rsidP="001F2AFB" w:rsidRDefault="00386E19" w14:paraId="4A62598D" w14:textId="6D4AC8D3">
      <w:pPr>
        <w:pStyle w:val="Ttulo2"/>
        <w:rPr>
          <w:rFonts w:ascii="Calibri" w:hAnsi="Calibri" w:cs="Calibri"/>
        </w:rPr>
      </w:pPr>
      <w:bookmarkStart w:name="_Toc167912637" w:id="2"/>
      <w:r w:rsidRPr="00CA065F">
        <w:rPr>
          <w:rFonts w:ascii="Calibri" w:hAnsi="Calibri" w:cs="Calibri"/>
        </w:rPr>
        <w:t>Diseño y normalización de la base de datos</w:t>
      </w:r>
      <w:bookmarkEnd w:id="2"/>
    </w:p>
    <w:p w:rsidRPr="00CA065F" w:rsidR="00386E19" w:rsidP="001F2AFB" w:rsidRDefault="00864D7B" w14:paraId="5364BD46" w14:textId="0F25BE8C">
      <w:p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Normalización</w:t>
      </w:r>
    </w:p>
    <w:p w:rsidRPr="00CA065F" w:rsidR="00864D7B" w:rsidP="001F2AFB" w:rsidRDefault="00864D7B" w14:paraId="40AD697E" w14:textId="072D8A8A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 xml:space="preserve">Asegurarse de que </w:t>
      </w:r>
      <w:r w:rsidRPr="00CA065F">
        <w:rPr>
          <w:rFonts w:ascii="Calibri" w:hAnsi="Calibri" w:cs="Calibri"/>
        </w:rPr>
        <w:t>la base de datos esté bien normalizada para evitar redundancias y mejorar la integridad de los datos. La normalización debe seguir las reglas de las primeras tres formas normales (1NF, 2NF, 3NF).</w:t>
      </w:r>
    </w:p>
    <w:p w:rsidRPr="00CA065F" w:rsidR="00A21CEA" w:rsidP="001F2AFB" w:rsidRDefault="00A21CEA" w14:paraId="1D9B908E" w14:textId="40789CD9">
      <w:p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Índices</w:t>
      </w:r>
    </w:p>
    <w:p w:rsidRPr="00CA065F" w:rsidR="00864D7B" w:rsidP="001F2AFB" w:rsidRDefault="00A21CEA" w14:paraId="57B4DB5E" w14:textId="40BF7108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Us</w:t>
      </w:r>
      <w:r w:rsidRPr="00CA065F" w:rsidR="00EA7C42">
        <w:rPr>
          <w:rFonts w:ascii="Calibri" w:hAnsi="Calibri" w:cs="Calibri"/>
        </w:rPr>
        <w:t>arlos para acelerar</w:t>
      </w:r>
      <w:r w:rsidRPr="00CA065F" w:rsidR="00864D7B">
        <w:rPr>
          <w:rFonts w:ascii="Calibri" w:hAnsi="Calibri" w:cs="Calibri"/>
        </w:rPr>
        <w:t xml:space="preserve"> las consultas de búsqueda y las operaciones JOIN</w:t>
      </w:r>
      <w:r w:rsidRPr="00CA065F" w:rsidR="007F2DD5">
        <w:rPr>
          <w:rFonts w:ascii="Calibri" w:hAnsi="Calibri" w:cs="Calibri"/>
        </w:rPr>
        <w:t xml:space="preserve">, pero deben ser usados </w:t>
      </w:r>
      <w:r w:rsidRPr="00CA065F" w:rsidR="00864D7B">
        <w:rPr>
          <w:rFonts w:ascii="Calibri" w:hAnsi="Calibri" w:cs="Calibri"/>
        </w:rPr>
        <w:t>con moderación, ya que pueden afectar el rendimiento de las operaciones de inserción y actualización.</w:t>
      </w:r>
    </w:p>
    <w:p w:rsidRPr="00CA065F" w:rsidR="007F2DD5" w:rsidP="001F2AFB" w:rsidRDefault="00A21CEA" w14:paraId="286F47A0" w14:textId="199CBA3F">
      <w:pPr>
        <w:pStyle w:val="Ttulo2"/>
        <w:rPr>
          <w:rFonts w:ascii="Calibri" w:hAnsi="Calibri" w:cs="Calibri"/>
        </w:rPr>
      </w:pPr>
      <w:bookmarkStart w:name="_Toc167912638" w:id="3"/>
      <w:r w:rsidRPr="00CA065F">
        <w:rPr>
          <w:rFonts w:ascii="Calibri" w:hAnsi="Calibri" w:cs="Calibri"/>
        </w:rPr>
        <w:t>Consultas</w:t>
      </w:r>
      <w:bookmarkEnd w:id="3"/>
      <w:r w:rsidRPr="00CA065F">
        <w:rPr>
          <w:rFonts w:ascii="Calibri" w:hAnsi="Calibri" w:cs="Calibri"/>
        </w:rPr>
        <w:t xml:space="preserve"> </w:t>
      </w:r>
    </w:p>
    <w:p w:rsidRPr="00CA065F" w:rsidR="00A21CEA" w:rsidP="001F2AFB" w:rsidRDefault="006F6599" w14:paraId="7B2A413A" w14:textId="78F1CB08">
      <w:pPr>
        <w:jc w:val="both"/>
        <w:rPr>
          <w:rFonts w:ascii="Calibri" w:hAnsi="Calibri" w:cs="Calibri"/>
        </w:rPr>
      </w:pPr>
      <w:proofErr w:type="spellStart"/>
      <w:r w:rsidRPr="00CA065F">
        <w:rPr>
          <w:rFonts w:ascii="Calibri" w:hAnsi="Calibri" w:cs="Calibri"/>
        </w:rPr>
        <w:t>Join</w:t>
      </w:r>
      <w:proofErr w:type="spellEnd"/>
      <w:r w:rsidRPr="00CA065F">
        <w:rPr>
          <w:rFonts w:ascii="Calibri" w:hAnsi="Calibri" w:cs="Calibri"/>
        </w:rPr>
        <w:t xml:space="preserve"> vs Subconsultas</w:t>
      </w:r>
    </w:p>
    <w:p w:rsidRPr="00CA065F" w:rsidR="006F6599" w:rsidP="001F2AFB" w:rsidRDefault="006F6599" w14:paraId="799401B4" w14:textId="6BA02D45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Al escribir consultas SQL eficientes, se debe priorizar el uso de JOIN sobre subconsultas cuando sea posible</w:t>
      </w:r>
      <w:r w:rsidRPr="00CA065F" w:rsidR="00187CBA">
        <w:rPr>
          <w:rFonts w:ascii="Calibri" w:hAnsi="Calibri" w:cs="Calibri"/>
        </w:rPr>
        <w:t xml:space="preserve"> para mejorar el rendimiento</w:t>
      </w:r>
    </w:p>
    <w:p w:rsidRPr="00CA065F" w:rsidR="00070FA7" w:rsidP="001F2AFB" w:rsidRDefault="00070FA7" w14:paraId="55D2C225" w14:textId="548D0C0F">
      <w:p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Evitar sobrecarga de consultas</w:t>
      </w:r>
    </w:p>
    <w:p w:rsidRPr="00CA065F" w:rsidR="00070FA7" w:rsidP="001F2AFB" w:rsidRDefault="00070FA7" w14:paraId="252C71D5" w14:textId="4F64AFD4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En lugar de usar * para consultas, priorizar solo las columnas necesarias para reducir la carga de datos</w:t>
      </w:r>
    </w:p>
    <w:p w:rsidRPr="00CA065F" w:rsidR="00A07320" w:rsidP="001F2AFB" w:rsidRDefault="00A07320" w14:paraId="2E96E2E2" w14:textId="268FD002">
      <w:pPr>
        <w:pStyle w:val="Ttulo2"/>
        <w:rPr>
          <w:rFonts w:ascii="Calibri" w:hAnsi="Calibri" w:cs="Calibri"/>
        </w:rPr>
      </w:pPr>
      <w:bookmarkStart w:name="_Toc167912639" w:id="4"/>
      <w:r w:rsidRPr="00CA065F">
        <w:rPr>
          <w:rFonts w:ascii="Calibri" w:hAnsi="Calibri" w:cs="Calibri"/>
        </w:rPr>
        <w:t>Seguridad</w:t>
      </w:r>
      <w:bookmarkEnd w:id="4"/>
    </w:p>
    <w:p w:rsidRPr="00CA065F" w:rsidR="00A07320" w:rsidP="001F2AFB" w:rsidRDefault="00A07320" w14:paraId="035009A6" w14:textId="13897743">
      <w:p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Inyecciones SQL</w:t>
      </w:r>
    </w:p>
    <w:p w:rsidRPr="00CA065F" w:rsidR="00A07320" w:rsidP="001F2AFB" w:rsidRDefault="00A07320" w14:paraId="721D7AE0" w14:textId="3D76A07A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Protege contra inyecciones SQL con e</w:t>
      </w:r>
      <w:r w:rsidRPr="00CA065F" w:rsidR="00C6192C">
        <w:rPr>
          <w:rFonts w:ascii="Calibri" w:hAnsi="Calibri" w:cs="Calibri"/>
        </w:rPr>
        <w:t>l uso de procedimientos almacenados o consultas parametrizadas</w:t>
      </w:r>
    </w:p>
    <w:p w:rsidRPr="00CA065F" w:rsidR="00C6192C" w:rsidP="001F2AFB" w:rsidRDefault="00C6192C" w14:paraId="4AEB6DFB" w14:textId="327AD61D">
      <w:pPr>
        <w:pStyle w:val="Ttulo2"/>
        <w:rPr>
          <w:rFonts w:ascii="Calibri" w:hAnsi="Calibri" w:cs="Calibri"/>
        </w:rPr>
      </w:pPr>
      <w:bookmarkStart w:name="_Toc167912640" w:id="5"/>
      <w:r w:rsidRPr="00CA065F">
        <w:rPr>
          <w:rFonts w:ascii="Calibri" w:hAnsi="Calibri" w:cs="Calibri"/>
        </w:rPr>
        <w:t>Mantenimiento y optimización</w:t>
      </w:r>
      <w:bookmarkEnd w:id="5"/>
    </w:p>
    <w:p w:rsidRPr="00CA065F" w:rsidR="00C6192C" w:rsidP="001F2AFB" w:rsidRDefault="00C6192C" w14:paraId="77BE00FF" w14:textId="13897187">
      <w:pPr>
        <w:jc w:val="both"/>
        <w:rPr>
          <w:rFonts w:ascii="Calibri" w:hAnsi="Calibri" w:cs="Calibri"/>
        </w:rPr>
      </w:pPr>
      <w:proofErr w:type="spellStart"/>
      <w:r w:rsidRPr="00CA065F">
        <w:rPr>
          <w:rFonts w:ascii="Calibri" w:hAnsi="Calibri" w:cs="Calibri"/>
        </w:rPr>
        <w:t>Backups</w:t>
      </w:r>
      <w:proofErr w:type="spellEnd"/>
      <w:r w:rsidRPr="00CA065F">
        <w:rPr>
          <w:rFonts w:ascii="Calibri" w:hAnsi="Calibri" w:cs="Calibri"/>
        </w:rPr>
        <w:t xml:space="preserve"> regulares</w:t>
      </w:r>
    </w:p>
    <w:p w:rsidRPr="001F2AFB" w:rsidR="00185FB7" w:rsidP="001F2AFB" w:rsidRDefault="00FF2DE9" w14:paraId="67B87152" w14:textId="18C37AB0">
      <w:pPr>
        <w:pStyle w:val="Prrafodelista"/>
        <w:numPr>
          <w:ilvl w:val="0"/>
          <w:numId w:val="43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 xml:space="preserve">Programar </w:t>
      </w:r>
      <w:proofErr w:type="spellStart"/>
      <w:r w:rsidRPr="00CA065F">
        <w:rPr>
          <w:rFonts w:ascii="Calibri" w:hAnsi="Calibri" w:cs="Calibri"/>
        </w:rPr>
        <w:t>backups</w:t>
      </w:r>
      <w:proofErr w:type="spellEnd"/>
      <w:r w:rsidRPr="00CA065F">
        <w:rPr>
          <w:rFonts w:ascii="Calibri" w:hAnsi="Calibri" w:cs="Calibri"/>
        </w:rPr>
        <w:t xml:space="preserve"> regulares de la base de datos para prevenir la pérdida de datos</w:t>
      </w:r>
    </w:p>
    <w:p w:rsidRPr="00CA065F" w:rsidR="00185FB7" w:rsidP="001F2AFB" w:rsidRDefault="00185FB7" w14:paraId="3CDC4B1D" w14:textId="77777777">
      <w:pPr>
        <w:jc w:val="both"/>
        <w:rPr>
          <w:rFonts w:ascii="Calibri" w:hAnsi="Calibri" w:cs="Calibri"/>
        </w:rPr>
      </w:pPr>
    </w:p>
    <w:p w:rsidRPr="00CA065F" w:rsidR="00185FB7" w:rsidP="001F2AFB" w:rsidRDefault="00185FB7" w14:paraId="3F8D6A6D" w14:textId="0758BBDF">
      <w:pPr>
        <w:pStyle w:val="Ttulo1"/>
        <w:jc w:val="both"/>
        <w:rPr>
          <w:rFonts w:ascii="Calibri" w:hAnsi="Calibri" w:cs="Calibri"/>
        </w:rPr>
      </w:pPr>
      <w:bookmarkStart w:name="_Toc167912641" w:id="6"/>
      <w:r w:rsidRPr="00CA065F">
        <w:rPr>
          <w:rFonts w:ascii="Calibri" w:hAnsi="Calibri" w:cs="Calibri"/>
        </w:rPr>
        <w:t>Acciones a evitar en la base de datos</w:t>
      </w:r>
      <w:bookmarkEnd w:id="6"/>
    </w:p>
    <w:p w:rsidRPr="00CA065F" w:rsidR="00185FB7" w:rsidP="001F2AFB" w:rsidRDefault="00185FB7" w14:paraId="1CD51FB1" w14:textId="4A391E46">
      <w:pPr>
        <w:pStyle w:val="Ttulo2"/>
        <w:rPr>
          <w:rFonts w:ascii="Calibri" w:hAnsi="Calibri" w:cs="Calibri"/>
        </w:rPr>
      </w:pPr>
      <w:bookmarkStart w:name="_Toc167912642" w:id="7"/>
      <w:r w:rsidRPr="00CA065F">
        <w:rPr>
          <w:rFonts w:ascii="Calibri" w:hAnsi="Calibri" w:cs="Calibri"/>
        </w:rPr>
        <w:t>Consultas ineficientes</w:t>
      </w:r>
      <w:bookmarkEnd w:id="7"/>
    </w:p>
    <w:p w:rsidRPr="00CA065F" w:rsidR="00185FB7" w:rsidP="001F2AFB" w:rsidRDefault="0077030F" w14:paraId="3E6EA6BF" w14:textId="6F5EC080">
      <w:pPr>
        <w:pStyle w:val="Prrafodelista"/>
        <w:numPr>
          <w:ilvl w:val="0"/>
          <w:numId w:val="44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No realizar consultas que involucren múltiples subconsultas o que no tengan índices apropiados</w:t>
      </w:r>
    </w:p>
    <w:p w:rsidRPr="00CA065F" w:rsidR="0077030F" w:rsidP="001F2AFB" w:rsidRDefault="00172E4B" w14:paraId="5EC08484" w14:textId="1C89D26E">
      <w:pPr>
        <w:pStyle w:val="Prrafodelista"/>
        <w:numPr>
          <w:ilvl w:val="0"/>
          <w:numId w:val="44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Evitar el uso excesivo de “OR” en las cláusulas “WHERE” para evitar ralentizar el rendimiento</w:t>
      </w:r>
    </w:p>
    <w:p w:rsidRPr="00CA065F" w:rsidR="0092174D" w:rsidP="001F2AFB" w:rsidRDefault="0092174D" w14:paraId="1881A8FC" w14:textId="3D078858">
      <w:pPr>
        <w:pStyle w:val="Ttulo2"/>
        <w:rPr>
          <w:rFonts w:ascii="Calibri" w:hAnsi="Calibri" w:cs="Calibri"/>
        </w:rPr>
      </w:pPr>
      <w:bookmarkStart w:name="_Toc167912643" w:id="8"/>
      <w:r w:rsidRPr="00CA065F">
        <w:rPr>
          <w:rFonts w:ascii="Calibri" w:hAnsi="Calibri" w:cs="Calibri"/>
        </w:rPr>
        <w:lastRenderedPageBreak/>
        <w:t>Operaciones costosas</w:t>
      </w:r>
      <w:bookmarkEnd w:id="8"/>
    </w:p>
    <w:p w:rsidRPr="00CA065F" w:rsidR="0092174D" w:rsidP="001F2AFB" w:rsidRDefault="0092174D" w14:paraId="42AACAFC" w14:textId="68476E26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>No realizar grandes cargas de datos sin dividirlas en lotes para minimizar el impacto en el rendimiento</w:t>
      </w:r>
    </w:p>
    <w:p w:rsidRPr="00CA065F" w:rsidR="00BF10DB" w:rsidP="001F2AFB" w:rsidRDefault="00BF10DB" w14:paraId="6DB9A516" w14:textId="3A79E38C">
      <w:pPr>
        <w:pStyle w:val="Ttulo2"/>
        <w:rPr>
          <w:rFonts w:ascii="Calibri" w:hAnsi="Calibri" w:cs="Calibri"/>
        </w:rPr>
      </w:pPr>
      <w:bookmarkStart w:name="_Toc167912644" w:id="9"/>
      <w:r w:rsidRPr="00CA065F">
        <w:rPr>
          <w:rFonts w:ascii="Calibri" w:hAnsi="Calibri" w:cs="Calibri"/>
        </w:rPr>
        <w:t>Ignorar normalización</w:t>
      </w:r>
      <w:bookmarkEnd w:id="9"/>
    </w:p>
    <w:p w:rsidRPr="00CA065F" w:rsidR="00BF10DB" w:rsidP="001F2AFB" w:rsidRDefault="00BF10DB" w14:paraId="3B6B2F48" w14:textId="08998934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 xml:space="preserve">No permitir redundancias </w:t>
      </w:r>
      <w:r w:rsidRPr="00CA065F" w:rsidR="00586EE5">
        <w:rPr>
          <w:rFonts w:ascii="Calibri" w:hAnsi="Calibri" w:cs="Calibri"/>
        </w:rPr>
        <w:t>en los datos para tablas que puedan ser controladas mediante el uso de normalización</w:t>
      </w:r>
    </w:p>
    <w:p w:rsidRPr="00CA065F" w:rsidR="00586EE5" w:rsidP="001F2AFB" w:rsidRDefault="00586EE5" w14:paraId="4C0C802D" w14:textId="69B3A164">
      <w:pPr>
        <w:pStyle w:val="Prrafodelista"/>
        <w:numPr>
          <w:ilvl w:val="0"/>
          <w:numId w:val="45"/>
        </w:numPr>
        <w:jc w:val="both"/>
        <w:rPr>
          <w:rFonts w:ascii="Calibri" w:hAnsi="Calibri" w:cs="Calibri"/>
        </w:rPr>
      </w:pPr>
      <w:r w:rsidRPr="00CA065F">
        <w:rPr>
          <w:rFonts w:ascii="Calibri" w:hAnsi="Calibri" w:cs="Calibri"/>
        </w:rPr>
        <w:t xml:space="preserve">Evitar el almacenamiento de datos calculados </w:t>
      </w:r>
      <w:r w:rsidRPr="00CA065F" w:rsidR="00553C6E">
        <w:rPr>
          <w:rFonts w:ascii="Calibri" w:hAnsi="Calibri" w:cs="Calibri"/>
        </w:rPr>
        <w:t>o derivados de otras tablas, a menos que haya un objetivo claro de rendimiento.</w:t>
      </w:r>
    </w:p>
    <w:p w:rsidRPr="00CA065F" w:rsidR="00553C6E" w:rsidP="001F2AFB" w:rsidRDefault="00553C6E" w14:paraId="552478E4" w14:textId="4E3744BF">
      <w:pPr>
        <w:pStyle w:val="Ttulo1"/>
        <w:jc w:val="both"/>
        <w:rPr>
          <w:rFonts w:ascii="Calibri" w:hAnsi="Calibri" w:cs="Calibri"/>
        </w:rPr>
      </w:pPr>
      <w:bookmarkStart w:name="_Toc167912645" w:id="10"/>
      <w:r w:rsidRPr="00CA065F">
        <w:rPr>
          <w:rFonts w:ascii="Calibri" w:hAnsi="Calibri" w:cs="Calibri"/>
        </w:rPr>
        <w:t>Prácticas óptimas</w:t>
      </w:r>
      <w:bookmarkEnd w:id="10"/>
    </w:p>
    <w:p w:rsidRPr="00CA065F" w:rsidR="00553C6E" w:rsidP="001F2AFB" w:rsidRDefault="00553C6E" w14:paraId="12112EA0" w14:textId="1559799A">
      <w:pPr>
        <w:pStyle w:val="Ttulo2"/>
        <w:rPr>
          <w:rFonts w:ascii="Calibri" w:hAnsi="Calibri" w:cs="Calibri"/>
        </w:rPr>
      </w:pPr>
      <w:bookmarkStart w:name="_Toc167912646" w:id="11"/>
      <w:r w:rsidRPr="00CA065F">
        <w:rPr>
          <w:rFonts w:ascii="Calibri" w:hAnsi="Calibri" w:cs="Calibri"/>
        </w:rPr>
        <w:t>Uso de procedimientos almacenados</w:t>
      </w:r>
      <w:bookmarkEnd w:id="11"/>
    </w:p>
    <w:p w:rsidRPr="001F2AFB" w:rsidR="00553C6E" w:rsidP="001F2AFB" w:rsidRDefault="00553C6E" w14:paraId="5DD3FD12" w14:textId="15333C5E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1F2AFB">
        <w:rPr>
          <w:rFonts w:ascii="Calibri" w:hAnsi="Calibri" w:cs="Calibri"/>
        </w:rPr>
        <w:t>Usar procedimientos almacenados para operaciones comunes y complejas, además de mejorar el rendimiento, centraliza la lógica de negocio en la base de datos, facilitando el mantenimiento y seguridad.</w:t>
      </w:r>
    </w:p>
    <w:p w:rsidRPr="00CA065F" w:rsidR="00553C6E" w:rsidP="001F2AFB" w:rsidRDefault="00553C6E" w14:paraId="29DA3132" w14:textId="10A7FBE6">
      <w:pPr>
        <w:pStyle w:val="Ttulo2"/>
        <w:rPr>
          <w:rFonts w:ascii="Calibri" w:hAnsi="Calibri" w:cs="Calibri"/>
        </w:rPr>
      </w:pPr>
      <w:bookmarkStart w:name="_Toc167912647" w:id="12"/>
      <w:r w:rsidRPr="00CA065F">
        <w:rPr>
          <w:rFonts w:ascii="Calibri" w:hAnsi="Calibri" w:cs="Calibri"/>
        </w:rPr>
        <w:t>Consultas parametrizadas</w:t>
      </w:r>
      <w:bookmarkEnd w:id="12"/>
    </w:p>
    <w:p w:rsidRPr="001F2AFB" w:rsidR="00553C6E" w:rsidP="001F2AFB" w:rsidRDefault="0054141D" w14:paraId="5C18904C" w14:textId="003E9776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1F2AFB">
        <w:rPr>
          <w:rFonts w:ascii="Calibri" w:hAnsi="Calibri" w:cs="Calibri"/>
        </w:rPr>
        <w:t xml:space="preserve">Priorizar las consultas parametrizadas en lugar de concatenar </w:t>
      </w:r>
      <w:proofErr w:type="spellStart"/>
      <w:r w:rsidRPr="001F2AFB">
        <w:rPr>
          <w:rFonts w:ascii="Calibri" w:hAnsi="Calibri" w:cs="Calibri"/>
        </w:rPr>
        <w:t>strings</w:t>
      </w:r>
      <w:proofErr w:type="spellEnd"/>
      <w:r w:rsidRPr="001F2AFB">
        <w:rPr>
          <w:rFonts w:ascii="Calibri" w:hAnsi="Calibri" w:cs="Calibri"/>
        </w:rPr>
        <w:t xml:space="preserve"> para formar consultas SQL. Esto prioriza la seguridad contra inyecciones SQL y mejora la seguridad</w:t>
      </w:r>
      <w:r w:rsidRPr="001F2AFB" w:rsidR="001E2C6D">
        <w:rPr>
          <w:rFonts w:ascii="Calibri" w:hAnsi="Calibri" w:cs="Calibri"/>
        </w:rPr>
        <w:t>.</w:t>
      </w:r>
    </w:p>
    <w:p w:rsidRPr="00CA065F" w:rsidR="001E2C6D" w:rsidP="001F2AFB" w:rsidRDefault="001E2C6D" w14:paraId="07AE0661" w14:textId="27ED2B67">
      <w:pPr>
        <w:pStyle w:val="Ttulo2"/>
        <w:rPr>
          <w:rFonts w:ascii="Calibri" w:hAnsi="Calibri" w:cs="Calibri"/>
        </w:rPr>
      </w:pPr>
      <w:bookmarkStart w:name="_Toc167912648" w:id="13"/>
      <w:r w:rsidRPr="00CA065F">
        <w:rPr>
          <w:rFonts w:ascii="Calibri" w:hAnsi="Calibri" w:cs="Calibri"/>
        </w:rPr>
        <w:t>Optimización de consulta</w:t>
      </w:r>
      <w:bookmarkEnd w:id="13"/>
    </w:p>
    <w:p w:rsidRPr="001F2AFB" w:rsidR="001E2C6D" w:rsidP="001F2AFB" w:rsidRDefault="001E2C6D" w14:paraId="2C62D215" w14:textId="09B107F8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1F2AFB">
        <w:rPr>
          <w:rFonts w:ascii="Calibri" w:hAnsi="Calibri" w:cs="Calibri"/>
        </w:rPr>
        <w:t>Optar por el análisis de consultas con el uso de</w:t>
      </w:r>
      <w:r w:rsidRPr="001F2AFB" w:rsidR="00F06C66">
        <w:rPr>
          <w:rFonts w:ascii="Calibri" w:hAnsi="Calibri" w:cs="Calibri"/>
        </w:rPr>
        <w:t>l “Plan de ejecución en SQL Server”, esto permitirá identificar cuellos de botella y optimizar consultas.</w:t>
      </w:r>
    </w:p>
    <w:p w:rsidRPr="00CA065F" w:rsidR="009B5D78" w:rsidP="001F2AFB" w:rsidRDefault="009B5D78" w14:paraId="2BBABF97" w14:textId="2F236BDE">
      <w:pPr>
        <w:jc w:val="center"/>
        <w:rPr>
          <w:rFonts w:ascii="Calibri" w:hAnsi="Calibri" w:cs="Calibri"/>
        </w:rPr>
      </w:pPr>
      <w:r w:rsidRPr="00CA065F">
        <w:rPr>
          <w:rFonts w:ascii="Calibri" w:hAnsi="Calibri" w:cs="Calibri"/>
          <w:noProof/>
        </w:rPr>
        <w:drawing>
          <wp:inline distT="0" distB="0" distL="0" distR="0" wp14:anchorId="1C87BCED" wp14:editId="1422563B">
            <wp:extent cx="2528455" cy="1718535"/>
            <wp:effectExtent l="0" t="0" r="5715" b="0"/>
            <wp:docPr id="624607561" name="Imagen 1" descr="Planes de ejecución de consultas SQL Server – Viendo los pla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es de ejecución de consultas SQL Server – Viendo los pla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83" cy="172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A065F" w:rsidR="007F1C27" w:rsidP="001F2AFB" w:rsidRDefault="007F1C27" w14:paraId="37BE441B" w14:textId="40D6C896">
      <w:pPr>
        <w:pStyle w:val="Ttulo2"/>
        <w:rPr>
          <w:rFonts w:ascii="Calibri" w:hAnsi="Calibri" w:cs="Calibri"/>
        </w:rPr>
      </w:pPr>
      <w:bookmarkStart w:name="_Toc167912649" w:id="14"/>
      <w:r w:rsidRPr="00CA065F">
        <w:rPr>
          <w:rFonts w:ascii="Calibri" w:hAnsi="Calibri" w:cs="Calibri"/>
        </w:rPr>
        <w:t>Uso de transacciones</w:t>
      </w:r>
      <w:bookmarkEnd w:id="14"/>
    </w:p>
    <w:p w:rsidRPr="001F2AFB" w:rsidR="00311972" w:rsidP="001F2AFB" w:rsidRDefault="00311972" w14:paraId="55F50C92" w14:textId="74E89EA8">
      <w:pPr>
        <w:pStyle w:val="Prrafodelista"/>
        <w:numPr>
          <w:ilvl w:val="0"/>
          <w:numId w:val="46"/>
        </w:numPr>
        <w:jc w:val="both"/>
        <w:rPr>
          <w:rFonts w:ascii="Calibri" w:hAnsi="Calibri" w:cs="Calibri"/>
        </w:rPr>
      </w:pPr>
      <w:r w:rsidRPr="001F2AFB">
        <w:rPr>
          <w:rFonts w:ascii="Calibri" w:hAnsi="Calibri" w:cs="Calibri"/>
        </w:rPr>
        <w:t>Agrupar las operaciones relacionadas en paquetes de transacciones, con esto se asegura la atomicidad, consistencia, aislamiento y durabilidad de las operaciones de la base de datos.</w:t>
      </w:r>
    </w:p>
    <w:p w:rsidRPr="00830151" w:rsidR="00311972" w:rsidP="001F2AFB" w:rsidRDefault="00311972" w14:paraId="0BA459DB" w14:textId="77777777">
      <w:pPr>
        <w:jc w:val="both"/>
      </w:pPr>
    </w:p>
    <w:p w:rsidRPr="00D01E1F" w:rsidR="00D01E1F" w:rsidP="001F2AFB" w:rsidRDefault="00D01E1F" w14:paraId="71689BE8" w14:textId="77777777">
      <w:pPr>
        <w:jc w:val="both"/>
      </w:pPr>
    </w:p>
    <w:sectPr w:rsidRPr="00D01E1F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5C213E"/>
    <w:multiLevelType w:val="hybridMultilevel"/>
    <w:tmpl w:val="7DEE78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1E2B82"/>
    <w:multiLevelType w:val="hybridMultilevel"/>
    <w:tmpl w:val="5BCADDB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220A86"/>
    <w:multiLevelType w:val="multilevel"/>
    <w:tmpl w:val="D09C9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643B47"/>
    <w:multiLevelType w:val="hybridMultilevel"/>
    <w:tmpl w:val="D8F84BA4"/>
    <w:lvl w:ilvl="0" w:tplc="CD3871F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AF22FC"/>
    <w:multiLevelType w:val="hybridMultilevel"/>
    <w:tmpl w:val="CA92D96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0967DD"/>
    <w:multiLevelType w:val="multilevel"/>
    <w:tmpl w:val="967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6CD2D33"/>
    <w:multiLevelType w:val="hybridMultilevel"/>
    <w:tmpl w:val="869A49C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645007"/>
    <w:multiLevelType w:val="hybridMultilevel"/>
    <w:tmpl w:val="54EC7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AE5DC1"/>
    <w:multiLevelType w:val="hybridMultilevel"/>
    <w:tmpl w:val="239684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4E5960"/>
    <w:multiLevelType w:val="multilevel"/>
    <w:tmpl w:val="E09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D46595"/>
    <w:multiLevelType w:val="hybridMultilevel"/>
    <w:tmpl w:val="B2E2F8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6C08FC"/>
    <w:multiLevelType w:val="hybridMultilevel"/>
    <w:tmpl w:val="DC82F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164110"/>
    <w:multiLevelType w:val="multilevel"/>
    <w:tmpl w:val="7EA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5E942B9"/>
    <w:multiLevelType w:val="multilevel"/>
    <w:tmpl w:val="07745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6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8B610B0"/>
    <w:multiLevelType w:val="multilevel"/>
    <w:tmpl w:val="A98621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9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98E6D70"/>
    <w:multiLevelType w:val="hybridMultilevel"/>
    <w:tmpl w:val="B418AE9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9AD7A88"/>
    <w:multiLevelType w:val="multilevel"/>
    <w:tmpl w:val="10EEF1F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5F24A56"/>
    <w:multiLevelType w:val="hybridMultilevel"/>
    <w:tmpl w:val="42E47B1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6CA64BF"/>
    <w:multiLevelType w:val="hybridMultilevel"/>
    <w:tmpl w:val="5778197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97E3BD8"/>
    <w:multiLevelType w:val="multilevel"/>
    <w:tmpl w:val="0212E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9" w15:restartNumberingAfterBreak="0">
    <w:nsid w:val="7B0E0EEA"/>
    <w:multiLevelType w:val="hybridMultilevel"/>
    <w:tmpl w:val="D5C6A68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D045A72"/>
    <w:multiLevelType w:val="hybridMultilevel"/>
    <w:tmpl w:val="1A36FE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EAB2B11"/>
    <w:multiLevelType w:val="hybridMultilevel"/>
    <w:tmpl w:val="BC74560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10"/>
  </w:num>
  <w:num w:numId="2" w16cid:durableId="1316377377">
    <w:abstractNumId w:val="24"/>
  </w:num>
  <w:num w:numId="3" w16cid:durableId="1356226019">
    <w:abstractNumId w:val="29"/>
  </w:num>
  <w:num w:numId="4" w16cid:durableId="1754664875">
    <w:abstractNumId w:val="7"/>
  </w:num>
  <w:num w:numId="5" w16cid:durableId="1772506544">
    <w:abstractNumId w:val="11"/>
  </w:num>
  <w:num w:numId="6" w16cid:durableId="213663050">
    <w:abstractNumId w:val="1"/>
  </w:num>
  <w:num w:numId="7" w16cid:durableId="1078408660">
    <w:abstractNumId w:val="23"/>
  </w:num>
  <w:num w:numId="8" w16cid:durableId="487407434">
    <w:abstractNumId w:val="19"/>
  </w:num>
  <w:num w:numId="9" w16cid:durableId="1190951805">
    <w:abstractNumId w:val="32"/>
  </w:num>
  <w:num w:numId="10" w16cid:durableId="1800876126">
    <w:abstractNumId w:val="21"/>
  </w:num>
  <w:num w:numId="11" w16cid:durableId="284239434">
    <w:abstractNumId w:val="17"/>
  </w:num>
  <w:num w:numId="12" w16cid:durableId="1994064585">
    <w:abstractNumId w:val="2"/>
  </w:num>
  <w:num w:numId="13" w16cid:durableId="1160803907">
    <w:abstractNumId w:val="14"/>
  </w:num>
  <w:num w:numId="14" w16cid:durableId="725103063">
    <w:abstractNumId w:val="14"/>
  </w:num>
  <w:num w:numId="15" w16cid:durableId="1144389998">
    <w:abstractNumId w:val="37"/>
  </w:num>
  <w:num w:numId="16" w16cid:durableId="106895539">
    <w:abstractNumId w:val="26"/>
  </w:num>
  <w:num w:numId="17" w16cid:durableId="1070038001">
    <w:abstractNumId w:val="4"/>
  </w:num>
  <w:num w:numId="18" w16cid:durableId="590969216">
    <w:abstractNumId w:val="0"/>
  </w:num>
  <w:num w:numId="19" w16cid:durableId="1522428297">
    <w:abstractNumId w:val="35"/>
  </w:num>
  <w:num w:numId="20" w16cid:durableId="1864897987">
    <w:abstractNumId w:val="35"/>
  </w:num>
  <w:num w:numId="21" w16cid:durableId="751508531">
    <w:abstractNumId w:val="0"/>
  </w:num>
  <w:num w:numId="22" w16cid:durableId="2138184130">
    <w:abstractNumId w:val="0"/>
  </w:num>
  <w:num w:numId="23" w16cid:durableId="1204749583">
    <w:abstractNumId w:val="27"/>
  </w:num>
  <w:num w:numId="24" w16cid:durableId="2514108">
    <w:abstractNumId w:val="34"/>
  </w:num>
  <w:num w:numId="25" w16cid:durableId="1929075364">
    <w:abstractNumId w:val="40"/>
  </w:num>
  <w:num w:numId="26" w16cid:durableId="147553074">
    <w:abstractNumId w:val="39"/>
  </w:num>
  <w:num w:numId="27" w16cid:durableId="1407453353">
    <w:abstractNumId w:val="8"/>
  </w:num>
  <w:num w:numId="28" w16cid:durableId="805390907">
    <w:abstractNumId w:val="3"/>
  </w:num>
  <w:num w:numId="29" w16cid:durableId="1804424685">
    <w:abstractNumId w:val="13"/>
  </w:num>
  <w:num w:numId="30" w16cid:durableId="88548568">
    <w:abstractNumId w:val="15"/>
  </w:num>
  <w:num w:numId="31" w16cid:durableId="1980724744">
    <w:abstractNumId w:val="31"/>
  </w:num>
  <w:num w:numId="32" w16cid:durableId="256328423">
    <w:abstractNumId w:val="6"/>
  </w:num>
  <w:num w:numId="33" w16cid:durableId="393510439">
    <w:abstractNumId w:val="12"/>
  </w:num>
  <w:num w:numId="34" w16cid:durableId="1684432698">
    <w:abstractNumId w:val="28"/>
  </w:num>
  <w:num w:numId="35" w16cid:durableId="444037046">
    <w:abstractNumId w:val="22"/>
  </w:num>
  <w:num w:numId="36" w16cid:durableId="1908294645">
    <w:abstractNumId w:val="25"/>
  </w:num>
  <w:num w:numId="37" w16cid:durableId="1935818124">
    <w:abstractNumId w:val="16"/>
  </w:num>
  <w:num w:numId="38" w16cid:durableId="1365404006">
    <w:abstractNumId w:val="38"/>
  </w:num>
  <w:num w:numId="39" w16cid:durableId="1977375414">
    <w:abstractNumId w:val="20"/>
  </w:num>
  <w:num w:numId="40" w16cid:durableId="928196180">
    <w:abstractNumId w:val="18"/>
  </w:num>
  <w:num w:numId="41" w16cid:durableId="401947477">
    <w:abstractNumId w:val="41"/>
  </w:num>
  <w:num w:numId="42" w16cid:durableId="1199902228">
    <w:abstractNumId w:val="30"/>
  </w:num>
  <w:num w:numId="43" w16cid:durableId="959145070">
    <w:abstractNumId w:val="5"/>
  </w:num>
  <w:num w:numId="44" w16cid:durableId="2092658542">
    <w:abstractNumId w:val="9"/>
  </w:num>
  <w:num w:numId="45" w16cid:durableId="1123310143">
    <w:abstractNumId w:val="33"/>
  </w:num>
  <w:num w:numId="46" w16cid:durableId="85538987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5031D"/>
    <w:rsid w:val="00051325"/>
    <w:rsid w:val="000646FA"/>
    <w:rsid w:val="00070FA7"/>
    <w:rsid w:val="000A651A"/>
    <w:rsid w:val="000C6398"/>
    <w:rsid w:val="000D7343"/>
    <w:rsid w:val="000E19A3"/>
    <w:rsid w:val="00113460"/>
    <w:rsid w:val="001300F9"/>
    <w:rsid w:val="00140526"/>
    <w:rsid w:val="00156BFC"/>
    <w:rsid w:val="00165577"/>
    <w:rsid w:val="00172E4B"/>
    <w:rsid w:val="001764C8"/>
    <w:rsid w:val="0018460C"/>
    <w:rsid w:val="00185FB7"/>
    <w:rsid w:val="00187CBA"/>
    <w:rsid w:val="001E2C6D"/>
    <w:rsid w:val="001F2AFB"/>
    <w:rsid w:val="00203F81"/>
    <w:rsid w:val="002146C8"/>
    <w:rsid w:val="00216EF5"/>
    <w:rsid w:val="002178B5"/>
    <w:rsid w:val="00224C3B"/>
    <w:rsid w:val="002304B8"/>
    <w:rsid w:val="0024387B"/>
    <w:rsid w:val="00271A15"/>
    <w:rsid w:val="00273DB8"/>
    <w:rsid w:val="00273F8B"/>
    <w:rsid w:val="00287BC7"/>
    <w:rsid w:val="002C289F"/>
    <w:rsid w:val="002E02FD"/>
    <w:rsid w:val="002E3DEE"/>
    <w:rsid w:val="00311972"/>
    <w:rsid w:val="0032578A"/>
    <w:rsid w:val="003275B8"/>
    <w:rsid w:val="00381D39"/>
    <w:rsid w:val="0038234A"/>
    <w:rsid w:val="00383B57"/>
    <w:rsid w:val="00386E19"/>
    <w:rsid w:val="003A6A86"/>
    <w:rsid w:val="003B3931"/>
    <w:rsid w:val="003C1AD4"/>
    <w:rsid w:val="003C4479"/>
    <w:rsid w:val="003D6665"/>
    <w:rsid w:val="003E4D2E"/>
    <w:rsid w:val="003E7535"/>
    <w:rsid w:val="003E7615"/>
    <w:rsid w:val="00417231"/>
    <w:rsid w:val="00442EAC"/>
    <w:rsid w:val="0047420F"/>
    <w:rsid w:val="00487BA1"/>
    <w:rsid w:val="004938FD"/>
    <w:rsid w:val="004A493E"/>
    <w:rsid w:val="004C20F0"/>
    <w:rsid w:val="00503C18"/>
    <w:rsid w:val="00531821"/>
    <w:rsid w:val="0054057D"/>
    <w:rsid w:val="0054141D"/>
    <w:rsid w:val="00553C6E"/>
    <w:rsid w:val="005777E8"/>
    <w:rsid w:val="00586EE5"/>
    <w:rsid w:val="00594898"/>
    <w:rsid w:val="00597F2E"/>
    <w:rsid w:val="005A066B"/>
    <w:rsid w:val="005A1DD9"/>
    <w:rsid w:val="005A538E"/>
    <w:rsid w:val="005C5280"/>
    <w:rsid w:val="00604A5F"/>
    <w:rsid w:val="0062360D"/>
    <w:rsid w:val="00636C07"/>
    <w:rsid w:val="0064335E"/>
    <w:rsid w:val="00660510"/>
    <w:rsid w:val="006721B0"/>
    <w:rsid w:val="00674B2C"/>
    <w:rsid w:val="006A0891"/>
    <w:rsid w:val="006A40A1"/>
    <w:rsid w:val="006E4F0D"/>
    <w:rsid w:val="006E70AF"/>
    <w:rsid w:val="006F6599"/>
    <w:rsid w:val="007116D1"/>
    <w:rsid w:val="00730513"/>
    <w:rsid w:val="00742EDA"/>
    <w:rsid w:val="00746612"/>
    <w:rsid w:val="0075134F"/>
    <w:rsid w:val="0077030F"/>
    <w:rsid w:val="007710C9"/>
    <w:rsid w:val="007739B4"/>
    <w:rsid w:val="007967A6"/>
    <w:rsid w:val="007D0DC4"/>
    <w:rsid w:val="007D4F04"/>
    <w:rsid w:val="007F1C27"/>
    <w:rsid w:val="007F2DD5"/>
    <w:rsid w:val="008174D7"/>
    <w:rsid w:val="00826F42"/>
    <w:rsid w:val="00830151"/>
    <w:rsid w:val="00841BB2"/>
    <w:rsid w:val="00844BF8"/>
    <w:rsid w:val="008607DC"/>
    <w:rsid w:val="00864D7B"/>
    <w:rsid w:val="008757CA"/>
    <w:rsid w:val="008A5459"/>
    <w:rsid w:val="008B0EEC"/>
    <w:rsid w:val="008C57C1"/>
    <w:rsid w:val="008F44EB"/>
    <w:rsid w:val="009002A1"/>
    <w:rsid w:val="009106A2"/>
    <w:rsid w:val="0092174D"/>
    <w:rsid w:val="0092240D"/>
    <w:rsid w:val="009337F7"/>
    <w:rsid w:val="00937328"/>
    <w:rsid w:val="009425E1"/>
    <w:rsid w:val="00975415"/>
    <w:rsid w:val="009B5D78"/>
    <w:rsid w:val="009C3185"/>
    <w:rsid w:val="00A0283D"/>
    <w:rsid w:val="00A03B23"/>
    <w:rsid w:val="00A041C2"/>
    <w:rsid w:val="00A07320"/>
    <w:rsid w:val="00A16B19"/>
    <w:rsid w:val="00A21CEA"/>
    <w:rsid w:val="00A329F9"/>
    <w:rsid w:val="00A32A41"/>
    <w:rsid w:val="00A6767B"/>
    <w:rsid w:val="00A6773C"/>
    <w:rsid w:val="00A763CD"/>
    <w:rsid w:val="00A768D6"/>
    <w:rsid w:val="00A829AF"/>
    <w:rsid w:val="00A91B02"/>
    <w:rsid w:val="00AB4F9E"/>
    <w:rsid w:val="00B11421"/>
    <w:rsid w:val="00B12C53"/>
    <w:rsid w:val="00B14814"/>
    <w:rsid w:val="00B17C20"/>
    <w:rsid w:val="00B3129A"/>
    <w:rsid w:val="00B81D15"/>
    <w:rsid w:val="00B829F7"/>
    <w:rsid w:val="00B97A8A"/>
    <w:rsid w:val="00BA0C36"/>
    <w:rsid w:val="00BA208A"/>
    <w:rsid w:val="00BD071B"/>
    <w:rsid w:val="00BE5DD6"/>
    <w:rsid w:val="00BF10DB"/>
    <w:rsid w:val="00BF66D1"/>
    <w:rsid w:val="00C12C26"/>
    <w:rsid w:val="00C23FE4"/>
    <w:rsid w:val="00C25995"/>
    <w:rsid w:val="00C354A9"/>
    <w:rsid w:val="00C5141F"/>
    <w:rsid w:val="00C53023"/>
    <w:rsid w:val="00C543B0"/>
    <w:rsid w:val="00C61810"/>
    <w:rsid w:val="00C6192C"/>
    <w:rsid w:val="00C83734"/>
    <w:rsid w:val="00C910B1"/>
    <w:rsid w:val="00CA065F"/>
    <w:rsid w:val="00CB3B2E"/>
    <w:rsid w:val="00CF2534"/>
    <w:rsid w:val="00D01E1F"/>
    <w:rsid w:val="00D2022B"/>
    <w:rsid w:val="00D32BF3"/>
    <w:rsid w:val="00D36B76"/>
    <w:rsid w:val="00D37273"/>
    <w:rsid w:val="00D50ED0"/>
    <w:rsid w:val="00D55D19"/>
    <w:rsid w:val="00D71472"/>
    <w:rsid w:val="00D8720B"/>
    <w:rsid w:val="00DA484A"/>
    <w:rsid w:val="00DA6722"/>
    <w:rsid w:val="00DA68E6"/>
    <w:rsid w:val="00DA6CCE"/>
    <w:rsid w:val="00DD7E68"/>
    <w:rsid w:val="00DE704A"/>
    <w:rsid w:val="00E11776"/>
    <w:rsid w:val="00E13362"/>
    <w:rsid w:val="00E14AE3"/>
    <w:rsid w:val="00E279C8"/>
    <w:rsid w:val="00E37DBD"/>
    <w:rsid w:val="00E43239"/>
    <w:rsid w:val="00EA7C42"/>
    <w:rsid w:val="00EE5DD0"/>
    <w:rsid w:val="00EF6ECB"/>
    <w:rsid w:val="00F06C66"/>
    <w:rsid w:val="00F35628"/>
    <w:rsid w:val="00F63238"/>
    <w:rsid w:val="00F70DB4"/>
    <w:rsid w:val="00FA36BB"/>
    <w:rsid w:val="00FA7ABA"/>
    <w:rsid w:val="00FD0772"/>
    <w:rsid w:val="00FE3421"/>
    <w:rsid w:val="00FF2DE9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5BAB064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BD80111"/>
    <w:rsid w:val="3E8086B2"/>
    <w:rsid w:val="4324982D"/>
    <w:rsid w:val="46216EBC"/>
    <w:rsid w:val="47BFBD57"/>
    <w:rsid w:val="48648540"/>
    <w:rsid w:val="52977E3B"/>
    <w:rsid w:val="53387E87"/>
    <w:rsid w:val="59F841EC"/>
    <w:rsid w:val="686DA13E"/>
    <w:rsid w:val="694478BC"/>
    <w:rsid w:val="6EC7E709"/>
    <w:rsid w:val="72568D0D"/>
    <w:rsid w:val="79B8C8F4"/>
    <w:rsid w:val="7E383030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00F9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B6D86E-89BE-4950-B403-C1E883449ED2}"/>
</file>

<file path=customXml/itemProps3.xml><?xml version="1.0" encoding="utf-8"?>
<ds:datastoreItem xmlns:ds="http://schemas.openxmlformats.org/officeDocument/2006/customXml" ds:itemID="{63A67B87-F4C4-4F62-844A-496DF4CE8401}"/>
</file>

<file path=customXml/itemProps4.xml><?xml version="1.0" encoding="utf-8"?>
<ds:datastoreItem xmlns:ds="http://schemas.openxmlformats.org/officeDocument/2006/customXml" ds:itemID="{F02B023A-C8BB-4629-B339-EF36BCE6CD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192</cp:revision>
  <dcterms:created xsi:type="dcterms:W3CDTF">2024-05-26T17:33:00Z</dcterms:created>
  <dcterms:modified xsi:type="dcterms:W3CDTF">2024-05-30T12:30:33Z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