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7346F0">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681916AD"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 xml:space="preserve">Le </w:t>
      </w:r>
      <w:r w:rsidR="00ED1566">
        <w:rPr>
          <w:sz w:val="20"/>
        </w:rPr>
        <w:t>02</w:t>
      </w:r>
      <w:r>
        <w:rPr>
          <w:sz w:val="20"/>
        </w:rPr>
        <w:t xml:space="preserve"> </w:t>
      </w:r>
      <w:r w:rsidR="00ED1566">
        <w:rPr>
          <w:sz w:val="20"/>
        </w:rPr>
        <w:t>juin</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Informatisation de la société de M.Pilaf</w:t>
      </w:r>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2F30FF08" w:rsidR="0031493E" w:rsidRDefault="00752A31">
      <w:pPr>
        <w:spacing w:before="95"/>
        <w:ind w:right="465"/>
        <w:jc w:val="right"/>
        <w:rPr>
          <w:b/>
          <w:i/>
          <w:sz w:val="20"/>
        </w:rPr>
      </w:pPr>
      <w:r>
        <w:rPr>
          <w:b/>
          <w:i/>
          <w:color w:val="808080"/>
          <w:sz w:val="20"/>
        </w:rPr>
        <w:t>Version 1.</w:t>
      </w:r>
      <w:r w:rsidR="00ED1566">
        <w:rPr>
          <w:b/>
          <w:i/>
          <w:color w:val="808080"/>
          <w:sz w:val="20"/>
        </w:rPr>
        <w:t>3</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l’application: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J. Jouannaud</w:t>
            </w:r>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r>
              <w:rPr>
                <w:sz w:val="18"/>
              </w:rPr>
              <w:t>A.Audoin</w:t>
            </w:r>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r>
              <w:rPr>
                <w:sz w:val="18"/>
              </w:rPr>
              <w:t>A.Audoin, M-M.Taconet, Q.Guillin</w:t>
            </w:r>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627F3A3" w:rsidR="0031493E" w:rsidRDefault="00ED1566">
            <w:pPr>
              <w:pStyle w:val="TableParagraph"/>
              <w:rPr>
                <w:rFonts w:ascii="Times New Roman"/>
                <w:sz w:val="20"/>
              </w:rPr>
            </w:pPr>
            <w:r>
              <w:rPr>
                <w:rFonts w:ascii="Times New Roman"/>
                <w:sz w:val="20"/>
              </w:rPr>
              <w:t xml:space="preserve">  1.3</w:t>
            </w:r>
          </w:p>
        </w:tc>
        <w:tc>
          <w:tcPr>
            <w:tcW w:w="994" w:type="dxa"/>
          </w:tcPr>
          <w:p w14:paraId="5A027ABE" w14:textId="2587E79B" w:rsidR="0031493E" w:rsidRDefault="00ED1566">
            <w:pPr>
              <w:pStyle w:val="TableParagraph"/>
              <w:rPr>
                <w:rFonts w:ascii="Times New Roman"/>
                <w:sz w:val="20"/>
              </w:rPr>
            </w:pPr>
            <w:r>
              <w:rPr>
                <w:rFonts w:ascii="Times New Roman"/>
                <w:sz w:val="20"/>
              </w:rPr>
              <w:t xml:space="preserve"> Juin 2020</w:t>
            </w:r>
          </w:p>
        </w:tc>
        <w:tc>
          <w:tcPr>
            <w:tcW w:w="3121" w:type="dxa"/>
          </w:tcPr>
          <w:p w14:paraId="2C2BB7D2" w14:textId="6C7707EA" w:rsidR="0031493E" w:rsidRDefault="00ED1566">
            <w:pPr>
              <w:pStyle w:val="TableParagraph"/>
              <w:rPr>
                <w:rFonts w:ascii="Times New Roman"/>
                <w:sz w:val="20"/>
              </w:rPr>
            </w:pPr>
            <w:r>
              <w:rPr>
                <w:rFonts w:ascii="Times New Roman"/>
                <w:sz w:val="20"/>
              </w:rPr>
              <w:t xml:space="preserve"> M-M Taconet</w:t>
            </w:r>
            <w:r w:rsidR="00277D7F">
              <w:rPr>
                <w:rFonts w:ascii="Times New Roman"/>
                <w:sz w:val="20"/>
              </w:rPr>
              <w:t>, A.Audoin</w:t>
            </w:r>
          </w:p>
        </w:tc>
        <w:tc>
          <w:tcPr>
            <w:tcW w:w="989" w:type="dxa"/>
          </w:tcPr>
          <w:p w14:paraId="2437C33D" w14:textId="02E41F2F" w:rsidR="0031493E" w:rsidRDefault="00ED1566">
            <w:pPr>
              <w:pStyle w:val="TableParagraph"/>
              <w:rPr>
                <w:rFonts w:ascii="Times New Roman"/>
                <w:sz w:val="20"/>
              </w:rPr>
            </w:pPr>
            <w:r>
              <w:rPr>
                <w:rFonts w:ascii="Times New Roman"/>
                <w:sz w:val="20"/>
              </w:rPr>
              <w:t xml:space="preserve">  A valider</w:t>
            </w: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r>
              <w:rPr>
                <w:sz w:val="18"/>
              </w:rPr>
              <w:t>Info@CTION</w:t>
            </w:r>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7346F0">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7346F0">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7346F0">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7346F0">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7346F0">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7346F0">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7346F0">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7346F0">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du portai</w:t>
          </w:r>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7346F0">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7346F0">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7346F0">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7346F0">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7346F0">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7346F0">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7346F0">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7346F0">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7346F0">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7346F0">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7346F0">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7346F0">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7346F0">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Message envoyé suite à une modification</w:t>
          </w:r>
          <w:r>
            <w:rPr>
              <w:spacing w:val="-1"/>
            </w:rPr>
            <w:t xml:space="preserve"> </w:t>
          </w:r>
          <w:r>
            <w:t>de carrière</w:t>
          </w:r>
          <w:r>
            <w:tab/>
            <w:t>8</w:t>
          </w:r>
        </w:p>
        <w:p w14:paraId="04C2886B" w14:textId="77777777" w:rsidR="0031493E" w:rsidRDefault="007346F0">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7346F0">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r>
        <w:t>M.Pilaf</w:t>
      </w:r>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Les données sont gérées principalement sous word et excel. M.Pilaf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3EA3B4CC" w:rsidR="0031493E" w:rsidRDefault="00752A31">
      <w:pPr>
        <w:pStyle w:val="Paragraphedeliste"/>
        <w:numPr>
          <w:ilvl w:val="0"/>
          <w:numId w:val="5"/>
        </w:numPr>
        <w:tabs>
          <w:tab w:val="left" w:pos="514"/>
        </w:tabs>
        <w:spacing w:before="2" w:line="244" w:lineRule="auto"/>
        <w:ind w:right="484"/>
        <w:jc w:val="left"/>
      </w:pPr>
      <w:r>
        <w:t>Automatiser la gestion du stock des produits, l’enregistrement, la mise en catalogue des produits à</w:t>
      </w:r>
      <w:r>
        <w:rPr>
          <w:spacing w:val="1"/>
        </w:rPr>
        <w:t xml:space="preserve"> </w:t>
      </w:r>
      <w:r>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Automatiser la mise en catalogue des produits des fournisseurs et des produits internes. III.Proposer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r>
        <w:t>IV.Identifier les clients finaux en leur remettant une carte et un compte de fidélité. V.Permettre la gestion des factures, paiement ainsi que virement, aux fournisseurs. VI.Assurer les bons de commande et les réceptions de produits auprès des fournisseurs. VII.Informatiser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r>
        <w:t>ntégrer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7346F0">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L’entreprise de M.Pilaf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Mme.Flotte,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r>
        <w:t>word</w:t>
      </w:r>
      <w:r>
        <w:rPr>
          <w:spacing w:val="-3"/>
        </w:rPr>
        <w:t xml:space="preserve"> </w:t>
      </w:r>
      <w:r>
        <w:t>et</w:t>
      </w:r>
      <w:r>
        <w:rPr>
          <w:spacing w:val="-10"/>
        </w:rPr>
        <w:t xml:space="preserve"> </w:t>
      </w:r>
      <w:r>
        <w:t>excel</w:t>
      </w:r>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Quant à M.Billet,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Ces fonctions ne peuvent être ré-utilisées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Le projet est la mise en place d’une première version de la gestion alternative des clients, personnels, horaires, paye, fournisseurs, achats ,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7346F0">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rsidP="002D334A">
      <w:pPr>
        <w:pStyle w:val="Corpsdetexte"/>
        <w:spacing w:before="7"/>
        <w:rPr>
          <w:b/>
          <w:sz w:val="23"/>
        </w:rPr>
      </w:pPr>
    </w:p>
    <w:p w14:paraId="600AF5A0" w14:textId="329DF5C9" w:rsidR="00AB0525" w:rsidRDefault="00AB0525" w:rsidP="002D334A">
      <w:pPr>
        <w:ind w:left="513"/>
      </w:pPr>
      <w:r>
        <w:t>Afin de pouvoir utilisé l’application, l’employé doit se connecter avec l’identifiant donné par l’administration (un nom suivi d’un chiffre, par exemple dupuy1) et un mot de passe.</w:t>
      </w:r>
    </w:p>
    <w:p w14:paraId="70EAE5DA" w14:textId="60004389" w:rsidR="00AB0525" w:rsidRDefault="00AB0525" w:rsidP="002D334A">
      <w:pPr>
        <w:ind w:left="513"/>
      </w:pPr>
      <w:r>
        <w:t>Les employés n’ont accessibles qu’aux fonctionnalités en rapport avec leur poste donné.</w:t>
      </w:r>
    </w:p>
    <w:p w14:paraId="3AAA6A88" w14:textId="77777777" w:rsidR="00AB0525" w:rsidRDefault="00AB0525" w:rsidP="002D334A">
      <w:pPr>
        <w:ind w:left="513"/>
      </w:pPr>
    </w:p>
    <w:p w14:paraId="18023918" w14:textId="4088ED78" w:rsidR="009D24C5" w:rsidRDefault="009D24C5" w:rsidP="002D334A">
      <w:pPr>
        <w:ind w:left="513"/>
      </w:pPr>
      <w:r>
        <w:t>Le tri des informations recherchées peut être croissant, décroissant, plus récent ou moins récent.</w:t>
      </w:r>
    </w:p>
    <w:p w14:paraId="2D286E3F" w14:textId="797B82BF" w:rsidR="009D24C5" w:rsidRDefault="009D24C5" w:rsidP="002D334A">
      <w:pPr>
        <w:ind w:left="513"/>
      </w:pPr>
      <w:r>
        <w:t>Le filtre dépend des fonctionnalités.</w:t>
      </w:r>
    </w:p>
    <w:p w14:paraId="1253CE34" w14:textId="436B1214" w:rsidR="007F7F75" w:rsidRDefault="007F7F75" w:rsidP="002D334A">
      <w:pPr>
        <w:ind w:left="513"/>
      </w:pPr>
      <w:r>
        <w:t>Les modifications et créations des données seront conservées et contiennent la date, l’heure et l’employé responsable de ces changements et d’ajouts. Une historique des modifications seront aussi présentes.</w:t>
      </w:r>
    </w:p>
    <w:p w14:paraId="7DA16367" w14:textId="2C7D855A" w:rsidR="007F7F75" w:rsidRDefault="007F7F75" w:rsidP="002D334A">
      <w:pPr>
        <w:ind w:left="513"/>
      </w:pPr>
      <w:r>
        <w:t>Afin d’éviter le maladroit de manipulation technique, le choix de suppression d’éléments de la liste et d’annulation auront un message de type : « Etes-vous sûr de vouloir supprimer/annuler ? »</w:t>
      </w:r>
    </w:p>
    <w:p w14:paraId="66719314" w14:textId="059B95FA" w:rsidR="007F7F75" w:rsidRPr="009D24C5" w:rsidRDefault="007F7F75" w:rsidP="002D334A">
      <w:pPr>
        <w:ind w:left="513"/>
        <w:rPr>
          <w:bCs/>
          <w:sz w:val="24"/>
        </w:rPr>
      </w:pPr>
      <w:r>
        <w:t>Lors des saisies des informations</w:t>
      </w:r>
      <w:r w:rsidR="00BB1BBE">
        <w:t xml:space="preserve"> (qu’il soit pour la création ou pour la modification), les données seront automatiquement </w:t>
      </w:r>
      <w:r w:rsidR="00BB48F4">
        <w:t>enregistrées</w:t>
      </w:r>
      <w:r w:rsidR="00BB1BBE">
        <w:t xml:space="preserve"> au fur et à mesure de la saisi en tant que brouillon, ce n’est que quand le bouton enregistrer est cliqué qu’un enregistrement définitive sera pris en compte. En cas de problème technique, par exemple une coupure d’électricité, les saisies sont conservées et peuvent être reprendre.</w:t>
      </w:r>
    </w:p>
    <w:p w14:paraId="6107623B" w14:textId="77777777" w:rsidR="009D24C5" w:rsidRDefault="009D24C5" w:rsidP="002D334A">
      <w:pPr>
        <w:ind w:left="513"/>
        <w:rPr>
          <w:b/>
          <w:sz w:val="24"/>
        </w:rPr>
      </w:pPr>
    </w:p>
    <w:p w14:paraId="66D7E048" w14:textId="7A6F399D" w:rsidR="0031493E" w:rsidRDefault="00752A31" w:rsidP="002D334A">
      <w:pPr>
        <w:ind w:left="513"/>
        <w:rPr>
          <w:b/>
          <w:sz w:val="24"/>
        </w:rPr>
      </w:pPr>
      <w:r>
        <w:rPr>
          <w:b/>
          <w:sz w:val="24"/>
        </w:rPr>
        <w:t>Les produits</w:t>
      </w:r>
    </w:p>
    <w:p w14:paraId="02C4130F" w14:textId="77777777" w:rsidR="0031493E" w:rsidRDefault="0031493E" w:rsidP="002D334A">
      <w:pPr>
        <w:pStyle w:val="Corpsdetexte"/>
        <w:jc w:val="both"/>
        <w:rPr>
          <w:b/>
          <w:sz w:val="24"/>
        </w:rPr>
      </w:pPr>
    </w:p>
    <w:p w14:paraId="371BE551" w14:textId="5E1EEFF5" w:rsidR="0031493E" w:rsidRDefault="00752A31" w:rsidP="002D334A">
      <w:pPr>
        <w:pStyle w:val="Corpsdetexte"/>
        <w:ind w:left="513" w:right="484"/>
        <w:jc w:val="both"/>
      </w:pPr>
      <w:r>
        <w:t>L’enregistrement du produit sera effectué par le cadre commercial de l’entreprise avec l’aide du catalogue de produits fournisseur.</w:t>
      </w:r>
    </w:p>
    <w:p w14:paraId="4439171D" w14:textId="712E27D8" w:rsidR="0031493E" w:rsidRDefault="009D24C5" w:rsidP="002D334A">
      <w:pPr>
        <w:pStyle w:val="Corpsdetexte"/>
        <w:spacing w:before="3" w:line="244" w:lineRule="auto"/>
        <w:ind w:left="513" w:right="466"/>
        <w:jc w:val="both"/>
      </w:pPr>
      <w:r>
        <w:t xml:space="preserve">Un produit appartient à une ou plusieurs catégories suivantes </w:t>
      </w:r>
      <w:r w:rsidR="002D334A">
        <w:t>(</w:t>
      </w:r>
      <w:r w:rsidR="00AF2859">
        <w:t>liste des catégories de la</w:t>
      </w:r>
      <w:r w:rsidR="002D334A">
        <w:t xml:space="preserve"> chaîne BIOCOOP) </w:t>
      </w:r>
      <w:r w:rsidR="00752A31">
        <w:t xml:space="preserve">: </w:t>
      </w:r>
      <w:r w:rsidR="002D334A">
        <w:t>Boissons alcoolisées, compléments alimentaires, cosmétiques, épicerie salée, épicerie sucrée, fruits et légumes, hygiène féminine, produits d’entretien, produits de la mer, rayon frais, surgelés, viande et vrac.</w:t>
      </w:r>
    </w:p>
    <w:p w14:paraId="5D389757" w14:textId="77777777" w:rsidR="0031493E" w:rsidRDefault="0031493E" w:rsidP="002D334A">
      <w:pPr>
        <w:pStyle w:val="Corpsdetexte"/>
        <w:jc w:val="both"/>
      </w:pPr>
    </w:p>
    <w:p w14:paraId="5F12BC58" w14:textId="6776AF3A" w:rsidR="0031493E" w:rsidRDefault="00752A31" w:rsidP="002D334A">
      <w:pPr>
        <w:pStyle w:val="Corpsdetexte"/>
        <w:ind w:left="513"/>
        <w:jc w:val="both"/>
      </w:pPr>
      <w:r>
        <w:t>Un produit</w:t>
      </w:r>
      <w:r w:rsidR="009D24C5">
        <w:t xml:space="preserve">, identifié par une référence, </w:t>
      </w:r>
      <w:r>
        <w:t>ne peut qu’appartenir à un rayon</w:t>
      </w:r>
      <w:r w:rsidR="009D24C5">
        <w:t xml:space="preserve"> et une étagère.</w:t>
      </w:r>
    </w:p>
    <w:p w14:paraId="6CD070B4" w14:textId="376576EA" w:rsidR="0031493E" w:rsidRDefault="00752A31" w:rsidP="002D334A">
      <w:pPr>
        <w:pStyle w:val="Corpsdetexte"/>
        <w:spacing w:before="2"/>
        <w:ind w:left="513" w:right="473"/>
        <w:jc w:val="both"/>
      </w:pPr>
      <w:r>
        <w:t xml:space="preserve">Ces derniers </w:t>
      </w:r>
      <w:r w:rsidR="009D24C5">
        <w:t>sont modifiables</w:t>
      </w:r>
      <w:r>
        <w:t xml:space="preserve"> si </w:t>
      </w:r>
      <w:r>
        <w:rPr>
          <w:spacing w:val="-3"/>
        </w:rPr>
        <w:t xml:space="preserve">la </w:t>
      </w:r>
      <w:r>
        <w:t>société souhaite changer l’emplacement du produit.</w:t>
      </w:r>
    </w:p>
    <w:p w14:paraId="1380A972" w14:textId="77777777" w:rsidR="0031493E" w:rsidRDefault="0031493E" w:rsidP="002D334A">
      <w:pPr>
        <w:pStyle w:val="Corpsdetexte"/>
        <w:spacing w:before="11"/>
        <w:jc w:val="both"/>
      </w:pPr>
    </w:p>
    <w:p w14:paraId="57153E33" w14:textId="17271994" w:rsidR="009D24C5" w:rsidRDefault="009D24C5" w:rsidP="009D24C5">
      <w:pPr>
        <w:pStyle w:val="Corpsdetexte"/>
        <w:spacing w:before="3" w:line="244" w:lineRule="auto"/>
        <w:ind w:left="513" w:right="397"/>
        <w:jc w:val="both"/>
      </w:pPr>
      <w:r>
        <w:t xml:space="preserve">Les informations d’un produit sont : </w:t>
      </w:r>
      <w:r w:rsidR="00752A31">
        <w:t>prix de vente</w:t>
      </w:r>
      <w:r w:rsidR="000A4E04">
        <w:t xml:space="preserve"> (HT et TTC), TVA, prix d’achat (prix de vente par le fournisseur)</w:t>
      </w:r>
      <w:r w:rsidR="00752A31">
        <w:t>, description sur les informations nutritionnelles et des ingrédients, quantité en stock, image</w:t>
      </w:r>
      <w:r>
        <w:t>, code-barre, label, type, nutri-score, région et pays de provenance.</w:t>
      </w:r>
    </w:p>
    <w:p w14:paraId="49F13E39" w14:textId="65000E68" w:rsidR="0031493E" w:rsidRDefault="0031493E" w:rsidP="002D334A">
      <w:pPr>
        <w:pStyle w:val="Corpsdetexte"/>
        <w:ind w:left="513" w:right="397"/>
        <w:jc w:val="both"/>
      </w:pPr>
    </w:p>
    <w:p w14:paraId="30C9652F" w14:textId="55528593" w:rsidR="0031493E" w:rsidRDefault="00752A31" w:rsidP="009D24C5">
      <w:pPr>
        <w:pStyle w:val="Corpsdetexte"/>
        <w:spacing w:line="242" w:lineRule="auto"/>
        <w:ind w:left="513" w:right="1204"/>
        <w:jc w:val="both"/>
      </w:pPr>
      <w:r>
        <w:t>L’information sur la quantité en stock du produit sera mis</w:t>
      </w:r>
      <w:r w:rsidR="00407234">
        <w:t>e</w:t>
      </w:r>
      <w:r>
        <w:t xml:space="preserve"> à nulle au départ et ne sera automatiquement modifiée dès que le stock reçoit le produit.</w:t>
      </w:r>
    </w:p>
    <w:p w14:paraId="59DB432D" w14:textId="77777777" w:rsidR="009D24C5" w:rsidRPr="009D24C5" w:rsidRDefault="009D24C5" w:rsidP="009D24C5">
      <w:pPr>
        <w:pStyle w:val="Corpsdetexte"/>
        <w:spacing w:line="242" w:lineRule="auto"/>
        <w:ind w:left="513" w:right="1204"/>
        <w:jc w:val="both"/>
      </w:pPr>
    </w:p>
    <w:p w14:paraId="393B8E59" w14:textId="3CA49F40" w:rsidR="0031493E" w:rsidRDefault="00752A31" w:rsidP="002D334A">
      <w:pPr>
        <w:pStyle w:val="Corpsdetexte"/>
        <w:ind w:left="513"/>
        <w:jc w:val="both"/>
      </w:pPr>
      <w:r>
        <w:t xml:space="preserve">Tous les champs doivent être obligatoirement remplis sauf le label, </w:t>
      </w:r>
      <w:r w:rsidR="00045095">
        <w:t xml:space="preserve">les promotions, </w:t>
      </w:r>
      <w:r>
        <w:t>l</w:t>
      </w:r>
      <w:r w:rsidR="000A4E04">
        <w:t xml:space="preserve">es </w:t>
      </w:r>
      <w:r>
        <w:t>description</w:t>
      </w:r>
      <w:r w:rsidR="000A4E04">
        <w:t>s, le nutri-score, le pays, la région</w:t>
      </w:r>
      <w:r>
        <w:t xml:space="preserve"> et l’image.</w:t>
      </w:r>
    </w:p>
    <w:p w14:paraId="2D193CA5" w14:textId="6672711B" w:rsidR="0031493E" w:rsidRDefault="00752A31" w:rsidP="002D334A">
      <w:pPr>
        <w:pStyle w:val="Corpsdetexte"/>
        <w:spacing w:line="242" w:lineRule="auto"/>
        <w:ind w:left="513" w:right="1204"/>
        <w:jc w:val="both"/>
      </w:pPr>
      <w:r>
        <w:t>Lorsqu’un produit est enregistré, l</w:t>
      </w:r>
      <w:r w:rsidR="009D24C5">
        <w:t>a</w:t>
      </w:r>
      <w:r>
        <w:t xml:space="preserve"> </w:t>
      </w:r>
      <w:r w:rsidR="000A4E04">
        <w:t xml:space="preserve">liste des produits </w:t>
      </w:r>
      <w:r>
        <w:t>et la date d’ajout seront automatiquement mis à jour.</w:t>
      </w:r>
    </w:p>
    <w:p w14:paraId="3C3854B1" w14:textId="77777777" w:rsidR="0031493E" w:rsidRDefault="0031493E" w:rsidP="002D334A">
      <w:pPr>
        <w:pStyle w:val="Corpsdetexte"/>
        <w:spacing w:before="1"/>
        <w:jc w:val="both"/>
      </w:pPr>
    </w:p>
    <w:p w14:paraId="5815E078" w14:textId="6BD80E29" w:rsidR="0031493E" w:rsidRDefault="00752A31" w:rsidP="002D334A">
      <w:pPr>
        <w:pStyle w:val="Corpsdetexte"/>
        <w:spacing w:line="242" w:lineRule="auto"/>
        <w:ind w:left="513" w:right="467"/>
        <w:jc w:val="both"/>
      </w:pPr>
      <w:r>
        <w:t xml:space="preserve">Quant </w:t>
      </w:r>
      <w:r w:rsidR="00407234">
        <w:t>au catalogue produit</w:t>
      </w:r>
      <w:r w:rsidR="000A4E04">
        <w:t xml:space="preserve"> pour les clients</w:t>
      </w:r>
      <w:r>
        <w:t xml:space="preserve">, seules les informations </w:t>
      </w:r>
      <w:r w:rsidR="00B12352">
        <w:t>non visibles sont : l’historique des promotions, le prix d’achat, le numéro de rayon, le numéro d’étagère et la référence.</w:t>
      </w:r>
    </w:p>
    <w:p w14:paraId="5AA41B53" w14:textId="64B936A9" w:rsidR="009D24C5" w:rsidRDefault="009D24C5" w:rsidP="002D334A">
      <w:pPr>
        <w:pStyle w:val="Corpsdetexte"/>
        <w:spacing w:line="242" w:lineRule="auto"/>
        <w:ind w:left="513" w:right="467"/>
        <w:jc w:val="both"/>
      </w:pPr>
    </w:p>
    <w:p w14:paraId="3072E6BC" w14:textId="2C4B47B4" w:rsidR="009D24C5" w:rsidRDefault="00E72C40" w:rsidP="002D334A">
      <w:pPr>
        <w:pStyle w:val="Corpsdetexte"/>
        <w:spacing w:line="242" w:lineRule="auto"/>
        <w:ind w:left="513" w:right="467"/>
        <w:jc w:val="both"/>
      </w:pPr>
      <w:r>
        <w:t>Choix</w:t>
      </w:r>
      <w:r w:rsidR="009D24C5">
        <w:t xml:space="preserve"> de filtre : référence, désignation, catégories, fournisseur, prix, date de promotion (début et fin).</w:t>
      </w:r>
    </w:p>
    <w:p w14:paraId="50BAC0B9" w14:textId="2A0CD075" w:rsidR="002D334A" w:rsidRDefault="002D334A" w:rsidP="002D334A">
      <w:pPr>
        <w:spacing w:line="242" w:lineRule="auto"/>
      </w:pPr>
    </w:p>
    <w:p w14:paraId="48A5D92B" w14:textId="1D891719" w:rsidR="00580C03" w:rsidRDefault="00580C03" w:rsidP="002D334A">
      <w:pPr>
        <w:spacing w:line="242" w:lineRule="auto"/>
      </w:pPr>
    </w:p>
    <w:p w14:paraId="2F47D0B5" w14:textId="711E7330" w:rsidR="00580C03" w:rsidRDefault="00580C03" w:rsidP="002D334A">
      <w:pPr>
        <w:spacing w:line="242" w:lineRule="auto"/>
      </w:pPr>
    </w:p>
    <w:p w14:paraId="3835E48F" w14:textId="77777777" w:rsidR="00580C03" w:rsidRDefault="00580C03" w:rsidP="002D334A">
      <w:pPr>
        <w:spacing w:line="242" w:lineRule="auto"/>
      </w:pPr>
    </w:p>
    <w:p w14:paraId="27806B40" w14:textId="423B69BE" w:rsidR="002D334A" w:rsidRDefault="002D334A" w:rsidP="002D334A">
      <w:pPr>
        <w:ind w:left="513"/>
        <w:rPr>
          <w:b/>
          <w:sz w:val="24"/>
        </w:rPr>
      </w:pPr>
      <w:r>
        <w:rPr>
          <w:b/>
          <w:sz w:val="24"/>
        </w:rPr>
        <w:lastRenderedPageBreak/>
        <w:t xml:space="preserve">Les </w:t>
      </w:r>
      <w:r w:rsidR="0047406B">
        <w:rPr>
          <w:b/>
          <w:sz w:val="24"/>
        </w:rPr>
        <w:t>fournisseur</w:t>
      </w:r>
      <w:r>
        <w:rPr>
          <w:b/>
          <w:sz w:val="24"/>
        </w:rPr>
        <w:t>s</w:t>
      </w:r>
    </w:p>
    <w:p w14:paraId="049F3B43" w14:textId="77777777" w:rsidR="002D334A" w:rsidRDefault="002D334A" w:rsidP="002D334A">
      <w:pPr>
        <w:pStyle w:val="Corpsdetexte"/>
        <w:rPr>
          <w:b/>
          <w:sz w:val="24"/>
        </w:rPr>
      </w:pPr>
    </w:p>
    <w:p w14:paraId="2230C346" w14:textId="2D4FAD2C" w:rsidR="002D334A" w:rsidRDefault="00ED1566" w:rsidP="00ED1566">
      <w:pPr>
        <w:spacing w:line="242" w:lineRule="auto"/>
        <w:ind w:left="512"/>
      </w:pPr>
      <w:r>
        <w:t>Un fournisseur est identifié par un numéro ID unique. Il appartient à une société, des catégories (liste    des catégories des produits). Il a</w:t>
      </w:r>
      <w:r w:rsidR="00BC7D5D">
        <w:t xml:space="preserve"> une image,</w:t>
      </w:r>
      <w:r>
        <w:t xml:space="preserve"> un nom, une adresse (contenant une voie, un code postal, une ville et un pays), un site web, un email, un numéro de téléphone, un numéro de fax, des contacts et les informations de paiements (numéro de compte, nom de la banque et nom du titulaire du compte.</w:t>
      </w:r>
    </w:p>
    <w:p w14:paraId="236AD4B3" w14:textId="1B85A354" w:rsidR="00ED1566" w:rsidRDefault="00ED1566" w:rsidP="00ED1566">
      <w:pPr>
        <w:spacing w:line="242" w:lineRule="auto"/>
        <w:ind w:left="512"/>
      </w:pPr>
      <w:r>
        <w:t>La consultation des dates et horaires de RDV et le catalogue des produits fournisseurs sont possibles à partir de la fonctionnalité fournisseur.</w:t>
      </w:r>
    </w:p>
    <w:p w14:paraId="70D7A029" w14:textId="1B282C26" w:rsidR="00BC7D5D" w:rsidRDefault="00BC7D5D" w:rsidP="00ED1566">
      <w:pPr>
        <w:spacing w:line="242" w:lineRule="auto"/>
        <w:ind w:left="512"/>
      </w:pPr>
    </w:p>
    <w:p w14:paraId="6F326CF7" w14:textId="3860E650" w:rsidR="00BC7D5D" w:rsidRDefault="00BC7D5D" w:rsidP="00ED1566">
      <w:pPr>
        <w:spacing w:line="242" w:lineRule="auto"/>
        <w:ind w:left="512"/>
      </w:pPr>
      <w:r>
        <w:t>Les informations nécessaires à la création d’un fournisseur sont : le nom, la société, les catégories, l’adresse, le site web, l’email et le numéro de téléphone.</w:t>
      </w:r>
    </w:p>
    <w:p w14:paraId="78706BCB" w14:textId="0BE437B2" w:rsidR="00E72C40" w:rsidRDefault="00E72C40" w:rsidP="00ED1566">
      <w:pPr>
        <w:spacing w:line="242" w:lineRule="auto"/>
        <w:ind w:left="512"/>
      </w:pPr>
    </w:p>
    <w:p w14:paraId="4D395F56" w14:textId="5A3F75A4" w:rsidR="00E72C40" w:rsidRDefault="00E72C40" w:rsidP="00ED1566">
      <w:pPr>
        <w:spacing w:line="242" w:lineRule="auto"/>
        <w:ind w:left="512"/>
      </w:pPr>
      <w:r>
        <w:t xml:space="preserve">Choix de filtre : </w:t>
      </w:r>
      <w:r w:rsidR="006D190D">
        <w:t>numéro ID, fournisseur, catégories, code postal, ville, date RDV</w:t>
      </w:r>
      <w:r w:rsidR="00473706">
        <w:t>.</w:t>
      </w:r>
    </w:p>
    <w:p w14:paraId="3CCA951D" w14:textId="77777777" w:rsidR="002D334A" w:rsidRDefault="002D334A" w:rsidP="00BC7D5D">
      <w:pPr>
        <w:spacing w:line="242" w:lineRule="auto"/>
      </w:pPr>
    </w:p>
    <w:p w14:paraId="0348D26C" w14:textId="77777777" w:rsidR="00A30983" w:rsidRDefault="00A30983" w:rsidP="002D334A">
      <w:pPr>
        <w:ind w:left="513"/>
        <w:rPr>
          <w:b/>
          <w:sz w:val="24"/>
        </w:rPr>
      </w:pPr>
    </w:p>
    <w:p w14:paraId="09703C27" w14:textId="4E6B3E7B" w:rsidR="002D334A" w:rsidRDefault="002D334A" w:rsidP="002D334A">
      <w:pPr>
        <w:ind w:left="513"/>
        <w:rPr>
          <w:b/>
          <w:sz w:val="24"/>
        </w:rPr>
      </w:pPr>
      <w:r>
        <w:rPr>
          <w:b/>
          <w:sz w:val="24"/>
        </w:rPr>
        <w:t>Le</w:t>
      </w:r>
      <w:r w:rsidR="0047406B">
        <w:rPr>
          <w:b/>
          <w:sz w:val="24"/>
        </w:rPr>
        <w:t xml:space="preserve"> catalogue </w:t>
      </w:r>
      <w:r>
        <w:rPr>
          <w:b/>
          <w:sz w:val="24"/>
        </w:rPr>
        <w:t>produits</w:t>
      </w:r>
      <w:r w:rsidR="0047406B">
        <w:rPr>
          <w:b/>
          <w:sz w:val="24"/>
        </w:rPr>
        <w:t xml:space="preserve"> fournisseurs</w:t>
      </w:r>
    </w:p>
    <w:p w14:paraId="3DDD64DC" w14:textId="77777777" w:rsidR="002D334A" w:rsidRDefault="002D334A" w:rsidP="002D334A">
      <w:pPr>
        <w:ind w:left="513"/>
        <w:rPr>
          <w:b/>
          <w:sz w:val="24"/>
        </w:rPr>
      </w:pPr>
    </w:p>
    <w:p w14:paraId="3963B011" w14:textId="77777777" w:rsidR="00F515AE" w:rsidRDefault="00BC7D5D" w:rsidP="002D334A">
      <w:pPr>
        <w:ind w:left="513"/>
      </w:pPr>
      <w:r>
        <w:t xml:space="preserve">Un catalogue produits fournisseurs contient : un numéro identifiant unique, un nom, un fournisseur, une collection, </w:t>
      </w:r>
      <w:r w:rsidR="00042DDE">
        <w:t xml:space="preserve">un ou plusieurs </w:t>
      </w:r>
      <w:r>
        <w:t xml:space="preserve">catégories (liste similaire à celle des produits internes), la date de distribution du catalogue, une image, une pièce jointe de la version papier du catalogue et une liste des produits fournisseurs. </w:t>
      </w:r>
    </w:p>
    <w:p w14:paraId="404CA816" w14:textId="70F67141" w:rsidR="002D334A" w:rsidRDefault="00BC7D5D" w:rsidP="002D334A">
      <w:pPr>
        <w:ind w:left="513"/>
      </w:pPr>
      <w:r>
        <w:t xml:space="preserve">Le produit fournisseur est présenté par un identifiant référence produit fournisseur (qui est différent des produits internes), une image, une désignation, </w:t>
      </w:r>
      <w:r w:rsidR="00042DDE">
        <w:t>un ou plusieurs</w:t>
      </w:r>
      <w:r>
        <w:t xml:space="preserve"> catégories (liste similaire à celle des produits internes), une information de conditionnement, une quantité, un prix HT, un prix TTC, un TVA, une remise et une quantité minimum pour la remise.</w:t>
      </w:r>
    </w:p>
    <w:p w14:paraId="6908954F" w14:textId="0954F715" w:rsidR="00BC7D5D" w:rsidRDefault="00BC7D5D" w:rsidP="002D334A">
      <w:pPr>
        <w:ind w:left="513"/>
      </w:pPr>
    </w:p>
    <w:p w14:paraId="1B978C04" w14:textId="7B5A4C90" w:rsidR="00BC7D5D" w:rsidRDefault="00BC7D5D" w:rsidP="002D334A">
      <w:pPr>
        <w:ind w:left="513"/>
      </w:pPr>
      <w:r>
        <w:t xml:space="preserve">Un catalogue doit obligatoirement </w:t>
      </w:r>
      <w:r w:rsidR="00042DDE">
        <w:t>avoir un nom, un fournisseur, une collection, un ou plusieurs catégories</w:t>
      </w:r>
      <w:r w:rsidR="009D24C5">
        <w:t xml:space="preserve"> et une date de distribution du catalogue.</w:t>
      </w:r>
    </w:p>
    <w:p w14:paraId="52381970" w14:textId="4D34B188" w:rsidR="009D24C5" w:rsidRDefault="009D24C5" w:rsidP="002D334A">
      <w:pPr>
        <w:ind w:left="513"/>
      </w:pPr>
    </w:p>
    <w:p w14:paraId="798B920F" w14:textId="75D07C5A" w:rsidR="009D24C5" w:rsidRDefault="00A30983" w:rsidP="002D334A">
      <w:pPr>
        <w:ind w:left="513"/>
      </w:pPr>
      <w:r>
        <w:t xml:space="preserve">Choix de filtre : </w:t>
      </w:r>
      <w:r w:rsidR="00F738DF">
        <w:t>numéro, nom, collection, catégories, fournisseur, date de distribution du catalogue et date d’ajout/création catalogue</w:t>
      </w:r>
      <w:r w:rsidR="00473706">
        <w:t>.</w:t>
      </w:r>
    </w:p>
    <w:p w14:paraId="425C63F3" w14:textId="77777777" w:rsidR="00BC7D5D" w:rsidRDefault="00BC7D5D" w:rsidP="002D334A">
      <w:pPr>
        <w:ind w:left="513"/>
      </w:pPr>
    </w:p>
    <w:p w14:paraId="191359BD" w14:textId="3E731FBD" w:rsidR="002D334A" w:rsidRDefault="002D334A" w:rsidP="002D334A">
      <w:pPr>
        <w:ind w:left="513"/>
        <w:rPr>
          <w:b/>
          <w:sz w:val="24"/>
        </w:rPr>
      </w:pPr>
      <w:r>
        <w:rPr>
          <w:b/>
          <w:sz w:val="24"/>
        </w:rPr>
        <w:t xml:space="preserve">Les </w:t>
      </w:r>
      <w:r w:rsidR="0047406B">
        <w:rPr>
          <w:b/>
          <w:sz w:val="24"/>
        </w:rPr>
        <w:t>clients</w:t>
      </w:r>
    </w:p>
    <w:p w14:paraId="16666315" w14:textId="77777777" w:rsidR="002D334A" w:rsidRDefault="002D334A" w:rsidP="002D334A">
      <w:pPr>
        <w:pStyle w:val="Corpsdetexte"/>
        <w:rPr>
          <w:b/>
          <w:sz w:val="24"/>
        </w:rPr>
      </w:pPr>
    </w:p>
    <w:p w14:paraId="0E13E580" w14:textId="25F5C715" w:rsidR="002D334A" w:rsidRDefault="00F515AE" w:rsidP="002D334A">
      <w:pPr>
        <w:ind w:left="513"/>
      </w:pPr>
      <w:r>
        <w:t>Un client adhérent possède un compte client et une carte de fidélité. Dans le compte, on y trouve leur numéro identifiant, le solde de la carte, le numéro de la carte, un code-barre correspondant à la carte et un fichier image contenant le formulaire adhésion en papier.</w:t>
      </w:r>
    </w:p>
    <w:p w14:paraId="60E330B1" w14:textId="068E1FFD" w:rsidR="00F515AE" w:rsidRDefault="00F515AE" w:rsidP="002D334A">
      <w:pPr>
        <w:ind w:left="513"/>
      </w:pPr>
      <w:r>
        <w:t>Concernant les données d’un client, on connaît ces informations suivantes : civilité, nom, prénom, email, téléphone, date de naissance, adresse (voie, code postal, ville, pays) et les choix de recevoir ou non des informations de promotions par email et/ou téléphone.</w:t>
      </w:r>
    </w:p>
    <w:p w14:paraId="156DDED1" w14:textId="3309AA5B" w:rsidR="00580C03" w:rsidRDefault="00580C03" w:rsidP="002D334A">
      <w:pPr>
        <w:ind w:left="513"/>
      </w:pPr>
    </w:p>
    <w:p w14:paraId="14D921E7" w14:textId="32E9B241" w:rsidR="00580C03" w:rsidRDefault="00580C03" w:rsidP="002D334A">
      <w:pPr>
        <w:ind w:left="513"/>
      </w:pPr>
      <w:r>
        <w:t>Toutes informations pour la création d’un compte client est obligatoire sauf le choix d’abonnement (recevoir des informations de promotions par email et/ou téléphone).</w:t>
      </w:r>
    </w:p>
    <w:p w14:paraId="4A682F52" w14:textId="64FBD6F3" w:rsidR="002421EE" w:rsidRDefault="002421EE" w:rsidP="002D334A">
      <w:pPr>
        <w:ind w:left="513"/>
      </w:pPr>
      <w:r>
        <w:t xml:space="preserve">La carte de fidélité peut être compléter dès que le client reçoit leur carte auprès de la caisse ou service client au magasin. </w:t>
      </w:r>
    </w:p>
    <w:p w14:paraId="2C722509" w14:textId="32038E4E" w:rsidR="00353065" w:rsidRDefault="00353065" w:rsidP="002D334A">
      <w:pPr>
        <w:ind w:left="513"/>
      </w:pPr>
    </w:p>
    <w:p w14:paraId="4D771D7A" w14:textId="47A6064B" w:rsidR="00353065" w:rsidRDefault="00353065" w:rsidP="002D334A">
      <w:pPr>
        <w:ind w:left="513"/>
      </w:pPr>
      <w:r>
        <w:t xml:space="preserve">L’employé a la possibilité de modifier les données </w:t>
      </w:r>
      <w:r w:rsidR="00CC7CB5">
        <w:t>d’un compte client (sauf mot de passe)</w:t>
      </w:r>
      <w:r>
        <w:t xml:space="preserve"> seulement dans le cas où le formulaire adhésion papier est déposé</w:t>
      </w:r>
      <w:r w:rsidR="00CC7CB5">
        <w:t xml:space="preserve"> (ceci </w:t>
      </w:r>
      <w:r w:rsidR="003F704D">
        <w:t xml:space="preserve">enregistré dans l’historique de modification </w:t>
      </w:r>
      <w:r w:rsidR="00CC7CB5">
        <w:t xml:space="preserve">sert comme </w:t>
      </w:r>
      <w:r>
        <w:t>preuve d</w:t>
      </w:r>
      <w:r w:rsidR="003F704D">
        <w:t xml:space="preserve">’exactitude </w:t>
      </w:r>
      <w:r>
        <w:t>des informations saisies</w:t>
      </w:r>
      <w:r w:rsidR="00CC7CB5">
        <w:t>)</w:t>
      </w:r>
      <w:r>
        <w:t>.</w:t>
      </w:r>
    </w:p>
    <w:p w14:paraId="02BA9DF8" w14:textId="4C4AEB97" w:rsidR="00473706" w:rsidRDefault="00473706" w:rsidP="002D334A">
      <w:pPr>
        <w:ind w:left="513"/>
      </w:pPr>
    </w:p>
    <w:p w14:paraId="713CD80C" w14:textId="073A8724" w:rsidR="00473706" w:rsidRDefault="00473706" w:rsidP="002D334A">
      <w:pPr>
        <w:ind w:left="513"/>
      </w:pPr>
      <w:r>
        <w:t>Choix de filtre : numéro, civilité, nom, prénom, code postal, ville, date adhésion.</w:t>
      </w:r>
    </w:p>
    <w:p w14:paraId="6B5F2919" w14:textId="3CB886B0" w:rsidR="00073F98" w:rsidRDefault="00073F98" w:rsidP="002D334A">
      <w:pPr>
        <w:ind w:left="513"/>
      </w:pPr>
    </w:p>
    <w:p w14:paraId="34F3114A" w14:textId="77777777" w:rsidR="0071425C" w:rsidRDefault="0071425C" w:rsidP="002D334A">
      <w:pPr>
        <w:ind w:left="513"/>
        <w:rPr>
          <w:b/>
          <w:bCs/>
        </w:rPr>
      </w:pPr>
    </w:p>
    <w:p w14:paraId="363EEF9D" w14:textId="77777777" w:rsidR="0071425C" w:rsidRDefault="0071425C" w:rsidP="002D334A">
      <w:pPr>
        <w:ind w:left="513"/>
        <w:rPr>
          <w:b/>
          <w:bCs/>
        </w:rPr>
      </w:pPr>
    </w:p>
    <w:p w14:paraId="0E13E947" w14:textId="6BEB2031" w:rsidR="00073F98" w:rsidRDefault="00073F98" w:rsidP="002D334A">
      <w:pPr>
        <w:ind w:left="513"/>
      </w:pPr>
      <w:r>
        <w:rPr>
          <w:b/>
          <w:bCs/>
        </w:rPr>
        <w:lastRenderedPageBreak/>
        <w:t>Les personnels</w:t>
      </w:r>
    </w:p>
    <w:p w14:paraId="2ED6C82A" w14:textId="00C9B5B9" w:rsidR="0071425C" w:rsidRPr="00752DC8" w:rsidRDefault="0071425C" w:rsidP="002D334A">
      <w:pPr>
        <w:ind w:left="513"/>
      </w:pPr>
    </w:p>
    <w:p w14:paraId="424EA2B3" w14:textId="19C4E33A" w:rsidR="00EA40C2" w:rsidRPr="00752DC8" w:rsidRDefault="006E0065" w:rsidP="002D334A">
      <w:pPr>
        <w:ind w:left="513"/>
      </w:pPr>
      <w:r w:rsidRPr="00752DC8">
        <w:t xml:space="preserve">Un personnel contient des informations générales (photo, identifiant, poste, civilité, nom et prénom), des coordonnées (email, numéro de téléphone, mobile), une adresse (n° et nom de la voie, complément d’adresse, code postal, ville et pays) et des informations sur l’état civil (date de naissance, pays de naissance, nationalité, n° de sécurité sociale, situation familiale et le nombre d’enfants). </w:t>
      </w:r>
    </w:p>
    <w:p w14:paraId="314DED01" w14:textId="7369FD17" w:rsidR="006E0065" w:rsidRPr="00752DC8" w:rsidRDefault="006E0065" w:rsidP="002D334A">
      <w:pPr>
        <w:ind w:left="513"/>
      </w:pPr>
      <w:r w:rsidRPr="00752DC8">
        <w:t>De plus, le salaire mensuel est visible venant de la comptabilité et les horaires est accessible via à la fonctionnalité « horaires et congés ».</w:t>
      </w:r>
    </w:p>
    <w:p w14:paraId="441F4933" w14:textId="27FC9417" w:rsidR="006E0065" w:rsidRPr="00752DC8" w:rsidRDefault="006E0065" w:rsidP="002D334A">
      <w:pPr>
        <w:ind w:left="513"/>
      </w:pPr>
      <w:r w:rsidRPr="00752DC8">
        <w:t>La date d’entrée dans le magasin et la date de sortie sont aussi possible d’être saisies et enregistrées dans la base.</w:t>
      </w:r>
    </w:p>
    <w:p w14:paraId="1FCA01F6" w14:textId="3BA65963" w:rsidR="006E0065" w:rsidRPr="00752DC8" w:rsidRDefault="006E0065" w:rsidP="002D334A">
      <w:pPr>
        <w:ind w:left="513"/>
      </w:pPr>
      <w:r w:rsidRPr="00752DC8">
        <w:t>Nous pouvons de même importer un fichier pdf ayant des informations relatives au personnel renseigné (exemple : le contrat de travail</w:t>
      </w:r>
      <w:r w:rsidR="0044506A" w:rsidRPr="00752DC8">
        <w:t>).</w:t>
      </w:r>
    </w:p>
    <w:p w14:paraId="77C00553" w14:textId="1C99439B" w:rsidR="00AF09DF" w:rsidRPr="00752DC8" w:rsidRDefault="00AF09DF" w:rsidP="002D334A">
      <w:pPr>
        <w:ind w:left="513"/>
      </w:pPr>
    </w:p>
    <w:p w14:paraId="3EC34DED" w14:textId="2F2D8A97" w:rsidR="00AF09DF" w:rsidRPr="00752DC8" w:rsidRDefault="00AF09DF" w:rsidP="002D334A">
      <w:pPr>
        <w:ind w:left="513"/>
      </w:pPr>
      <w:r w:rsidRPr="00752DC8">
        <w:t>Toutes informations sont obligatoires à être renseignées sauf le numéro de téléphone n’est pas obligatoire.</w:t>
      </w:r>
    </w:p>
    <w:p w14:paraId="5734A74B" w14:textId="77777777" w:rsidR="00EA40C2" w:rsidRPr="00752DC8" w:rsidRDefault="00EA40C2" w:rsidP="002D334A">
      <w:pPr>
        <w:ind w:left="513"/>
      </w:pPr>
    </w:p>
    <w:p w14:paraId="554D321A" w14:textId="09CE16D5" w:rsidR="0071425C" w:rsidRPr="00752DC8" w:rsidRDefault="0071425C" w:rsidP="002D334A">
      <w:pPr>
        <w:ind w:left="513"/>
      </w:pPr>
      <w:r w:rsidRPr="00752DC8">
        <w:t>Choix de filtre : date d’entrée, date sortie, poste, identifiant, civilité, nom, prénom, nationalité, code postal, salaire.</w:t>
      </w:r>
    </w:p>
    <w:p w14:paraId="4B807F9C" w14:textId="77777777" w:rsidR="002D334A" w:rsidRDefault="002D334A" w:rsidP="002D334A">
      <w:pPr>
        <w:ind w:left="513"/>
        <w:rPr>
          <w:b/>
          <w:sz w:val="24"/>
        </w:rPr>
      </w:pPr>
    </w:p>
    <w:p w14:paraId="77D4FC7E" w14:textId="77777777" w:rsidR="0031493E" w:rsidRDefault="00752A31">
      <w:pPr>
        <w:pStyle w:val="Titre2"/>
        <w:numPr>
          <w:ilvl w:val="1"/>
          <w:numId w:val="6"/>
        </w:numPr>
        <w:tabs>
          <w:tab w:val="left" w:pos="1233"/>
          <w:tab w:val="left" w:pos="1234"/>
        </w:tabs>
        <w:spacing w:before="63"/>
      </w:pPr>
      <w:r>
        <w:rPr>
          <w:position w:val="1"/>
        </w:rPr>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C1CD9D0" w:rsidR="0031493E" w:rsidRDefault="00752A31">
      <w:pPr>
        <w:pStyle w:val="Corpsdetexte"/>
        <w:spacing w:before="223"/>
        <w:ind w:left="513"/>
      </w:pPr>
      <w:r>
        <w:t>Prix du produit après application de promotion = prix de vente initial - (prix de vente initial * pourcentage de promotion)</w:t>
      </w:r>
    </w:p>
    <w:p w14:paraId="79DD058F" w14:textId="16ED533E" w:rsidR="006A4DBE" w:rsidRDefault="006A4DBE">
      <w:pPr>
        <w:pStyle w:val="Corpsdetexte"/>
        <w:spacing w:before="223"/>
        <w:ind w:left="513"/>
      </w:pPr>
      <w:r>
        <w:t>Prix de vente TTC = Prix de vente HT + (Prix de vente HT * TVA)</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35B0A7EA"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2D77BC9A" w:rsidR="0031493E" w:rsidRDefault="009E08D8" w:rsidP="009E08D8">
            <w:pPr>
              <w:pStyle w:val="TableParagraph"/>
              <w:spacing w:line="214" w:lineRule="exact"/>
              <w:ind w:left="1006" w:right="644"/>
              <w:rPr>
                <w:sz w:val="20"/>
              </w:rPr>
            </w:pPr>
            <w:r>
              <w:rPr>
                <w:sz w:val="20"/>
              </w:rPr>
              <w:t xml:space="preserve">    </w:t>
            </w:r>
            <w:r w:rsidR="00752A31">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1B7176E8" w:rsidR="0031493E" w:rsidRPr="009E08D8" w:rsidRDefault="00752A31">
            <w:pPr>
              <w:pStyle w:val="TableParagraph"/>
              <w:spacing w:before="4" w:line="210" w:lineRule="exact"/>
              <w:ind w:left="110"/>
              <w:rPr>
                <w:bCs/>
                <w:sz w:val="20"/>
              </w:rPr>
            </w:pPr>
            <w:r>
              <w:rPr>
                <w:b/>
                <w:sz w:val="20"/>
              </w:rPr>
              <w:t>Produits</w:t>
            </w:r>
            <w:r w:rsidR="0062106C">
              <w:rPr>
                <w:b/>
                <w:sz w:val="20"/>
              </w:rPr>
              <w:t xml:space="preserve">                                           </w:t>
            </w:r>
            <w:r w:rsidR="009E08D8">
              <w:rPr>
                <w:bCs/>
                <w:sz w:val="20"/>
              </w:rPr>
              <w:t>4 000 références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5527608" w:rsidR="0031493E" w:rsidRPr="009E08D8" w:rsidRDefault="00752A31">
            <w:pPr>
              <w:pStyle w:val="TableParagraph"/>
              <w:spacing w:before="4" w:line="210" w:lineRule="exact"/>
              <w:ind w:left="110"/>
              <w:rPr>
                <w:bCs/>
                <w:sz w:val="20"/>
              </w:rPr>
            </w:pPr>
            <w:r>
              <w:rPr>
                <w:b/>
                <w:sz w:val="20"/>
              </w:rPr>
              <w:t>Vente</w:t>
            </w:r>
            <w:r w:rsidR="009E08D8">
              <w:rPr>
                <w:b/>
                <w:sz w:val="20"/>
              </w:rPr>
              <w:t xml:space="preserve">                                                </w:t>
            </w:r>
            <w:r w:rsidR="009E08D8">
              <w:rPr>
                <w:bCs/>
                <w:sz w:val="20"/>
              </w:rPr>
              <w:t>300 000€</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lastRenderedPageBreak/>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7346F0">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498F34B1"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2B7C7169" w14:textId="3D5A7F2E" w:rsidR="006A4DBE" w:rsidRDefault="006A4DBE">
      <w:pPr>
        <w:pStyle w:val="Corpsdetexte"/>
        <w:spacing w:before="223"/>
        <w:ind w:left="513" w:right="393"/>
      </w:pPr>
      <w:r>
        <w:t>La fonctionnalité catalogue produits fournisseurs est aussi accessible depuis la fonctionnalité fournisseur</w:t>
      </w:r>
      <w:r w:rsidR="00297356">
        <w:t>, pour la création d’un nouveau catalogue associé au fournisseur en cours de création.</w:t>
      </w:r>
    </w:p>
    <w:p w14:paraId="35F13BBC" w14:textId="75D62570" w:rsidR="00105CB4" w:rsidRDefault="00105CB4">
      <w:pPr>
        <w:pStyle w:val="Corpsdetexte"/>
        <w:spacing w:before="223"/>
        <w:ind w:left="513" w:right="393"/>
      </w:pPr>
      <w:r>
        <w:t>La fonctionnalité personnels doit avoir accès à la comptabilité et les horaires et congés.</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40C96CAC" w14:textId="78AFE807" w:rsidR="00030FCF" w:rsidRDefault="00752A31" w:rsidP="00030FCF">
      <w:pPr>
        <w:pStyle w:val="Corpsdetexte"/>
        <w:ind w:left="513" w:right="484"/>
        <w:jc w:val="both"/>
      </w:pPr>
      <w:r>
        <w:t>Quel</w:t>
      </w:r>
      <w:r w:rsidR="007937D6">
        <w:t xml:space="preserve"> </w:t>
      </w:r>
      <w:r>
        <w:t xml:space="preserve">que soit le poste de travail, chaque personnel doit se connecter pour avoir accès à la </w:t>
      </w:r>
      <w:r w:rsidR="006024FC">
        <w:t xml:space="preserve">consultation et </w:t>
      </w:r>
      <w:r>
        <w:t>modification selon la fonctionnalité qu’il s’</w:t>
      </w:r>
      <w:r w:rsidR="009E6DCF">
        <w:t xml:space="preserve">en </w:t>
      </w:r>
      <w:r>
        <w:t>occupe.</w:t>
      </w:r>
    </w:p>
    <w:p w14:paraId="1804E555" w14:textId="77777777" w:rsidR="00030FCF" w:rsidRDefault="00030FCF" w:rsidP="00030FCF">
      <w:pPr>
        <w:pStyle w:val="Corpsdetexte"/>
        <w:ind w:left="513" w:right="484"/>
        <w:jc w:val="both"/>
      </w:pPr>
    </w:p>
    <w:p w14:paraId="7788A856" w14:textId="37BE6A41"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1EFF1436" w14:textId="77777777" w:rsidR="00030FCF" w:rsidRDefault="00030FCF">
      <w:pPr>
        <w:pStyle w:val="Corpsdetexte"/>
        <w:spacing w:before="3" w:line="242" w:lineRule="auto"/>
        <w:ind w:left="513" w:right="467"/>
        <w:jc w:val="both"/>
      </w:pPr>
    </w:p>
    <w:p w14:paraId="50AEF509" w14:textId="57CAFDB2" w:rsidR="0031493E" w:rsidRDefault="00752A31">
      <w:pPr>
        <w:pStyle w:val="Corpsdetexte"/>
        <w:ind w:left="513"/>
        <w:jc w:val="both"/>
      </w:pPr>
      <w:r>
        <w:t>La secrétaire, aura une interface de gestion du personnel.</w:t>
      </w:r>
    </w:p>
    <w:p w14:paraId="21736E4E" w14:textId="77777777" w:rsidR="00030FCF" w:rsidRDefault="00030FCF">
      <w:pPr>
        <w:pStyle w:val="Corpsdetexte"/>
        <w:ind w:left="513"/>
        <w:jc w:val="both"/>
      </w:pPr>
    </w:p>
    <w:p w14:paraId="62FB359B" w14:textId="0EDEBA75"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11A3E669" w14:textId="77777777" w:rsidR="00030FCF" w:rsidRDefault="00030FCF">
      <w:pPr>
        <w:pStyle w:val="Corpsdetexte"/>
        <w:spacing w:before="7"/>
        <w:ind w:left="513" w:right="484"/>
        <w:jc w:val="both"/>
      </w:pPr>
    </w:p>
    <w:p w14:paraId="5A446542" w14:textId="6EF711F9"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r w:rsidR="00030FCF">
        <w:t>.</w:t>
      </w:r>
    </w:p>
    <w:p w14:paraId="177968E8" w14:textId="27BA520B" w:rsidR="00321484" w:rsidRDefault="00321484">
      <w:pPr>
        <w:pStyle w:val="Corpsdetexte"/>
        <w:spacing w:before="2" w:line="242" w:lineRule="auto"/>
        <w:ind w:left="513" w:right="472"/>
        <w:jc w:val="both"/>
      </w:pPr>
    </w:p>
    <w:p w14:paraId="31EA2798" w14:textId="7A90350B" w:rsidR="00321484" w:rsidRDefault="00321484">
      <w:pPr>
        <w:pStyle w:val="Corpsdetexte"/>
        <w:spacing w:before="2" w:line="242" w:lineRule="auto"/>
        <w:ind w:left="513" w:right="472"/>
        <w:jc w:val="both"/>
      </w:pPr>
      <w:r>
        <w:t>Les caissiers et le responsable des caisses auront accès à la fonctionnalité de vente.</w:t>
      </w:r>
    </w:p>
    <w:p w14:paraId="24A1B7E9" w14:textId="77777777" w:rsidR="00030FCF" w:rsidRDefault="00030FCF">
      <w:pPr>
        <w:pStyle w:val="Corpsdetexte"/>
        <w:spacing w:before="2" w:line="242" w:lineRule="auto"/>
        <w:ind w:left="513" w:right="472"/>
        <w:jc w:val="both"/>
      </w:pP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30C77E98" w:rsidR="0031493E" w:rsidRDefault="00752A31" w:rsidP="00836DC5">
      <w:pPr>
        <w:pStyle w:val="Corpsdetexte"/>
        <w:spacing w:before="223"/>
        <w:ind w:left="513" w:right="5603"/>
        <w:jc w:val="both"/>
      </w:pPr>
      <w:r>
        <w:t>Disponibilité en langue française et anglaise. Utilisation ergonomique</w:t>
      </w:r>
      <w:r w:rsidR="00873B4A">
        <w:t xml:space="preserve"> et simple avec l</w:t>
      </w:r>
      <w:r w:rsidR="00F15444">
        <w:t xml:space="preserve">’utilisation </w:t>
      </w:r>
      <w:r w:rsidR="00873B4A">
        <w:t>des icônes</w:t>
      </w:r>
      <w:r>
        <w:t>.</w:t>
      </w:r>
    </w:p>
    <w:p w14:paraId="70505E5D" w14:textId="25875AC1" w:rsidR="00836DC5" w:rsidRDefault="00836DC5" w:rsidP="00836DC5">
      <w:pPr>
        <w:pStyle w:val="Corpsdetexte"/>
        <w:spacing w:before="223"/>
        <w:ind w:left="513" w:right="5603"/>
        <w:jc w:val="both"/>
      </w:pPr>
      <w:r>
        <w:t xml:space="preserve">Disponibilité d’historique de modification </w:t>
      </w:r>
      <w:r w:rsidR="00CA59D6">
        <w:t xml:space="preserve">et </w:t>
      </w:r>
      <w:r w:rsidR="00CA59D6">
        <w:lastRenderedPageBreak/>
        <w:t xml:space="preserve">création </w:t>
      </w:r>
      <w:r>
        <w:t xml:space="preserve">faisant preuve </w:t>
      </w:r>
      <w:r w:rsidR="00664287">
        <w:t>des</w:t>
      </w:r>
      <w:r>
        <w:t xml:space="preserve"> changements de données </w:t>
      </w:r>
      <w:r w:rsidR="00664287">
        <w:t>dont les employés sont responsables selon leur poste.</w:t>
      </w:r>
    </w:p>
    <w:p w14:paraId="05175FDC" w14:textId="75DFC566" w:rsidR="0031493E" w:rsidRDefault="00752A31" w:rsidP="00836DC5">
      <w:pPr>
        <w:pStyle w:val="Corpsdetexte"/>
        <w:spacing w:before="3"/>
        <w:ind w:left="513"/>
        <w:jc w:val="both"/>
      </w:pPr>
      <w:r>
        <w:t>Importation de la liste des pays</w:t>
      </w:r>
      <w:r w:rsidR="005D17B1">
        <w:t>, des villes et code postal correspondantes.</w:t>
      </w:r>
    </w:p>
    <w:p w14:paraId="6CC53271" w14:textId="77777777" w:rsidR="0031493E" w:rsidRDefault="0031493E" w:rsidP="00836DC5">
      <w:pPr>
        <w:pStyle w:val="Corpsdetexte"/>
        <w:jc w:val="both"/>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57032A3A" w14:textId="77777777" w:rsidR="005962DA" w:rsidRDefault="00752A31" w:rsidP="005962DA">
      <w:pPr>
        <w:pStyle w:val="Corpsdetexte"/>
        <w:spacing w:line="244" w:lineRule="auto"/>
        <w:ind w:left="513" w:right="397"/>
      </w:pPr>
      <w:r>
        <w:t>Enregistrement des ventes de plusieurs caisses en parallèle et de</w:t>
      </w:r>
      <w:r w:rsidR="00125592">
        <w:t xml:space="preserve"> nombreuses</w:t>
      </w:r>
      <w:r>
        <w:t xml:space="preserve"> réceptions des produits.</w:t>
      </w:r>
    </w:p>
    <w:p w14:paraId="2EDB9F0F" w14:textId="2F77D8F9" w:rsidR="0031493E" w:rsidRDefault="00752A31" w:rsidP="005962DA">
      <w:pPr>
        <w:pStyle w:val="Corpsdetexte"/>
        <w:spacing w:line="244" w:lineRule="auto"/>
        <w:ind w:left="513" w:right="397"/>
      </w:pPr>
      <w:r>
        <w:t>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r>
        <w:rPr>
          <w:position w:val="1"/>
        </w:rPr>
        <w:t>de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r>
        <w:rPr>
          <w:position w:val="1"/>
        </w:rPr>
        <w:t>d’événements</w:t>
      </w:r>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7346F0">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7346F0">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r>
              <w:rPr>
                <w:sz w:val="20"/>
              </w:rPr>
              <w:t>word</w:t>
            </w:r>
          </w:p>
        </w:tc>
      </w:tr>
      <w:tr w:rsidR="0031493E" w14:paraId="62BC6AFD" w14:textId="77777777">
        <w:trPr>
          <w:trHeight w:val="465"/>
        </w:trPr>
        <w:tc>
          <w:tcPr>
            <w:tcW w:w="3304" w:type="dxa"/>
          </w:tcPr>
          <w:p w14:paraId="75E8D965" w14:textId="1C42119E" w:rsidR="0031493E" w:rsidRDefault="006A4DBE">
            <w:pPr>
              <w:pStyle w:val="TableParagraph"/>
              <w:spacing w:before="5" w:line="215" w:lineRule="exact"/>
              <w:ind w:left="71"/>
              <w:rPr>
                <w:sz w:val="20"/>
              </w:rPr>
            </w:pPr>
            <w:r>
              <w:rPr>
                <w:sz w:val="20"/>
              </w:rPr>
              <w:t>Toutes les uses cases</w:t>
            </w:r>
          </w:p>
        </w:tc>
        <w:tc>
          <w:tcPr>
            <w:tcW w:w="3174" w:type="dxa"/>
          </w:tcPr>
          <w:p w14:paraId="00E90130" w14:textId="2354F559" w:rsidR="0031493E" w:rsidRDefault="009806F4">
            <w:pPr>
              <w:pStyle w:val="TableParagraph"/>
              <w:spacing w:line="225" w:lineRule="exact"/>
              <w:ind w:left="71"/>
              <w:rPr>
                <w:sz w:val="20"/>
              </w:rPr>
            </w:pPr>
            <w:r>
              <w:rPr>
                <w:sz w:val="20"/>
              </w:rPr>
              <w:t>UC</w:t>
            </w:r>
          </w:p>
        </w:tc>
        <w:tc>
          <w:tcPr>
            <w:tcW w:w="3169" w:type="dxa"/>
          </w:tcPr>
          <w:p w14:paraId="05DF4DE8" w14:textId="51D1C915" w:rsidR="0031493E" w:rsidRDefault="009806F4">
            <w:pPr>
              <w:pStyle w:val="TableParagraph"/>
              <w:spacing w:line="225" w:lineRule="exact"/>
              <w:ind w:left="71"/>
              <w:rPr>
                <w:sz w:val="20"/>
              </w:rPr>
            </w:pPr>
            <w:r>
              <w:rPr>
                <w:sz w:val="20"/>
              </w:rPr>
              <w:t>d</w:t>
            </w:r>
            <w:r w:rsidR="006A4DBE">
              <w:rPr>
                <w:sz w:val="20"/>
              </w:rPr>
              <w:t xml:space="preserve">ossier </w:t>
            </w:r>
          </w:p>
        </w:tc>
      </w:tr>
      <w:tr w:rsidR="009806F4" w14:paraId="575F51FD" w14:textId="77777777">
        <w:trPr>
          <w:trHeight w:val="465"/>
        </w:trPr>
        <w:tc>
          <w:tcPr>
            <w:tcW w:w="3304" w:type="dxa"/>
          </w:tcPr>
          <w:p w14:paraId="5460576B" w14:textId="3A5478ED" w:rsidR="009806F4" w:rsidRDefault="009806F4">
            <w:pPr>
              <w:pStyle w:val="TableParagraph"/>
              <w:spacing w:before="5" w:line="215" w:lineRule="exact"/>
              <w:ind w:left="71"/>
              <w:rPr>
                <w:sz w:val="20"/>
              </w:rPr>
            </w:pPr>
            <w:r>
              <w:rPr>
                <w:sz w:val="20"/>
              </w:rPr>
              <w:t>Toutes les maquettes</w:t>
            </w:r>
          </w:p>
        </w:tc>
        <w:tc>
          <w:tcPr>
            <w:tcW w:w="3174" w:type="dxa"/>
          </w:tcPr>
          <w:p w14:paraId="0F0678C5" w14:textId="3C99C704" w:rsidR="009806F4" w:rsidRDefault="009806F4">
            <w:pPr>
              <w:pStyle w:val="TableParagraph"/>
              <w:spacing w:line="225" w:lineRule="exact"/>
              <w:ind w:left="71"/>
              <w:rPr>
                <w:sz w:val="20"/>
              </w:rPr>
            </w:pPr>
            <w:r>
              <w:rPr>
                <w:sz w:val="20"/>
              </w:rPr>
              <w:t>Maquettes</w:t>
            </w:r>
          </w:p>
        </w:tc>
        <w:tc>
          <w:tcPr>
            <w:tcW w:w="3169" w:type="dxa"/>
          </w:tcPr>
          <w:p w14:paraId="0653C954" w14:textId="2A68A49F" w:rsidR="009806F4" w:rsidRDefault="009806F4">
            <w:pPr>
              <w:pStyle w:val="TableParagraph"/>
              <w:spacing w:line="225" w:lineRule="exact"/>
              <w:ind w:left="71"/>
              <w:rPr>
                <w:sz w:val="20"/>
              </w:rPr>
            </w:pPr>
            <w:r>
              <w:rPr>
                <w:sz w:val="20"/>
              </w:rPr>
              <w:t>dossier</w:t>
            </w:r>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r>
              <w:rPr>
                <w:sz w:val="20"/>
              </w:rPr>
              <w:t>excel</w:t>
            </w:r>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r>
              <w:rPr>
                <w:sz w:val="20"/>
              </w:rPr>
              <w:t>gantt</w:t>
            </w:r>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17EBC" w14:textId="77777777" w:rsidR="007346F0" w:rsidRDefault="007346F0">
      <w:r>
        <w:separator/>
      </w:r>
    </w:p>
  </w:endnote>
  <w:endnote w:type="continuationSeparator" w:id="0">
    <w:p w14:paraId="16271FDC" w14:textId="77777777" w:rsidR="007346F0" w:rsidRDefault="0073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7F7F75" w:rsidRDefault="007F7F75">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rsidR="007346F0">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7F7F75" w:rsidRDefault="007F7F75">
                <w:pPr>
                  <w:spacing w:before="13"/>
                  <w:ind w:left="20"/>
                  <w:rPr>
                    <w:sz w:val="16"/>
                  </w:rPr>
                </w:pPr>
                <w:r>
                  <w:rPr>
                    <w:sz w:val="16"/>
                  </w:rPr>
                  <w:t>Document1</w:t>
                </w:r>
              </w:p>
            </w:txbxContent>
          </v:textbox>
          <w10:wrap anchorx="page" anchory="page"/>
        </v:shape>
      </w:pict>
    </w:r>
    <w:r w:rsidR="007346F0">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7F7F75" w:rsidRDefault="007F7F75">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2972" w14:textId="77777777" w:rsidR="007346F0" w:rsidRDefault="007346F0">
      <w:r>
        <w:separator/>
      </w:r>
    </w:p>
  </w:footnote>
  <w:footnote w:type="continuationSeparator" w:id="0">
    <w:p w14:paraId="549DD9C0" w14:textId="77777777" w:rsidR="007346F0" w:rsidRDefault="00734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030FCF"/>
    <w:rsid w:val="00042DDE"/>
    <w:rsid w:val="00045095"/>
    <w:rsid w:val="00073F98"/>
    <w:rsid w:val="00094B46"/>
    <w:rsid w:val="000A4E04"/>
    <w:rsid w:val="00105CB4"/>
    <w:rsid w:val="00125592"/>
    <w:rsid w:val="002402A4"/>
    <w:rsid w:val="002421EE"/>
    <w:rsid w:val="00277D7F"/>
    <w:rsid w:val="00297356"/>
    <w:rsid w:val="002D334A"/>
    <w:rsid w:val="003068FA"/>
    <w:rsid w:val="0031493E"/>
    <w:rsid w:val="00321484"/>
    <w:rsid w:val="00353065"/>
    <w:rsid w:val="003F704D"/>
    <w:rsid w:val="00407234"/>
    <w:rsid w:val="0044506A"/>
    <w:rsid w:val="00473706"/>
    <w:rsid w:val="0047406B"/>
    <w:rsid w:val="00580C03"/>
    <w:rsid w:val="005962DA"/>
    <w:rsid w:val="005D17B1"/>
    <w:rsid w:val="00601B9E"/>
    <w:rsid w:val="006024FC"/>
    <w:rsid w:val="0060496A"/>
    <w:rsid w:val="0062106C"/>
    <w:rsid w:val="00641A08"/>
    <w:rsid w:val="00664287"/>
    <w:rsid w:val="006A4DBE"/>
    <w:rsid w:val="006D190D"/>
    <w:rsid w:val="006E0065"/>
    <w:rsid w:val="007006F8"/>
    <w:rsid w:val="0071425C"/>
    <w:rsid w:val="007346F0"/>
    <w:rsid w:val="00752A31"/>
    <w:rsid w:val="00752DC8"/>
    <w:rsid w:val="007937D6"/>
    <w:rsid w:val="007F7F75"/>
    <w:rsid w:val="00805C10"/>
    <w:rsid w:val="00836DC5"/>
    <w:rsid w:val="00873B4A"/>
    <w:rsid w:val="008D2C9E"/>
    <w:rsid w:val="008E20CD"/>
    <w:rsid w:val="009806F4"/>
    <w:rsid w:val="009D24C5"/>
    <w:rsid w:val="009E08D8"/>
    <w:rsid w:val="009E6DCF"/>
    <w:rsid w:val="00A30983"/>
    <w:rsid w:val="00AB0525"/>
    <w:rsid w:val="00AF09DF"/>
    <w:rsid w:val="00AF2859"/>
    <w:rsid w:val="00B12352"/>
    <w:rsid w:val="00BB1BBE"/>
    <w:rsid w:val="00BB48F4"/>
    <w:rsid w:val="00BC7D5D"/>
    <w:rsid w:val="00CA59D6"/>
    <w:rsid w:val="00CC7CB5"/>
    <w:rsid w:val="00E61A55"/>
    <w:rsid w:val="00E72C40"/>
    <w:rsid w:val="00EA40C2"/>
    <w:rsid w:val="00ED1566"/>
    <w:rsid w:val="00F15444"/>
    <w:rsid w:val="00F47A41"/>
    <w:rsid w:val="00F515AE"/>
    <w:rsid w:val="00F64F3A"/>
    <w:rsid w:val="00F738DF"/>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402A4"/>
    <w:pPr>
      <w:tabs>
        <w:tab w:val="center" w:pos="4536"/>
        <w:tab w:val="right" w:pos="9072"/>
      </w:tabs>
    </w:pPr>
  </w:style>
  <w:style w:type="character" w:customStyle="1" w:styleId="En-tteCar">
    <w:name w:val="En-tête Car"/>
    <w:basedOn w:val="Policepardfaut"/>
    <w:link w:val="En-tte"/>
    <w:uiPriority w:val="99"/>
    <w:rsid w:val="002402A4"/>
    <w:rPr>
      <w:rFonts w:ascii="Arial" w:eastAsia="Arial" w:hAnsi="Arial" w:cs="Arial"/>
      <w:lang w:val="fr-FR" w:eastAsia="fr-FR" w:bidi="fr-FR"/>
    </w:rPr>
  </w:style>
  <w:style w:type="paragraph" w:styleId="Pieddepage">
    <w:name w:val="footer"/>
    <w:basedOn w:val="Normal"/>
    <w:link w:val="PieddepageCar"/>
    <w:uiPriority w:val="99"/>
    <w:unhideWhenUsed/>
    <w:rsid w:val="002402A4"/>
    <w:pPr>
      <w:tabs>
        <w:tab w:val="center" w:pos="4536"/>
        <w:tab w:val="right" w:pos="9072"/>
      </w:tabs>
    </w:pPr>
  </w:style>
  <w:style w:type="character" w:customStyle="1" w:styleId="PieddepageCar">
    <w:name w:val="Pied de page Car"/>
    <w:basedOn w:val="Policepardfaut"/>
    <w:link w:val="Pieddepage"/>
    <w:uiPriority w:val="99"/>
    <w:rsid w:val="002402A4"/>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2808</Words>
  <Characters>15446</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47</cp:revision>
  <dcterms:created xsi:type="dcterms:W3CDTF">2020-04-26T19:44:00Z</dcterms:created>
  <dcterms:modified xsi:type="dcterms:W3CDTF">2020-06-07T14:47:00Z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