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ESPECIFICACIÓN ARQUITECTÓNICA MÁSTER: SOFTWARE DEL COTIZADOR UNIVERSAL + CRM (V4)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consolida la arquitectura lógica global, reglas de negocio transversales, estructuras visuales y de datos evaluadas y acordadas para el desarrollo integral de la plataforma de Cotizaciones, CRM y Gestión de Producción. Funciona como una especificación técnica persistente e inalterable, diseñada para alimentar los motores de bases de datos y prevenir pérdidas de información o desbordamientos de contexto.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METADATOS CENTRALES Y SISTEMA DE NOMENCLATURA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Para unificar la trazabilidad operativa, las cotizaciones y las órdenes de trabajo (OT) compartirán un identificador único estricto generado en tiempo de ejecución por el sistema.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Estructura de ID Máster:</w:t>
      </w:r>
      <w:r w:rsidDel="00000000" w:rsidR="00000000" w:rsidRPr="00000000">
        <w:rPr>
          <w:sz w:val="18"/>
          <w:szCs w:val="18"/>
          <w:rtl w:val="0"/>
        </w:rPr>
        <w:t xml:space="preserve"> Código alfanumérico basado en el formato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COT-AÑO-MES-CONSECUTIVO</w:t>
      </w:r>
      <w:r w:rsidDel="00000000" w:rsidR="00000000" w:rsidRPr="00000000">
        <w:rPr>
          <w:sz w:val="18"/>
          <w:szCs w:val="18"/>
          <w:rtl w:val="0"/>
        </w:rPr>
        <w:t xml:space="preserve"> (Ejemplo: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COT-2026-07-001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Regla de Reinicio del Contador:</w:t>
      </w:r>
      <w:r w:rsidDel="00000000" w:rsidR="00000000" w:rsidRPr="00000000">
        <w:rPr>
          <w:sz w:val="18"/>
          <w:szCs w:val="18"/>
          <w:rtl w:val="0"/>
        </w:rPr>
        <w:t xml:space="preserve"> El consecutivo numérico final (ej: 001) acumula registros de forma continua a lo largo del tiempo y se reiniciará única y exclusivamente a las 00:00 horas de cada 1 de enero. El indicador de mes cambia dinámicamente, pero el consecutivo no vuelve a cero mensualmente.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SISTEMA DE PERFILES DE USUARIO (Doble Capa de Entrada)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formulario de captura de datos operará bajo un modelo híbrido de visualización adaptativa según el rol asignado al usuario para optimizar la usabilidad: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Característica de la Interfaz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Perfil 1: Vista Comercial (Básica / Agilidad)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Perfil 2: Vista Editor (Avanzada / Excepciones)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Principal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Cotización del 90% del catálogo estándar en segundos sin requerir conocimientos técnicos avanzados.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Resolución de proyectos especiales, licitaciones complejas de alta costura o configuraciones raras.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Acabados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Selección simple. Permite elegir un único terminado mayor por proceso (ej: solo Plastificado Brillante).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Acceso a la "Matriz de Multiacabados", permitiendo acumular procesos sobre un mismo ítem de manera simultánea.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Flexibilidad de Variables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Campos técnicos parametrizados y ocultos. Modificación manual bloqueada.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de forzar modificaciones avanzadas de costos fijos, bases e insumos en el backend.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ANATOMÍA Y ESTRATEGIA COMERCIAL DEL PDF (Vista Cliente)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El generador de presupuestos renderizará un documento PDF limpio enfocado en el apalancamiento psicológico de la venta, con vigencia automática de </w:t>
      </w:r>
      <w:r w:rsidDel="00000000" w:rsidR="00000000" w:rsidRPr="00000000">
        <w:rPr>
          <w:b w:val="1"/>
          <w:bCs w:val="1"/>
          <w:rtl w:val="0"/>
        </w:rPr>
        <w:t xml:space="preserve">30 días calendario fijos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Bloques de Información Estructurada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Filtro Técnico de Privacidad (Escudo Backend):</w:t>
      </w:r>
      <w:r w:rsidDel="00000000" w:rsidR="00000000" w:rsidRPr="00000000">
        <w:rPr>
          <w:sz w:val="18"/>
          <w:szCs w:val="18"/>
          <w:rtl w:val="0"/>
        </w:rPr>
        <w:t xml:space="preserve"> El código del PDF tiene prohibido extraer o mostrar métricas de costo real de fábrica, mermas de papel, clics de tóner, costo de planchas CtP o el 3% de comisión del vendedor.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Desglose de Servicios Complementarios:</w:t>
      </w:r>
      <w:r w:rsidDel="00000000" w:rsidR="00000000" w:rsidRPr="00000000">
        <w:rPr>
          <w:sz w:val="18"/>
          <w:szCs w:val="18"/>
          <w:rtl w:val="0"/>
        </w:rPr>
        <w:t xml:space="preserve"> Si se activa el Módulo de Diseño, se presentará en una línea completamente independiente llamada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"Servicio de Diseño y Preprensa"</w:t>
      </w:r>
      <w:r w:rsidDel="00000000" w:rsidR="00000000" w:rsidRPr="00000000">
        <w:rPr>
          <w:sz w:val="18"/>
          <w:szCs w:val="18"/>
          <w:rtl w:val="0"/>
        </w:rPr>
        <w:t xml:space="preserve"> para transparentar el costo de manufactura física.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Tratamiento del IVA:</w:t>
      </w:r>
      <w:r w:rsidDel="00000000" w:rsidR="00000000" w:rsidRPr="00000000">
        <w:rPr>
          <w:sz w:val="18"/>
          <w:szCs w:val="18"/>
          <w:rtl w:val="0"/>
        </w:rPr>
        <w:t xml:space="preserve"> Se liquida de manera explícita y desglosada con la tasa del 19% únicamente en el documento final del cliente.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Gatillos de Cierre Integrados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Enlaces Dinámicos Multimedia:</w:t>
      </w:r>
      <w:r w:rsidDel="00000000" w:rsidR="00000000" w:rsidRPr="00000000">
        <w:rPr>
          <w:sz w:val="18"/>
          <w:szCs w:val="18"/>
          <w:rtl w:val="0"/>
        </w:rPr>
        <w:t xml:space="preserve"> El PDF incrustará enlaces a la biblioteca interna de imágenes y un botón interactivo para reproducir el video demostrativo del producto directamente desde el canal de YouTube corporativo.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Botón de Cierre por WhatsApp:</w:t>
      </w:r>
      <w:r w:rsidDel="00000000" w:rsidR="00000000" w:rsidRPr="00000000">
        <w:rPr>
          <w:sz w:val="18"/>
          <w:szCs w:val="18"/>
          <w:rtl w:val="0"/>
        </w:rPr>
        <w:t xml:space="preserve"> Enlace directo en el pie del PDF que abre una ventana de conversación con el vendedor asignado, enviando un mensaje preconfigurado en código: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"Hola, apruebo la propuesta COT-AÑO-MES-CONSECUTIVO. Quedo atento a las instrucciones para el anticipo."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Insignias de Valor Técnico:</w:t>
      </w:r>
      <w:r w:rsidDel="00000000" w:rsidR="00000000" w:rsidRPr="00000000">
        <w:rPr>
          <w:sz w:val="18"/>
          <w:szCs w:val="18"/>
          <w:rtl w:val="0"/>
        </w:rPr>
        <w:t xml:space="preserve"> Sellos gráficos autogenerados según la complejidad física del producto (ej: Sello de "Garantía de Centrado Milimétrico", "Tintas de Alta Densidad Litográfica" o "Estructura de Lomo Blindada").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ANATOMÍA DE LA ORDEN DE TRABAJO (Vista Taller)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Documento puramente técnico, desprovisto de información financiera, optimizado para seguir el orden secuencial y lógico del proceso de fabricación gráfica.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Ruta Operativa Forzada:</w:t>
      </w:r>
      <w:r w:rsidDel="00000000" w:rsidR="00000000" w:rsidRPr="00000000">
        <w:rPr>
          <w:sz w:val="18"/>
          <w:szCs w:val="18"/>
          <w:rtl w:val="0"/>
        </w:rPr>
        <w:t xml:space="preserve"> Indicación visual prominente (Ruta Litográfica o Ruta Digital Láser) determinada de forma automática por los Escudos de Exclusión Geométrica y de Gramajes.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Módulo de Retiro de Bodega:</w:t>
      </w:r>
      <w:r w:rsidDel="00000000" w:rsidR="00000000" w:rsidRPr="00000000">
        <w:rPr>
          <w:sz w:val="18"/>
          <w:szCs w:val="18"/>
          <w:rtl w:val="0"/>
        </w:rPr>
        <w:t xml:space="preserve"> Desglose de materiales base en cm con cálculo de flujo automatizado: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Cantidad Neta Solicitada + Mermas Dinámicas de Alistamiento = Total de Hojas Físicas a Retirar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Parámetros de Prensa y Troquel:</w:t>
      </w:r>
      <w:r w:rsidDel="00000000" w:rsidR="00000000" w:rsidRPr="00000000">
        <w:rPr>
          <w:sz w:val="18"/>
          <w:szCs w:val="18"/>
          <w:rtl w:val="0"/>
        </w:rPr>
        <w:t xml:space="preserve"> Especificación de pinza de entrada fija de 12 mm, guías laterales de 5 mm y cantidad de planchas CtP necesarias (incluyendo la adición automática de la plancha negra de respaldo en tiros 4x1 superiores a 200 piezas).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Cubicaje y Embalaje de Cajas:</w:t>
      </w:r>
      <w:r w:rsidDel="00000000" w:rsidR="00000000" w:rsidRPr="00000000">
        <w:rPr>
          <w:sz w:val="18"/>
          <w:szCs w:val="18"/>
          <w:rtl w:val="0"/>
        </w:rPr>
        <w:t xml:space="preserve"> Cálculo algorítmico automático de cantidad de cajas requeridas basadas en la matriz de cubicaje (ej: 35 unidades por caja en Media Carta) y peso logístico estimado.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Alertas Críticas de Control de Calidad:</w:t>
      </w:r>
      <w:r w:rsidDel="00000000" w:rsidR="00000000" w:rsidRPr="00000000">
        <w:rPr>
          <w:sz w:val="18"/>
          <w:szCs w:val="18"/>
          <w:rtl w:val="0"/>
        </w:rPr>
        <w:t xml:space="preserve"> Mensajes automáticos destacados en rojo según las restricciones del Dossier (ej: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"ALERTA: Sustrato de 300g detectado. Fuerza la adición de plastificado térmico BOPP obligatorio para evitar quiebre de fibra y tóner en el doblez."</w:t>
      </w:r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FLUJO DE ESTADOS, ALERTAS Y DASHBOARD DEL CRM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Módulo de inteligencia comercial enfocado en métricas limpias. **El IVA (19%) queda excluido por defecto de todos los tableros internos** para analizar la utilidad neta real, a menos que un Editor configure lo contrario.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Ciclo de Vida de las Propuestas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Borrador:</w:t>
      </w:r>
      <w:r w:rsidDel="00000000" w:rsidR="00000000" w:rsidRPr="00000000">
        <w:rPr>
          <w:sz w:val="18"/>
          <w:szCs w:val="18"/>
          <w:rtl w:val="0"/>
        </w:rPr>
        <w:t xml:space="preserve"> Edición abierta. No genera históricos ni afecta estadísticas.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Enviada:</w:t>
      </w:r>
      <w:r w:rsidDel="00000000" w:rsidR="00000000" w:rsidRPr="00000000">
        <w:rPr>
          <w:sz w:val="18"/>
          <w:szCs w:val="18"/>
          <w:rtl w:val="0"/>
        </w:rPr>
        <w:t xml:space="preserve"> Bloqueo temporal de edición. Si requiere cambios, el sistema genera un clon indexado con versión incremental (V2, V3). Inicia cronómetro de seguimiento.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En Seguimiento:</w:t>
      </w:r>
      <w:r w:rsidDel="00000000" w:rsidR="00000000" w:rsidRPr="00000000">
        <w:rPr>
          <w:sz w:val="18"/>
          <w:szCs w:val="18"/>
          <w:rtl w:val="0"/>
        </w:rPr>
        <w:t xml:space="preserve"> Alerta automática al comercial si el registro acumula 3 días hábiles sin notas de contacto actualizadas.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Ganada:</w:t>
      </w:r>
      <w:r w:rsidDel="00000000" w:rsidR="00000000" w:rsidRPr="00000000">
        <w:rPr>
          <w:sz w:val="18"/>
          <w:szCs w:val="18"/>
          <w:rtl w:val="0"/>
        </w:rPr>
        <w:t xml:space="preserve"> Congelamiento permanente del costo, cálculo de la comisión del 3% al asesor y disparo inmediato de la Orden de Trabajo a taller.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Perdida:</w:t>
      </w:r>
      <w:r w:rsidDel="00000000" w:rsidR="00000000" w:rsidRPr="00000000">
        <w:rPr>
          <w:sz w:val="18"/>
          <w:szCs w:val="18"/>
          <w:rtl w:val="0"/>
        </w:rPr>
        <w:t xml:space="preserve"> Requiere el registro obligatorio en menú de uno de los motivos estandarizados (Precio, Tiempos, Competencia, Archivo Dañado) para analítica de embudo.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Escudo de Retención VIP (Seguimiento Automatizado de Fuga)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Algoritmo interno que segmenta la base de datos de facturación histórica y extrae de forma automática al **Top 20% de clientes con compras más altas**. El sistema generará una alerta crítica en el panel del dueño y creará una tarea obligatoria de contacto inmediato al asesor asignado si dicho cliente VIP cumple **más de 30 días calendario de inactividad comercial** (sin órdenes en estado Ganada).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MÓDULO DE DISEÑO MANUAL Y VARIABLES LIBRES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Reglas lógicas para el procesamiento de requerimientos creativos que no pueden ser estandarizados: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Captura:</w:t>
      </w:r>
      <w:r w:rsidDel="00000000" w:rsidR="00000000" w:rsidRPr="00000000">
        <w:rPr>
          <w:sz w:val="18"/>
          <w:szCs w:val="18"/>
          <w:rtl w:val="0"/>
        </w:rPr>
        <w:t xml:space="preserve"> Campo de descripción libre de requerimientos + Casilla de costo abierto digitado en pesos (COP).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Comportamiento del Algoritmo:</w:t>
      </w:r>
      <w:r w:rsidDel="00000000" w:rsidR="00000000" w:rsidRPr="00000000">
        <w:rPr>
          <w:sz w:val="18"/>
          <w:szCs w:val="18"/>
          <w:rtl w:val="0"/>
        </w:rPr>
        <w:t xml:space="preserve"> El valor ingresado se inyecta directamente como un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Costo Directo</w:t>
      </w:r>
      <w:r w:rsidDel="00000000" w:rsidR="00000000" w:rsidRPr="00000000">
        <w:rPr>
          <w:sz w:val="18"/>
          <w:szCs w:val="18"/>
          <w:rtl w:val="0"/>
        </w:rPr>
        <w:t xml:space="preserve"> dentro del algoritmo financiero inverso. De este modo, el sistema asegura de manera matemática que el precio de venta final de este rubro también genere el 41% de utilidad neta base y cubra el 3% de comisión del vendedor.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Sobrescritura Técnica:</w:t>
      </w:r>
      <w:r w:rsidDel="00000000" w:rsidR="00000000" w:rsidRPr="00000000">
        <w:rPr>
          <w:sz w:val="18"/>
          <w:szCs w:val="18"/>
          <w:rtl w:val="0"/>
        </w:rPr>
        <w:t xml:space="preserve"> El ingreso de un valor manual en este módulo anula automáticamente el reajuste plano de $20.000 del Escudo de Bajos Montos, tomando como tarifa definitiva de preprensa lo digitado por el usuario.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MATRIZ DE "PLACEHOLDERS" PARA EXPANSIÓN DE LÍNEAS DE PRODUCTO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Se deja configurada la infraestructura lógica para las familias de productos faltantes, garantizando la escalabilidad de la base de datos sin riesgo de errores o bloqueos del motor: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Nombre de la Nueva Línea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Variable de Control Activada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color w:val="0f172a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0f172a"/>
                <w:sz w:val="18"/>
                <w:szCs w:val="18"/>
                <w:shd w:fill="auto" w:val="clear"/>
                <w:rtl w:val="0"/>
              </w:rPr>
              <w:t xml:space="preserve">Lógica Algorítmica en Código Backend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Rompecabezas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Menú de Piezas Estrictas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Fuerza el uso de sustrato de alto calibre, acoplando automáticamente el acabado obligatorio de Plastificado y Troquelado Industrial en la 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Bolsas / Cajas Flexibles / Cajas Duras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Eje Tridimensional (Profundidad en cm)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Desbloquea el campo de profundidad para el cálculo del plano de troquel, cubicaje de cajas de empaque y volumen logístico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Catálogos o Revistas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Módulo de Conteo Multipágina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Hereda el Escudo de Paginación Física, forzando un redondeo automático a múltiplos de 4 páginas antes de liquidar papel.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Contador de Bolsillos / Solapas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Suma un factor multiplicador de troquelado según cantidad de bolsillos y añade el costo operativo de pegue físico en mesa.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Promocionales / Pendones / POP / Especiales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Conector de Ruta Externa publicitaria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auto" w:val="clear"/>
            <w:tcMar>
              <w:top w:w="135.0" w:type="dxa"/>
              <w:left w:w="135.0" w:type="dxa"/>
              <w:bottom w:w="135.0" w:type="dxa"/>
              <w:right w:w="13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Enruta el cálculo de costo de forma directa hacia las matrices de Gran Formato (m²), Técnicas de Marcación (Screen, Tampografía) o Corte Láser por minuto del CSV.</w:t>
            </w:r>
          </w:p>
        </w:tc>
      </w:tr>
    </w:tbl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450" w:lineRule="auto"/>
        <w:ind w:left="0" w:right="0" w:firstLine="0"/>
        <w:jc w:val="center"/>
        <w:rPr>
          <w:b w:val="1"/>
          <w:bCs w:val="1"/>
          <w:color w:val="64748b"/>
        </w:rPr>
      </w:pPr>
      <w:r w:rsidDel="00000000" w:rsidR="00000000" w:rsidRPr="00000000">
        <w:rPr>
          <w:b w:val="1"/>
          <w:bCs w:val="1"/>
          <w:color w:val="64748b"/>
          <w:rtl w:val="0"/>
        </w:rPr>
        <w:t xml:space="preserve">--- FIN DE LA ESPECIFICACIÓN ARQUITECTÓNICA MÁSTER V4 ---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before="0" w:lineRule="auto"/>
      <w:ind w:left="0" w:right="0" w:firstLine="0"/>
    </w:pPr>
    <w:rPr>
      <w:b w:val="1"/>
      <w:bCs w:val="1"/>
      <w:i w:val="0"/>
      <w:iCs w:val="0"/>
      <w:color w:val="1e3a8a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70" w:before="375" w:lineRule="auto"/>
      <w:ind w:left="0" w:right="0" w:firstLine="0"/>
    </w:pPr>
    <w:rPr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25" w:lineRule="auto"/>
      <w:ind w:left="0" w:right="0" w:firstLine="0"/>
    </w:pPr>
    <w:rPr>
      <w:b w:val="1"/>
      <w:bCs w:val="1"/>
      <w:i w:val="0"/>
      <w:iCs w:val="0"/>
      <w:color w:val="1d4ed8"/>
      <w:sz w:val="20"/>
      <w:szCs w:val="20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