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241031a97c66c36fe857321c85847ed61b7fd3"/>
    <w:p>
      <w:pPr>
        <w:pStyle w:val="Heading1"/>
      </w:pPr>
      <w:r>
        <w:t xml:space="preserve">Test Environment Provisioning Optimization - Project Proposal</w:t>
      </w:r>
    </w:p>
    <w:bookmarkStart w:id="9" w:name="executive-summary"/>
    <w:p>
      <w:pPr>
        <w:pStyle w:val="Heading2"/>
      </w:pPr>
      <w:r>
        <w:t xml:space="preserve">Executive Summary</w:t>
      </w:r>
    </w:p>
    <w:p>
      <w:pPr>
        <w:pStyle w:val="FirstParagraph"/>
      </w:pPr>
      <w:r>
        <w:t xml:space="preserve">This proposal outlines an optimization to test environment provisioning infrastructure that will reduce wait times by approximately</w:t>
      </w:r>
      <w:r>
        <w:t xml:space="preserve"> </w:t>
      </w:r>
      <w:r>
        <w:rPr>
          <w:b/>
          <w:bCs/>
        </w:rPr>
        <w:t xml:space="preserve">10 minutes per request</w:t>
      </w:r>
      <w:r>
        <w:t xml:space="preserve">, delivering</w:t>
      </w:r>
      <w:r>
        <w:t xml:space="preserve"> </w:t>
      </w:r>
      <w:r>
        <w:rPr>
          <w:b/>
          <w:bCs/>
        </w:rPr>
        <w:t xml:space="preserve">$32,100-$48,200</w:t>
      </w:r>
      <w:r>
        <w:t xml:space="preserve"> </w:t>
      </w:r>
      <w:r>
        <w:t xml:space="preserve">in annual productivity value and</w:t>
      </w:r>
      <w:r>
        <w:t xml:space="preserve"> </w:t>
      </w:r>
      <w:r>
        <w:rPr>
          <w:b/>
          <w:bCs/>
        </w:rPr>
        <w:t xml:space="preserve">$141,393-$215,131</w:t>
      </w:r>
      <w:r>
        <w:t xml:space="preserve"> </w:t>
      </w:r>
      <w:r>
        <w:t xml:space="preserve">in net present value over 5 years (mid-range:</w:t>
      </w:r>
      <w:r>
        <w:t xml:space="preserve"> </w:t>
      </w:r>
      <w:r>
        <w:rPr>
          <w:b/>
          <w:bCs/>
        </w:rPr>
        <w:t xml:space="preserve">$171,621</w:t>
      </w:r>
      <w:r>
        <w:t xml:space="preserve">). If we achieve our stretch goal of</w:t>
      </w:r>
      <w:r>
        <w:t xml:space="preserve"> </w:t>
      </w:r>
      <w:r>
        <w:rPr>
          <w:b/>
          <w:bCs/>
        </w:rPr>
        <w:t xml:space="preserve">15 minutes improvement</w:t>
      </w:r>
      <w:r>
        <w:t xml:space="preserve">, the net value increases to</w:t>
      </w:r>
      <w:r>
        <w:t xml:space="preserve"> </w:t>
      </w:r>
      <w:r>
        <w:rPr>
          <w:b/>
          <w:bCs/>
        </w:rPr>
        <w:t xml:space="preserve">$215,131-$325,509</w:t>
      </w:r>
      <w:r>
        <w:t xml:space="preserve"> </w:t>
      </w:r>
      <w:r>
        <w:t xml:space="preserve">over 5 years.</w:t>
      </w:r>
    </w:p>
    <w:p>
      <w:pPr>
        <w:pStyle w:val="BodyText"/>
      </w:pPr>
      <w:r>
        <w:rPr>
          <w:i/>
          <w:iCs/>
        </w:rPr>
        <w:t xml:space="preserve">Financial projections assume 77 provisions/week after hiring initiative adds 11 engineers (current: 65 provisions/week with 60 engineers).</w:t>
      </w:r>
    </w:p>
    <w:bookmarkEnd w:id="9"/>
    <w:bookmarkStart w:id="10" w:name="X2e05c47b08f0e759c3721a13a22be3435956524"/>
    <w:p>
      <w:pPr>
        <w:pStyle w:val="Heading2"/>
      </w:pPr>
      <w:r>
        <w:t xml:space="preserve">Strategic Context: AI Development Velocity</w:t>
      </w:r>
    </w:p>
    <w:p>
      <w:pPr>
        <w:pStyle w:val="FirstParagraph"/>
      </w:pPr>
      <w:r>
        <w:t xml:space="preserve">The company is pursuing an aggressive AI adoption strategy. AI-assisted coding practices are enabling developers to produce code significantly faster than traditional methods. However, this increased velocity puts stress on existing CI and testing infrastructure, creating bottlenecks that can throttle the benefits of AI adoption.</w:t>
      </w:r>
    </w:p>
    <w:p>
      <w:pPr>
        <w:pStyle w:val="BodyText"/>
      </w:pPr>
      <w:r>
        <w:t xml:space="preserve">By optimizing test environment provisioning, we ensure that infrastructure keeps pace with AI-enhanced development speed. This work directly supports AI adoption efforts by removing bottlenecks that would otherwise limit developer velocity and hinder the company’s AI transformation goals.</w:t>
      </w:r>
    </w:p>
    <w:bookmarkEnd w:id="10"/>
    <w:bookmarkStart w:id="11" w:name="the-goal"/>
    <w:p>
      <w:pPr>
        <w:pStyle w:val="Heading2"/>
      </w:pPr>
      <w:r>
        <w:t xml:space="preserve">The Goal</w:t>
      </w:r>
    </w:p>
    <w:p>
      <w:pPr>
        <w:pStyle w:val="FirstParagraph"/>
      </w:pPr>
      <w:r>
        <w:t xml:space="preserve">Reduce test environment provisioning time by approximately</w:t>
      </w:r>
      <w:r>
        <w:t xml:space="preserve"> </w:t>
      </w:r>
      <w:r>
        <w:rPr>
          <w:b/>
          <w:bCs/>
        </w:rPr>
        <w:t xml:space="preserve">10 minutes</w:t>
      </w:r>
      <w:r>
        <w:t xml:space="preserve"> </w:t>
      </w:r>
      <w:r>
        <w:t xml:space="preserve">per request, with a stretch goal of</w:t>
      </w:r>
      <w:r>
        <w:t xml:space="preserve"> </w:t>
      </w:r>
      <w:r>
        <w:rPr>
          <w:b/>
          <w:bCs/>
        </w:rPr>
        <w:t xml:space="preserve">15 minutes</w:t>
      </w:r>
      <w:r>
        <w:t xml:space="preserve"> </w:t>
      </w:r>
      <w:r>
        <w:t xml:space="preserve">through additional optimizations. This enables developers to access test environments faster and ensures infrastructure keeps pace with AI-enhanced development velocity.</w:t>
      </w:r>
    </w:p>
    <w:bookmarkEnd w:id="11"/>
    <w:bookmarkStart w:id="12" w:name="financial-impact"/>
    <w:p>
      <w:pPr>
        <w:pStyle w:val="Heading2"/>
      </w:pPr>
      <w:r>
        <w:t xml:space="preserve">Financial Impact</w:t>
      </w:r>
    </w:p>
    <w:p>
      <w:pPr>
        <w:pStyle w:val="FirstParagraph"/>
      </w:pPr>
      <w:r>
        <w:rPr>
          <w:b/>
          <w:bCs/>
        </w:rPr>
        <w:t xml:space="preserve">Implementation Cost</w:t>
      </w:r>
      <w:r>
        <w:t xml:space="preserve">:</w:t>
      </w:r>
      <w:r>
        <w:t xml:space="preserve"> </w:t>
      </w:r>
      <w:r>
        <w:rPr>
          <w:b/>
          <w:bCs/>
        </w:rPr>
        <w:t xml:space="preserve">$5,625</w:t>
      </w:r>
      <w:r>
        <w:t xml:space="preserve"> </w:t>
      </w:r>
      <w:r>
        <w:t xml:space="preserve">(1 engineer, 1.5 weeks)</w:t>
      </w:r>
    </w:p>
    <w:p>
      <w:pPr>
        <w:pStyle w:val="BodyText"/>
      </w:pPr>
      <w:r>
        <w:rPr>
          <w:b/>
          <w:bCs/>
        </w:rPr>
        <w:t xml:space="preserve">Annual Savings (10 min improvement)</w:t>
      </w:r>
      <w:r>
        <w:t xml:space="preserve">:</w:t>
      </w:r>
      <w:r>
        <w:t xml:space="preserve"> </w:t>
      </w:r>
      <w:r>
        <w:rPr>
          <w:b/>
          <w:bCs/>
        </w:rPr>
        <w:t xml:space="preserve">$32,100 - $48,200</w:t>
      </w:r>
      <w:r>
        <w:t xml:space="preserve"> </w:t>
      </w:r>
      <w:r>
        <w:t xml:space="preserve">(mid-range: $38,700)</w:t>
      </w:r>
    </w:p>
    <w:p>
      <w:pPr>
        <w:pStyle w:val="BodyText"/>
      </w:pPr>
      <w:r>
        <w:rPr>
          <w:b/>
          <w:bCs/>
        </w:rPr>
        <w:t xml:space="preserve">5-Year Net Present Value (10 min improvement)</w:t>
      </w:r>
      <w:r>
        <w:t xml:space="preserve">:</w:t>
      </w:r>
      <w:r>
        <w:t xml:space="preserve"> </w:t>
      </w:r>
      <w:r>
        <w:rPr>
          <w:b/>
          <w:bCs/>
        </w:rPr>
        <w:t xml:space="preserve">$141,393 - $215,131</w:t>
      </w:r>
      <w:r>
        <w:t xml:space="preserve"> </w:t>
      </w:r>
      <w:r>
        <w:t xml:space="preserve">(mid-range: $171,621, 3% discount rate)</w:t>
      </w:r>
    </w:p>
    <w:p>
      <w:pPr>
        <w:pStyle w:val="BodyText"/>
      </w:pPr>
      <w:r>
        <w:rPr>
          <w:b/>
          <w:bCs/>
        </w:rPr>
        <w:t xml:space="preserve">Payback Period</w:t>
      </w:r>
      <w:r>
        <w:t xml:space="preserve">: 1.7 months</w:t>
      </w:r>
    </w:p>
    <w:p>
      <w:pPr>
        <w:pStyle w:val="BodyText"/>
      </w:pPr>
      <w:r>
        <w:rPr>
          <w:b/>
          <w:bCs/>
        </w:rPr>
        <w:t xml:space="preserve">Stretch Goal (15 min improvement)</w:t>
      </w:r>
      <w:r>
        <w:t xml:space="preserve">:</w:t>
      </w:r>
      <w:r>
        <w:t xml:space="preserve"> </w:t>
      </w:r>
      <w:r>
        <w:rPr>
          <w:b/>
          <w:bCs/>
        </w:rPr>
        <w:t xml:space="preserve">$48,200 - $72,300</w:t>
      </w:r>
      <w:r>
        <w:t xml:space="preserve"> </w:t>
      </w:r>
      <w:r>
        <w:t xml:space="preserve">annually (</w:t>
      </w:r>
      <w:r>
        <w:rPr>
          <w:b/>
          <w:bCs/>
        </w:rPr>
        <w:t xml:space="preserve">$215,131 - $325,509</w:t>
      </w:r>
      <w:r>
        <w:t xml:space="preserve"> </w:t>
      </w:r>
      <w:r>
        <w:t xml:space="preserve">net over 5 years)</w:t>
      </w:r>
    </w:p>
    <w:p>
      <w:pPr>
        <w:pStyle w:val="BodyText"/>
      </w:pPr>
      <w:r>
        <w:rPr>
          <w:i/>
          <w:iCs/>
        </w:rPr>
        <w:t xml:space="preserve">Calculations assume 77 provisions/week (projected post-hiring rate) vs. current 65/week with 60 engineers.</w:t>
      </w:r>
    </w:p>
    <w:p>
      <w:pPr>
        <w:pStyle w:val="BodyText"/>
      </w:pPr>
      <w:r>
        <w:rPr>
          <w:i/>
          <w:iCs/>
        </w:rPr>
        <w:t xml:space="preserve">See</w:t>
      </w:r>
      <w:r>
        <w:rPr>
          <w:i/>
          <w:iCs/>
        </w:rPr>
        <w:t xml:space="preserve"> </w:t>
      </w:r>
      <w:hyperlink w:anchor="detailed-financial-analysis">
        <w:r>
          <w:rPr>
            <w:rStyle w:val="Hyperlink"/>
            <w:i/>
            <w:iCs/>
          </w:rPr>
          <w:t xml:space="preserve">Detailed Financial Analysis</w:t>
        </w:r>
      </w:hyperlink>
      <w:r>
        <w:rPr>
          <w:i/>
          <w:iCs/>
        </w:rPr>
        <w:t xml:space="preserve"> </w:t>
      </w:r>
      <w:r>
        <w:rPr>
          <w:i/>
          <w:iCs/>
        </w:rPr>
        <w:t xml:space="preserve">section below for complete breakdown of scenarios and assumptions.</w:t>
      </w:r>
    </w:p>
    <w:bookmarkEnd w:id="12"/>
    <w:bookmarkStart w:id="15" w:name="success-metrics"/>
    <w:p>
      <w:pPr>
        <w:pStyle w:val="Heading2"/>
      </w:pPr>
      <w:r>
        <w:t xml:space="preserve">Success Metrics</w:t>
      </w:r>
    </w:p>
    <w:p>
      <w:pPr>
        <w:pStyle w:val="FirstParagraph"/>
      </w:pPr>
      <w:r>
        <w:t xml:space="preserve">We will measure success through the following key performance indicators:</w:t>
      </w:r>
    </w:p>
    <w:bookmarkStart w:id="13" w:name="primary-metric-provisioning-lead-time"/>
    <w:p>
      <w:pPr>
        <w:pStyle w:val="Heading3"/>
      </w:pPr>
      <w:r>
        <w:t xml:space="preserve">Primary Metric: Provisioning Lead Time</w:t>
      </w:r>
    </w:p>
    <w:p>
      <w:pPr>
        <w:pStyle w:val="Compact"/>
        <w:numPr>
          <w:ilvl w:val="0"/>
          <w:numId w:val="1001"/>
        </w:numPr>
      </w:pPr>
      <w:r>
        <w:rPr>
          <w:b/>
          <w:bCs/>
        </w:rPr>
        <w:t xml:space="preserve">Current</w:t>
      </w:r>
      <w:r>
        <w:t xml:space="preserve">: ~18 minutes (mural-api bottleneck, confirmed by CI analysis)</w:t>
      </w:r>
    </w:p>
    <w:p>
      <w:pPr>
        <w:pStyle w:val="Compact"/>
        <w:numPr>
          <w:ilvl w:val="0"/>
          <w:numId w:val="1001"/>
        </w:numPr>
      </w:pPr>
      <w:r>
        <w:rPr>
          <w:b/>
          <w:bCs/>
        </w:rPr>
        <w:t xml:space="preserve">Realistic Target</w:t>
      </w:r>
      <w:r>
        <w:t xml:space="preserve">: ~8 minutes (10 min improvement)</w:t>
      </w:r>
    </w:p>
    <w:p>
      <w:pPr>
        <w:pStyle w:val="Compact"/>
        <w:numPr>
          <w:ilvl w:val="0"/>
          <w:numId w:val="1001"/>
        </w:numPr>
      </w:pPr>
      <w:r>
        <w:rPr>
          <w:b/>
          <w:bCs/>
        </w:rPr>
        <w:t xml:space="preserve">Stretch Target</w:t>
      </w:r>
      <w:r>
        <w:t xml:space="preserve">: ~5 minutes (15 min improvement)</w:t>
      </w:r>
    </w:p>
    <w:p>
      <w:pPr>
        <w:pStyle w:val="Compact"/>
        <w:numPr>
          <w:ilvl w:val="0"/>
          <w:numId w:val="1001"/>
        </w:numPr>
      </w:pPr>
      <w:r>
        <w:rPr>
          <w:b/>
          <w:bCs/>
        </w:rPr>
        <w:t xml:space="preserve">Measurement</w:t>
      </w:r>
      <w:r>
        <w:t xml:space="preserve">: P50, P90, P99 latency from request to environment ready</w:t>
      </w:r>
    </w:p>
    <w:bookmarkEnd w:id="13"/>
    <w:bookmarkStart w:id="14" w:name="supporting-metrics"/>
    <w:p>
      <w:pPr>
        <w:pStyle w:val="Heading3"/>
      </w:pPr>
      <w:r>
        <w:t xml:space="preserve">Supporting Metrics</w:t>
      </w:r>
    </w:p>
    <w:p>
      <w:pPr>
        <w:pStyle w:val="Compact"/>
        <w:numPr>
          <w:ilvl w:val="0"/>
          <w:numId w:val="1002"/>
        </w:numPr>
      </w:pPr>
      <w:r>
        <w:rPr>
          <w:b/>
          <w:bCs/>
        </w:rPr>
        <w:t xml:space="preserve">Environment Usage</w:t>
      </w:r>
      <w:r>
        <w:t xml:space="preserve">: Number of provisions per week/month</w:t>
      </w:r>
    </w:p>
    <w:p>
      <w:pPr>
        <w:pStyle w:val="Compact"/>
        <w:numPr>
          <w:ilvl w:val="0"/>
          <w:numId w:val="1002"/>
        </w:numPr>
      </w:pPr>
      <w:r>
        <w:rPr>
          <w:b/>
          <w:bCs/>
        </w:rPr>
        <w:t xml:space="preserve">Image Build Time</w:t>
      </w:r>
      <w:r>
        <w:t xml:space="preserve">: Duration for Docker images to be built and pushed (provisioning proceeds when images are available)</w:t>
      </w:r>
    </w:p>
    <w:p>
      <w:pPr>
        <w:pStyle w:val="Compact"/>
        <w:numPr>
          <w:ilvl w:val="0"/>
          <w:numId w:val="1002"/>
        </w:numPr>
      </w:pPr>
      <w:r>
        <w:rPr>
          <w:b/>
          <w:bCs/>
        </w:rPr>
        <w:t xml:space="preserve">Manual Trigger Delay</w:t>
      </w:r>
      <w:r>
        <w:t xml:space="preserve">: Time gap between images ready and provision request (eliminated by auto-provisioning)</w:t>
      </w:r>
    </w:p>
    <w:p>
      <w:pPr>
        <w:pStyle w:val="Compact"/>
        <w:numPr>
          <w:ilvl w:val="0"/>
          <w:numId w:val="1002"/>
        </w:numPr>
      </w:pPr>
      <w:r>
        <w:rPr>
          <w:b/>
          <w:bCs/>
        </w:rPr>
        <w:t xml:space="preserve">Provisioning Success Rate</w:t>
      </w:r>
      <w:r>
        <w:t xml:space="preserve">: Reliability of environment creation</w:t>
      </w:r>
    </w:p>
    <w:p>
      <w:pPr>
        <w:pStyle w:val="Compact"/>
        <w:numPr>
          <w:ilvl w:val="0"/>
          <w:numId w:val="1002"/>
        </w:numPr>
      </w:pPr>
      <w:r>
        <w:rPr>
          <w:b/>
          <w:bCs/>
        </w:rPr>
        <w:t xml:space="preserve">Manual Re-provisioning Rate</w:t>
      </w:r>
      <w:r>
        <w:t xml:space="preserve">: Frequency of environment issues requiring recreation</w:t>
      </w:r>
    </w:p>
    <w:bookmarkEnd w:id="14"/>
    <w:bookmarkEnd w:id="15"/>
    <w:bookmarkStart w:id="20" w:name="X9f398eef20c5fa4853ea0a9fb9f52fd0a4976e0"/>
    <w:p>
      <w:pPr>
        <w:pStyle w:val="Heading2"/>
      </w:pPr>
      <w:r>
        <w:t xml:space="preserve">How Will We Achieve the 10-Minute Improvement?</w:t>
      </w:r>
    </w:p>
    <w:p>
      <w:pPr>
        <w:pStyle w:val="FirstParagraph"/>
      </w:pPr>
      <w:r>
        <w:t xml:space="preserve">This optimization focuses on three coordinated work streams:</w:t>
      </w:r>
    </w:p>
    <w:bookmarkStart w:id="16" w:name="comprehensive-metrics-implementation"/>
    <w:p>
      <w:pPr>
        <w:pStyle w:val="Heading3"/>
      </w:pPr>
      <w:r>
        <w:t xml:space="preserve">1. Comprehensive Metrics Implementation</w:t>
      </w:r>
    </w:p>
    <w:p>
      <w:pPr>
        <w:pStyle w:val="FirstParagraph"/>
      </w:pPr>
      <w:r>
        <w:t xml:space="preserve">Instrument the entire provisioning flow with timing and success metrics to:</w:t>
      </w:r>
      <w:r>
        <w:t xml:space="preserve"> </w:t>
      </w:r>
      <w:r>
        <w:t xml:space="preserve">- Establish baseline performance</w:t>
      </w:r>
      <w:r>
        <w:t xml:space="preserve"> </w:t>
      </w:r>
      <w:r>
        <w:t xml:space="preserve">- Validate actual improvements from optimizations</w:t>
      </w:r>
      <w:r>
        <w:t xml:space="preserve"> </w:t>
      </w:r>
      <w:r>
        <w:t xml:space="preserve">- Track reliability and identify failure patterns</w:t>
      </w:r>
      <w:r>
        <w:t xml:space="preserve"> </w:t>
      </w:r>
      <w:r>
        <w:t xml:space="preserve">- Inform future optimization priorities</w:t>
      </w:r>
    </w:p>
    <w:bookmarkEnd w:id="16"/>
    <w:bookmarkStart w:id="17" w:name="make-images-available-faster-5-minutes"/>
    <w:p>
      <w:pPr>
        <w:pStyle w:val="Heading3"/>
      </w:pPr>
      <w:r>
        <w:t xml:space="preserve">2. Make Images Available Faster (~5 minutes)</w:t>
      </w:r>
    </w:p>
    <w:p>
      <w:pPr>
        <w:pStyle w:val="FirstParagraph"/>
      </w:pPr>
      <w:r>
        <w:t xml:space="preserve">CI analysis shows opportunities to reduce Docker image build times through workflow improvements. Initial investigation suggests production images for</w:t>
      </w:r>
      <w:r>
        <w:t xml:space="preserve"> </w:t>
      </w:r>
      <w:r>
        <w:rPr>
          <w:rStyle w:val="VerbatimChar"/>
        </w:rPr>
        <w:t xml:space="preserve">mural-api</w:t>
      </w:r>
      <w:r>
        <w:t xml:space="preserve"> </w:t>
      </w:r>
      <w:r>
        <w:t xml:space="preserve">can be built concurrently rather than sequentially, reducing the time until images are available for provisioning.</w:t>
      </w:r>
      <w:r>
        <w:t xml:space="preserve"> </w:t>
      </w:r>
      <w:r>
        <w:rPr>
          <w:rStyle w:val="VerbatimChar"/>
        </w:rPr>
        <w:t xml:space="preserve">mural-api</w:t>
      </w:r>
      <w:r>
        <w:t xml:space="preserve"> </w:t>
      </w:r>
      <w:r>
        <w:t xml:space="preserve">image availability is the current bottleneck.</w:t>
      </w:r>
    </w:p>
    <w:p>
      <w:pPr>
        <w:pStyle w:val="BodyText"/>
      </w:pPr>
      <w:r>
        <w:rPr>
          <w:b/>
          <w:bCs/>
        </w:rPr>
        <w:t xml:space="preserve">Expected Impact</w:t>
      </w:r>
      <w:r>
        <w:t xml:space="preserve">: ~5 minutes faster image availability</w:t>
      </w:r>
    </w:p>
    <w:bookmarkEnd w:id="17"/>
    <w:bookmarkStart w:id="18" w:name="automatic-provisioning-3-5-minutes"/>
    <w:p>
      <w:pPr>
        <w:pStyle w:val="Heading3"/>
      </w:pPr>
      <w:r>
        <w:t xml:space="preserve">3. Automatic Provisioning (~3-5 minutes)</w:t>
      </w:r>
    </w:p>
    <w:p>
      <w:pPr>
        <w:pStyle w:val="FirstParagraph"/>
      </w:pPr>
      <w:r>
        <w:t xml:space="preserve">Replace manual environment requests (Slack commands, MDK) with automatic provisioning when pull requests are created or updated. This eliminates the human delay between when images are ready and when developers remember to request an environment.</w:t>
      </w:r>
    </w:p>
    <w:p>
      <w:pPr>
        <w:pStyle w:val="BodyText"/>
      </w:pPr>
      <w:r>
        <w:rPr>
          <w:b/>
          <w:bCs/>
        </w:rPr>
        <w:t xml:space="preserve">Expected Impact</w:t>
      </w:r>
      <w:r>
        <w:t xml:space="preserve">: ~3-5 minutes by removing manual trigger delay</w:t>
      </w:r>
    </w:p>
    <w:bookmarkEnd w:id="18"/>
    <w:bookmarkStart w:id="19" w:name="Xa2d9d77ee7076c220014da4ddf1fc93bb916a02"/>
    <w:p>
      <w:pPr>
        <w:pStyle w:val="Heading3"/>
      </w:pPr>
      <w:r>
        <w:t xml:space="preserve">Stretch Goal: Additional Build Optimizations (~2-5 minutes)</w:t>
      </w:r>
    </w:p>
    <w:p>
      <w:pPr>
        <w:pStyle w:val="FirstParagraph"/>
      </w:pPr>
      <w:r>
        <w:t xml:space="preserve">Further analysis may reveal additional opportunities in frontend build processes. This would be evaluated after completing core optimizations and reviewing metrics data.</w:t>
      </w:r>
    </w:p>
    <w:bookmarkEnd w:id="19"/>
    <w:bookmarkEnd w:id="20"/>
    <w:bookmarkStart w:id="21" w:name="timeline"/>
    <w:p>
      <w:pPr>
        <w:pStyle w:val="Heading2"/>
      </w:pPr>
      <w:r>
        <w:t xml:space="preserve">Timeline</w:t>
      </w:r>
    </w:p>
    <w:p>
      <w:pPr>
        <w:pStyle w:val="FirstParagraph"/>
      </w:pPr>
      <w:r>
        <w:rPr>
          <w:b/>
          <w:bCs/>
        </w:rPr>
        <w:t xml:space="preserve">Total Duration</w:t>
      </w:r>
      <w:r>
        <w:t xml:space="preserve">: 3-4 weeks</w:t>
      </w:r>
    </w:p>
    <w:p>
      <w:pPr>
        <w:pStyle w:val="Compact"/>
        <w:numPr>
          <w:ilvl w:val="0"/>
          <w:numId w:val="1003"/>
        </w:numPr>
      </w:pPr>
      <w:r>
        <w:rPr>
          <w:b/>
          <w:bCs/>
        </w:rPr>
        <w:t xml:space="preserve">Week 1</w:t>
      </w:r>
      <w:r>
        <w:t xml:space="preserve">: Implement metrics instrumentation + mural-api CI optimization</w:t>
      </w:r>
    </w:p>
    <w:p>
      <w:pPr>
        <w:pStyle w:val="Compact"/>
        <w:numPr>
          <w:ilvl w:val="0"/>
          <w:numId w:val="1003"/>
        </w:numPr>
      </w:pPr>
      <w:r>
        <w:rPr>
          <w:b/>
          <w:bCs/>
        </w:rPr>
        <w:t xml:space="preserve">Week 2</w:t>
      </w:r>
      <w:r>
        <w:t xml:space="preserve">: Collect baseline data + implement automatic provisioning + identify more optimization for stretch goal</w:t>
      </w:r>
    </w:p>
    <w:p>
      <w:pPr>
        <w:pStyle w:val="Compact"/>
        <w:numPr>
          <w:ilvl w:val="0"/>
          <w:numId w:val="1003"/>
        </w:numPr>
      </w:pPr>
      <w:r>
        <w:rPr>
          <w:b/>
          <w:bCs/>
        </w:rPr>
        <w:t xml:space="preserve">Week 3</w:t>
      </w:r>
      <w:r>
        <w:t xml:space="preserve">: Monitor optimizations, collect post-implementation data</w:t>
      </w:r>
    </w:p>
    <w:p>
      <w:pPr>
        <w:pStyle w:val="Compact"/>
        <w:numPr>
          <w:ilvl w:val="0"/>
          <w:numId w:val="1003"/>
        </w:numPr>
      </w:pPr>
      <w:r>
        <w:rPr>
          <w:b/>
          <w:bCs/>
        </w:rPr>
        <w:t xml:space="preserve">Week 4</w:t>
      </w:r>
      <w:r>
        <w:t xml:space="preserve">: Analysis and reporting</w:t>
      </w:r>
    </w:p>
    <w:p>
      <w:pPr>
        <w:pStyle w:val="FirstParagraph"/>
      </w:pPr>
      <w:r>
        <w:rPr>
          <w:b/>
          <w:bCs/>
        </w:rPr>
        <w:t xml:space="preserve">Actual Developer Time</w:t>
      </w:r>
      <w:r>
        <w:t xml:space="preserve">: 1.5 weeks (implementation + analysis)</w:t>
      </w:r>
    </w:p>
    <w:p>
      <w:pPr>
        <w:pStyle w:val="BodyText"/>
      </w:pPr>
      <w:r>
        <w:t xml:space="preserve">Most time is spent on metrics collection and validation. Weeks 3-4 involve waiting for data to accumulate while developers work on other priorities.</w:t>
      </w:r>
    </w:p>
    <w:bookmarkEnd w:id="21"/>
    <w:bookmarkStart w:id="28" w:name="detailed-financial-analysis"/>
    <w:p>
      <w:pPr>
        <w:pStyle w:val="Heading2"/>
      </w:pPr>
      <w:r>
        <w:t xml:space="preserve">Detailed Financial Analysis</w:t>
      </w:r>
    </w:p>
    <w:bookmarkStart w:id="22" w:name="team-composition"/>
    <w:p>
      <w:pPr>
        <w:pStyle w:val="Heading3"/>
      </w:pPr>
      <w:r>
        <w:t xml:space="preserve">Team Composition</w:t>
      </w:r>
    </w:p>
    <w:p>
      <w:pPr>
        <w:pStyle w:val="FirstParagraph"/>
      </w:pPr>
      <w:r>
        <w:rPr>
          <w:b/>
          <w:bCs/>
        </w:rPr>
        <w:t xml:space="preserve">71 engineers total</w:t>
      </w:r>
      <w:r>
        <w:t xml:space="preserve"> </w:t>
      </w:r>
      <w:r>
        <w:t xml:space="preserve">(reflects hiring initiative with 11 new engineers):</w:t>
      </w:r>
    </w:p>
    <w:p>
      <w:pPr>
        <w:pStyle w:val="Compact"/>
        <w:numPr>
          <w:ilvl w:val="0"/>
          <w:numId w:val="1004"/>
        </w:numPr>
      </w:pPr>
      <w:r>
        <w:rPr>
          <w:b/>
          <w:bCs/>
        </w:rPr>
        <w:t xml:space="preserve">USA/Canada/Europe</w:t>
      </w:r>
      <w:r>
        <w:t xml:space="preserve">: 43 engineers (+7 new hires)</w:t>
      </w:r>
    </w:p>
    <w:p>
      <w:pPr>
        <w:pStyle w:val="Compact"/>
        <w:numPr>
          <w:ilvl w:val="0"/>
          <w:numId w:val="1004"/>
        </w:numPr>
      </w:pPr>
      <w:r>
        <w:rPr>
          <w:b/>
          <w:bCs/>
        </w:rPr>
        <w:t xml:space="preserve">Argentina</w:t>
      </w:r>
      <w:r>
        <w:t xml:space="preserve">: 28 engineers (+4 new hires)</w:t>
      </w:r>
    </w:p>
    <w:bookmarkEnd w:id="22"/>
    <w:bookmarkStart w:id="23" w:name="salary-assumptions"/>
    <w:p>
      <w:pPr>
        <w:pStyle w:val="Heading3"/>
      </w:pPr>
      <w:r>
        <w:t xml:space="preserve">Salary Assumptions</w:t>
      </w:r>
    </w:p>
    <w:tbl>
      <w:tblPr>
        <w:tblStyle w:val="Table"/>
        <w:tblW w:type="pct" w:w="5000"/>
        <w:tblLayout w:type="fixed"/>
        <w:tblLook w:firstRow="1" w:lastRow="0" w:firstColumn="0" w:lastColumn="0" w:noHBand="0" w:noVBand="0" w:val="0020"/>
      </w:tblPr>
      <w:tblGrid>
        <w:gridCol w:w="870"/>
        <w:gridCol w:w="2959"/>
        <w:gridCol w:w="2262"/>
        <w:gridCol w:w="1827"/>
      </w:tblGrid>
      <w:tr>
        <w:trPr>
          <w:tblHeader w:val="on"/>
        </w:trPr>
        <w:tc>
          <w:tcPr/>
          <w:p>
            <w:pPr>
              <w:pStyle w:val="Compact"/>
            </w:pPr>
            <w:r>
              <w:t xml:space="preserve">Scenario</w:t>
            </w:r>
          </w:p>
        </w:tc>
        <w:tc>
          <w:tcPr/>
          <w:p>
            <w:pPr>
              <w:pStyle w:val="Compact"/>
            </w:pPr>
            <w:r>
              <w:t xml:space="preserve">USA/Canada/Europe (43 engineers)</w:t>
            </w:r>
          </w:p>
        </w:tc>
        <w:tc>
          <w:tcPr/>
          <w:p>
            <w:pPr>
              <w:pStyle w:val="Compact"/>
            </w:pPr>
            <w:r>
              <w:t xml:space="preserve">Argentina (28 engineers)</w:t>
            </w:r>
          </w:p>
        </w:tc>
        <w:tc>
          <w:tcPr/>
          <w:p>
            <w:pPr>
              <w:pStyle w:val="Compact"/>
            </w:pPr>
            <w:r>
              <w:t xml:space="preserve">Blended Hourly Rate</w:t>
            </w:r>
          </w:p>
        </w:tc>
      </w:tr>
      <w:tr>
        <w:tc>
          <w:tcPr/>
          <w:p>
            <w:pPr>
              <w:pStyle w:val="Compact"/>
            </w:pPr>
            <w:r>
              <w:rPr>
                <w:b/>
                <w:bCs/>
              </w:rPr>
              <w:t xml:space="preserve">Low</w:t>
            </w:r>
          </w:p>
        </w:tc>
        <w:tc>
          <w:tcPr/>
          <w:p>
            <w:pPr>
              <w:pStyle w:val="Compact"/>
            </w:pPr>
            <w:r>
              <w:t xml:space="preserve">$120k/year ($62.50/hr)</w:t>
            </w:r>
          </w:p>
        </w:tc>
        <w:tc>
          <w:tcPr/>
          <w:p>
            <w:pPr>
              <w:pStyle w:val="Compact"/>
            </w:pPr>
            <w:r>
              <w:t xml:space="preserve">$50k/year ($26.04/hr)</w:t>
            </w:r>
          </w:p>
        </w:tc>
        <w:tc>
          <w:tcPr/>
          <w:p>
            <w:pPr>
              <w:pStyle w:val="Compact"/>
            </w:pPr>
            <w:r>
              <w:rPr>
                <w:b/>
                <w:bCs/>
              </w:rPr>
              <w:t xml:space="preserve">$48.12/hour</w:t>
            </w:r>
          </w:p>
        </w:tc>
      </w:tr>
      <w:tr>
        <w:tc>
          <w:tcPr/>
          <w:p>
            <w:pPr>
              <w:pStyle w:val="Compact"/>
            </w:pPr>
            <w:r>
              <w:rPr>
                <w:b/>
                <w:bCs/>
              </w:rPr>
              <w:t xml:space="preserve">Mid</w:t>
            </w:r>
          </w:p>
        </w:tc>
        <w:tc>
          <w:tcPr/>
          <w:p>
            <w:pPr>
              <w:pStyle w:val="Compact"/>
            </w:pPr>
            <w:r>
              <w:t xml:space="preserve">$145k/year ($75.52/hr)</w:t>
            </w:r>
          </w:p>
        </w:tc>
        <w:tc>
          <w:tcPr/>
          <w:p>
            <w:pPr>
              <w:pStyle w:val="Compact"/>
            </w:pPr>
            <w:r>
              <w:t xml:space="preserve">$60k/year ($31.25/hr)</w:t>
            </w:r>
          </w:p>
        </w:tc>
        <w:tc>
          <w:tcPr/>
          <w:p>
            <w:pPr>
              <w:pStyle w:val="Compact"/>
            </w:pPr>
            <w:r>
              <w:rPr>
                <w:b/>
                <w:bCs/>
              </w:rPr>
              <w:t xml:space="preserve">$58.06/hour</w:t>
            </w:r>
          </w:p>
        </w:tc>
      </w:tr>
      <w:tr>
        <w:tc>
          <w:tcPr/>
          <w:p>
            <w:pPr>
              <w:pStyle w:val="Compact"/>
            </w:pPr>
            <w:r>
              <w:rPr>
                <w:b/>
                <w:bCs/>
              </w:rPr>
              <w:t xml:space="preserve">High</w:t>
            </w:r>
          </w:p>
        </w:tc>
        <w:tc>
          <w:tcPr/>
          <w:p>
            <w:pPr>
              <w:pStyle w:val="Compact"/>
            </w:pPr>
            <w:r>
              <w:t xml:space="preserve">$180k/year ($93.75/hr)</w:t>
            </w:r>
          </w:p>
        </w:tc>
        <w:tc>
          <w:tcPr/>
          <w:p>
            <w:pPr>
              <w:pStyle w:val="Compact"/>
            </w:pPr>
            <w:r>
              <w:t xml:space="preserve">$75k/year ($39.06/hr)</w:t>
            </w:r>
          </w:p>
        </w:tc>
        <w:tc>
          <w:tcPr/>
          <w:p>
            <w:pPr>
              <w:pStyle w:val="Compact"/>
            </w:pPr>
            <w:r>
              <w:rPr>
                <w:b/>
                <w:bCs/>
              </w:rPr>
              <w:t xml:space="preserve">$72.18/hour</w:t>
            </w:r>
          </w:p>
        </w:tc>
      </w:tr>
    </w:tbl>
    <w:p>
      <w:pPr>
        <w:pStyle w:val="BodyText"/>
      </w:pPr>
      <w:r>
        <w:rPr>
          <w:i/>
          <w:iCs/>
        </w:rPr>
        <w:t xml:space="preserve">(Assumes 48 working weeks/year × 40 hours/week = 1,920 hours after 4 weeks vacation)</w:t>
      </w:r>
    </w:p>
    <w:bookmarkEnd w:id="23"/>
    <w:bookmarkStart w:id="24" w:name="time-savings-assumptions"/>
    <w:p>
      <w:pPr>
        <w:pStyle w:val="Heading3"/>
      </w:pPr>
      <w:r>
        <w:t xml:space="preserve">Time Savings Assumptions</w:t>
      </w:r>
    </w:p>
    <w:p>
      <w:pPr>
        <w:pStyle w:val="FirstParagraph"/>
      </w:pPr>
      <w:r>
        <w:rPr>
          <w:b/>
          <w:bCs/>
        </w:rPr>
        <w:t xml:space="preserve">Current Usage</w:t>
      </w:r>
      <w:r>
        <w:t xml:space="preserve">: 131 environments provisioned in 2 weeks (65/week current rate) with 60 engineers.</w:t>
      </w:r>
    </w:p>
    <w:p>
      <w:pPr>
        <w:pStyle w:val="BodyText"/>
      </w:pPr>
      <w:r>
        <w:rPr>
          <w:b/>
          <w:bCs/>
        </w:rPr>
        <w:t xml:space="preserve">Projected Usage</w:t>
      </w:r>
      <w:r>
        <w:t xml:space="preserve">: With the hiring initiative adding 11 engineers (71 total), we project</w:t>
      </w:r>
      <w:r>
        <w:t xml:space="preserve"> </w:t>
      </w:r>
      <w:r>
        <w:rPr>
          <w:b/>
          <w:bCs/>
        </w:rPr>
        <w:t xml:space="preserve">77 provisions/week</w:t>
      </w:r>
      <w:r>
        <w:t xml:space="preserve"> </w:t>
      </w:r>
      <w:r>
        <w:t xml:space="preserve">(1.08 provisions per engineer per week). All financial calculations use this projected post-hiring rate.</w:t>
      </w:r>
    </w:p>
    <w:p>
      <w:pPr>
        <w:pStyle w:val="BodyText"/>
      </w:pPr>
      <w:r>
        <w:rPr>
          <w:b/>
          <w:bCs/>
        </w:rPr>
        <w:t xml:space="preserve">Time Savings Based on CI Analysis</w:t>
      </w:r>
      <w:r>
        <w:t xml:space="preserve">: Conservative estimates based on actual CI pipeline measurements showing 5-minute improvement from mural-api parallelization plus 3-5 minutes from automatic provisioning.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Time Saved/Provision</w:t>
            </w:r>
          </w:p>
        </w:tc>
        <w:tc>
          <w:tcPr/>
          <w:p>
            <w:pPr>
              <w:pStyle w:val="Compact"/>
            </w:pPr>
            <w:r>
              <w:t xml:space="preserve">Provisions/Week</w:t>
            </w:r>
          </w:p>
        </w:tc>
        <w:tc>
          <w:tcPr/>
          <w:p>
            <w:pPr>
              <w:pStyle w:val="Compact"/>
            </w:pPr>
            <w:r>
              <w:t xml:space="preserve">Hours Saved/Year</w:t>
            </w:r>
          </w:p>
        </w:tc>
      </w:tr>
      <w:tr>
        <w:tc>
          <w:tcPr/>
          <w:p>
            <w:pPr>
              <w:pStyle w:val="Compact"/>
            </w:pPr>
            <w:r>
              <w:rPr>
                <w:b/>
                <w:bCs/>
              </w:rPr>
              <w:t xml:space="preserve">Conservative</w:t>
            </w:r>
          </w:p>
        </w:tc>
        <w:tc>
          <w:tcPr/>
          <w:p>
            <w:pPr>
              <w:pStyle w:val="Compact"/>
            </w:pPr>
            <w:r>
              <w:t xml:space="preserve">8 minutes</w:t>
            </w:r>
          </w:p>
        </w:tc>
        <w:tc>
          <w:tcPr/>
          <w:p>
            <w:pPr>
              <w:pStyle w:val="Compact"/>
            </w:pPr>
            <w:r>
              <w:t xml:space="preserve">77</w:t>
            </w:r>
          </w:p>
        </w:tc>
        <w:tc>
          <w:tcPr/>
          <w:p>
            <w:pPr>
              <w:pStyle w:val="Compact"/>
            </w:pPr>
            <w:r>
              <w:t xml:space="preserve">534 hours</w:t>
            </w:r>
          </w:p>
        </w:tc>
      </w:tr>
      <w:tr>
        <w:tc>
          <w:tcPr/>
          <w:p>
            <w:pPr>
              <w:pStyle w:val="Compact"/>
            </w:pPr>
            <w:r>
              <w:rPr>
                <w:b/>
                <w:bCs/>
              </w:rPr>
              <w:t xml:space="preserve">Realistic</w:t>
            </w:r>
          </w:p>
        </w:tc>
        <w:tc>
          <w:tcPr/>
          <w:p>
            <w:pPr>
              <w:pStyle w:val="Compact"/>
            </w:pPr>
            <w:r>
              <w:t xml:space="preserve">10 minutes</w:t>
            </w:r>
          </w:p>
        </w:tc>
        <w:tc>
          <w:tcPr/>
          <w:p>
            <w:pPr>
              <w:pStyle w:val="Compact"/>
            </w:pPr>
            <w:r>
              <w:t xml:space="preserve">77</w:t>
            </w:r>
          </w:p>
        </w:tc>
        <w:tc>
          <w:tcPr/>
          <w:p>
            <w:pPr>
              <w:pStyle w:val="Compact"/>
            </w:pPr>
            <w:r>
              <w:t xml:space="preserve">667 hours</w:t>
            </w:r>
          </w:p>
        </w:tc>
      </w:tr>
      <w:tr>
        <w:tc>
          <w:tcPr/>
          <w:p>
            <w:pPr>
              <w:pStyle w:val="Compact"/>
            </w:pPr>
            <w:r>
              <w:rPr>
                <w:b/>
                <w:bCs/>
              </w:rPr>
              <w:t xml:space="preserve">Optimistic (Stretch)</w:t>
            </w:r>
          </w:p>
        </w:tc>
        <w:tc>
          <w:tcPr/>
          <w:p>
            <w:pPr>
              <w:pStyle w:val="Compact"/>
            </w:pPr>
            <w:r>
              <w:t xml:space="preserve">15 minutes</w:t>
            </w:r>
          </w:p>
        </w:tc>
        <w:tc>
          <w:tcPr/>
          <w:p>
            <w:pPr>
              <w:pStyle w:val="Compact"/>
            </w:pPr>
            <w:r>
              <w:t xml:space="preserve">77</w:t>
            </w:r>
          </w:p>
        </w:tc>
        <w:tc>
          <w:tcPr/>
          <w:p>
            <w:pPr>
              <w:pStyle w:val="Compact"/>
            </w:pPr>
            <w:r>
              <w:t xml:space="preserve">1,001 hours</w:t>
            </w:r>
          </w:p>
        </w:tc>
      </w:tr>
    </w:tbl>
    <w:bookmarkEnd w:id="24"/>
    <w:bookmarkStart w:id="25" w:name="annual-savings-matrix"/>
    <w:p>
      <w:pPr>
        <w:pStyle w:val="Heading3"/>
      </w:pPr>
      <w:r>
        <w:t xml:space="preserve">Annual Savings Matrix</w:t>
      </w:r>
    </w:p>
    <w:tbl>
      <w:tblPr>
        <w:tblStyle w:val="Table"/>
        <w:tblW w:type="pct" w:w="5000"/>
        <w:tblLayout w:type="fixed"/>
        <w:tblLook w:firstRow="1" w:lastRow="0" w:firstColumn="0" w:lastColumn="0" w:noHBand="0" w:noVBand="0" w:val="0020"/>
      </w:tblPr>
      <w:tblGrid>
        <w:gridCol w:w="1405"/>
        <w:gridCol w:w="1085"/>
        <w:gridCol w:w="766"/>
        <w:gridCol w:w="1532"/>
        <w:gridCol w:w="1532"/>
        <w:gridCol w:w="1596"/>
      </w:tblGrid>
      <w:tr>
        <w:trPr>
          <w:tblHeader w:val="on"/>
        </w:trPr>
        <w:tc>
          <w:tcPr/>
          <w:p>
            <w:pPr>
              <w:pStyle w:val="Compact"/>
            </w:pPr>
            <w:r>
              <w:t xml:space="preserve">Time Savings Scenario</w:t>
            </w:r>
          </w:p>
        </w:tc>
        <w:tc>
          <w:tcPr/>
          <w:p>
            <w:pPr>
              <w:pStyle w:val="Compact"/>
            </w:pPr>
            <w:r>
              <w:t xml:space="preserve">Provisions/Week</w:t>
            </w:r>
          </w:p>
        </w:tc>
        <w:tc>
          <w:tcPr/>
          <w:p>
            <w:pPr>
              <w:pStyle w:val="Compact"/>
            </w:pPr>
            <w:r>
              <w:t xml:space="preserve">Hours/Year</w:t>
            </w:r>
          </w:p>
        </w:tc>
        <w:tc>
          <w:tcPr/>
          <w:p>
            <w:pPr>
              <w:pStyle w:val="Compact"/>
            </w:pPr>
            <w:r>
              <w:t xml:space="preserve">Low Salary ($48.12/hr)</w:t>
            </w:r>
          </w:p>
        </w:tc>
        <w:tc>
          <w:tcPr/>
          <w:p>
            <w:pPr>
              <w:pStyle w:val="Compact"/>
            </w:pPr>
            <w:r>
              <w:t xml:space="preserve">Mid Salary ($58.06/hr)</w:t>
            </w:r>
          </w:p>
        </w:tc>
        <w:tc>
          <w:tcPr/>
          <w:p>
            <w:pPr>
              <w:pStyle w:val="Compact"/>
            </w:pPr>
            <w:r>
              <w:t xml:space="preserve">High Salary ($72.18/hr)</w:t>
            </w:r>
          </w:p>
        </w:tc>
      </w:tr>
      <w:tr>
        <w:tc>
          <w:tcPr/>
          <w:p>
            <w:pPr>
              <w:pStyle w:val="Compact"/>
            </w:pPr>
            <w:r>
              <w:rPr>
                <w:b/>
                <w:bCs/>
              </w:rPr>
              <w:t xml:space="preserve">Conservative</w:t>
            </w:r>
            <w:r>
              <w:t xml:space="preserve"> </w:t>
            </w:r>
            <w:r>
              <w:t xml:space="preserve">(8 min/provision)</w:t>
            </w:r>
          </w:p>
        </w:tc>
        <w:tc>
          <w:tcPr/>
          <w:p>
            <w:pPr>
              <w:pStyle w:val="Compact"/>
            </w:pPr>
            <w:r>
              <w:t xml:space="preserve">77</w:t>
            </w:r>
          </w:p>
        </w:tc>
        <w:tc>
          <w:tcPr/>
          <w:p>
            <w:pPr>
              <w:pStyle w:val="Compact"/>
            </w:pPr>
            <w:r>
              <w:t xml:space="preserve">534 hours</w:t>
            </w:r>
          </w:p>
        </w:tc>
        <w:tc>
          <w:tcPr/>
          <w:p>
            <w:pPr>
              <w:pStyle w:val="Compact"/>
            </w:pPr>
            <w:r>
              <w:t xml:space="preserve">$25,700</w:t>
            </w:r>
          </w:p>
        </w:tc>
        <w:tc>
          <w:tcPr/>
          <w:p>
            <w:pPr>
              <w:pStyle w:val="Compact"/>
            </w:pPr>
            <w:r>
              <w:t xml:space="preserve">$31,000</w:t>
            </w:r>
          </w:p>
        </w:tc>
        <w:tc>
          <w:tcPr/>
          <w:p>
            <w:pPr>
              <w:pStyle w:val="Compact"/>
            </w:pPr>
            <w:r>
              <w:t xml:space="preserve">$38,500</w:t>
            </w:r>
          </w:p>
        </w:tc>
      </w:tr>
      <w:tr>
        <w:tc>
          <w:tcPr/>
          <w:p>
            <w:pPr>
              <w:pStyle w:val="Compact"/>
            </w:pPr>
            <w:r>
              <w:rPr>
                <w:b/>
                <w:bCs/>
              </w:rPr>
              <w:t xml:space="preserve">Realistic</w:t>
            </w:r>
            <w:r>
              <w:t xml:space="preserve"> </w:t>
            </w:r>
            <w:r>
              <w:t xml:space="preserve">(10 min/provision)</w:t>
            </w:r>
          </w:p>
        </w:tc>
        <w:tc>
          <w:tcPr/>
          <w:p>
            <w:pPr>
              <w:pStyle w:val="Compact"/>
            </w:pPr>
            <w:r>
              <w:t xml:space="preserve">77</w:t>
            </w:r>
          </w:p>
        </w:tc>
        <w:tc>
          <w:tcPr/>
          <w:p>
            <w:pPr>
              <w:pStyle w:val="Compact"/>
            </w:pPr>
            <w:r>
              <w:t xml:space="preserve">667 hours</w:t>
            </w:r>
          </w:p>
        </w:tc>
        <w:tc>
          <w:tcPr/>
          <w:p>
            <w:pPr>
              <w:pStyle w:val="Compact"/>
            </w:pPr>
            <w:r>
              <w:t xml:space="preserve">$32,100</w:t>
            </w:r>
          </w:p>
        </w:tc>
        <w:tc>
          <w:tcPr/>
          <w:p>
            <w:pPr>
              <w:pStyle w:val="Compact"/>
            </w:pPr>
            <w:r>
              <w:t xml:space="preserve">$38,700</w:t>
            </w:r>
          </w:p>
        </w:tc>
        <w:tc>
          <w:tcPr/>
          <w:p>
            <w:pPr>
              <w:pStyle w:val="Compact"/>
            </w:pPr>
            <w:r>
              <w:t xml:space="preserve">$48,200</w:t>
            </w:r>
          </w:p>
        </w:tc>
      </w:tr>
      <w:tr>
        <w:tc>
          <w:tcPr/>
          <w:p>
            <w:pPr>
              <w:pStyle w:val="Compact"/>
            </w:pPr>
            <w:r>
              <w:rPr>
                <w:b/>
                <w:bCs/>
              </w:rPr>
              <w:t xml:space="preserve">Optimistic (Stretch)</w:t>
            </w:r>
            <w:r>
              <w:t xml:space="preserve"> </w:t>
            </w:r>
            <w:r>
              <w:t xml:space="preserve">(15 min/provision)</w:t>
            </w:r>
          </w:p>
        </w:tc>
        <w:tc>
          <w:tcPr/>
          <w:p>
            <w:pPr>
              <w:pStyle w:val="Compact"/>
            </w:pPr>
            <w:r>
              <w:t xml:space="preserve">77</w:t>
            </w:r>
          </w:p>
        </w:tc>
        <w:tc>
          <w:tcPr/>
          <w:p>
            <w:pPr>
              <w:pStyle w:val="Compact"/>
            </w:pPr>
            <w:r>
              <w:t xml:space="preserve">1,001 hours</w:t>
            </w:r>
          </w:p>
        </w:tc>
        <w:tc>
          <w:tcPr/>
          <w:p>
            <w:pPr>
              <w:pStyle w:val="Compact"/>
            </w:pPr>
            <w:r>
              <w:t xml:space="preserve">$48,200</w:t>
            </w:r>
          </w:p>
        </w:tc>
        <w:tc>
          <w:tcPr/>
          <w:p>
            <w:pPr>
              <w:pStyle w:val="Compact"/>
            </w:pPr>
            <w:r>
              <w:t xml:space="preserve">$58,100</w:t>
            </w:r>
          </w:p>
        </w:tc>
        <w:tc>
          <w:tcPr/>
          <w:p>
            <w:pPr>
              <w:pStyle w:val="Compact"/>
            </w:pPr>
            <w:r>
              <w:t xml:space="preserve">$72,300</w:t>
            </w:r>
          </w:p>
        </w:tc>
      </w:tr>
    </w:tbl>
    <w:bookmarkEnd w:id="25"/>
    <w:bookmarkStart w:id="26" w:name="year-present-value-analysis"/>
    <w:p>
      <w:pPr>
        <w:pStyle w:val="Heading3"/>
      </w:pPr>
      <w:r>
        <w:t xml:space="preserve">5-Year Present Value Analysis</w:t>
      </w:r>
    </w:p>
    <w:p>
      <w:pPr>
        <w:pStyle w:val="FirstParagraph"/>
      </w:pPr>
      <w:r>
        <w:t xml:space="preserve">Assuming a</w:t>
      </w:r>
      <w:r>
        <w:t xml:space="preserve"> </w:t>
      </w:r>
      <w:r>
        <w:rPr>
          <w:b/>
          <w:bCs/>
        </w:rPr>
        <w:t xml:space="preserve">3% annual discount rate</w:t>
      </w:r>
      <w:r>
        <w:t xml:space="preserve"> </w:t>
      </w:r>
      <w:r>
        <w:t xml:space="preserve">(typical for inflation-adjusted calculations):</w:t>
      </w:r>
    </w:p>
    <w:tbl>
      <w:tblPr>
        <w:tblStyle w:val="Table"/>
        <w:tblW w:type="pct" w:w="5000"/>
        <w:tblLayout w:type="fixed"/>
        <w:tblLook w:firstRow="1" w:lastRow="0" w:firstColumn="0" w:lastColumn="0" w:noHBand="0" w:noVBand="0" w:val="0020"/>
      </w:tblPr>
      <w:tblGrid>
        <w:gridCol w:w="1193"/>
        <w:gridCol w:w="1139"/>
        <w:gridCol w:w="1139"/>
        <w:gridCol w:w="1193"/>
        <w:gridCol w:w="1084"/>
        <w:gridCol w:w="1084"/>
        <w:gridCol w:w="1084"/>
      </w:tblGrid>
      <w:tr>
        <w:trPr>
          <w:tblHeader w:val="on"/>
        </w:trPr>
        <w:tc>
          <w:tcPr/>
          <w:p>
            <w:pPr>
              <w:pStyle w:val="Compact"/>
            </w:pPr>
            <w:r>
              <w:t xml:space="preserve">Time Savings Scenario</w:t>
            </w:r>
          </w:p>
        </w:tc>
        <w:tc>
          <w:tcPr/>
          <w:p>
            <w:pPr>
              <w:pStyle w:val="Compact"/>
            </w:pPr>
            <w:r>
              <w:t xml:space="preserve">Low Salary (Annual)</w:t>
            </w:r>
          </w:p>
        </w:tc>
        <w:tc>
          <w:tcPr/>
          <w:p>
            <w:pPr>
              <w:pStyle w:val="Compact"/>
            </w:pPr>
            <w:r>
              <w:t xml:space="preserve">Mid Salary (Annual)</w:t>
            </w:r>
          </w:p>
        </w:tc>
        <w:tc>
          <w:tcPr/>
          <w:p>
            <w:pPr>
              <w:pStyle w:val="Compact"/>
            </w:pPr>
            <w:r>
              <w:t xml:space="preserve">High Salary (Annual)</w:t>
            </w:r>
          </w:p>
        </w:tc>
        <w:tc>
          <w:tcPr/>
          <w:p>
            <w:pPr>
              <w:pStyle w:val="Compact"/>
            </w:pPr>
            <w:r>
              <w:t xml:space="preserve">Low Salary (5Y PV)</w:t>
            </w:r>
          </w:p>
        </w:tc>
        <w:tc>
          <w:tcPr/>
          <w:p>
            <w:pPr>
              <w:pStyle w:val="Compact"/>
            </w:pPr>
            <w:r>
              <w:t xml:space="preserve">Mid Salary (5Y PV)</w:t>
            </w:r>
          </w:p>
        </w:tc>
        <w:tc>
          <w:tcPr/>
          <w:p>
            <w:pPr>
              <w:pStyle w:val="Compact"/>
            </w:pPr>
            <w:r>
              <w:t xml:space="preserve">High Salary (5Y PV)</w:t>
            </w:r>
          </w:p>
        </w:tc>
      </w:tr>
      <w:tr>
        <w:tc>
          <w:tcPr/>
          <w:p>
            <w:pPr>
              <w:pStyle w:val="Compact"/>
            </w:pPr>
            <w:r>
              <w:rPr>
                <w:b/>
                <w:bCs/>
              </w:rPr>
              <w:t xml:space="preserve">Conservative</w:t>
            </w:r>
            <w:r>
              <w:t xml:space="preserve"> </w:t>
            </w:r>
            <w:r>
              <w:t xml:space="preserve">(8 min)</w:t>
            </w:r>
          </w:p>
        </w:tc>
        <w:tc>
          <w:tcPr/>
          <w:p>
            <w:pPr>
              <w:pStyle w:val="Compact"/>
            </w:pPr>
            <w:r>
              <w:t xml:space="preserve">$25,700</w:t>
            </w:r>
          </w:p>
        </w:tc>
        <w:tc>
          <w:tcPr/>
          <w:p>
            <w:pPr>
              <w:pStyle w:val="Compact"/>
            </w:pPr>
            <w:r>
              <w:t xml:space="preserve">$31,000</w:t>
            </w:r>
          </w:p>
        </w:tc>
        <w:tc>
          <w:tcPr/>
          <w:p>
            <w:pPr>
              <w:pStyle w:val="Compact"/>
            </w:pPr>
            <w:r>
              <w:t xml:space="preserve">$38,500</w:t>
            </w:r>
          </w:p>
        </w:tc>
        <w:tc>
          <w:tcPr/>
          <w:p>
            <w:pPr>
              <w:pStyle w:val="Compact"/>
            </w:pPr>
            <w:r>
              <w:t xml:space="preserve">$117,706</w:t>
            </w:r>
          </w:p>
        </w:tc>
        <w:tc>
          <w:tcPr/>
          <w:p>
            <w:pPr>
              <w:pStyle w:val="Compact"/>
            </w:pPr>
            <w:r>
              <w:t xml:space="preserve">$141,980</w:t>
            </w:r>
          </w:p>
        </w:tc>
        <w:tc>
          <w:tcPr/>
          <w:p>
            <w:pPr>
              <w:pStyle w:val="Compact"/>
            </w:pPr>
            <w:r>
              <w:t xml:space="preserve">$176,330</w:t>
            </w:r>
          </w:p>
        </w:tc>
      </w:tr>
      <w:tr>
        <w:tc>
          <w:tcPr/>
          <w:p>
            <w:pPr>
              <w:pStyle w:val="Compact"/>
            </w:pPr>
            <w:r>
              <w:rPr>
                <w:b/>
                <w:bCs/>
              </w:rPr>
              <w:t xml:space="preserve">Realistic</w:t>
            </w:r>
            <w:r>
              <w:t xml:space="preserve"> </w:t>
            </w:r>
            <w:r>
              <w:t xml:space="preserve">(10 min)</w:t>
            </w:r>
          </w:p>
        </w:tc>
        <w:tc>
          <w:tcPr/>
          <w:p>
            <w:pPr>
              <w:pStyle w:val="Compact"/>
            </w:pPr>
            <w:r>
              <w:t xml:space="preserve">$32,100</w:t>
            </w:r>
          </w:p>
        </w:tc>
        <w:tc>
          <w:tcPr/>
          <w:p>
            <w:pPr>
              <w:pStyle w:val="Compact"/>
            </w:pPr>
            <w:r>
              <w:t xml:space="preserve">$38,700</w:t>
            </w:r>
          </w:p>
        </w:tc>
        <w:tc>
          <w:tcPr/>
          <w:p>
            <w:pPr>
              <w:pStyle w:val="Compact"/>
            </w:pPr>
            <w:r>
              <w:t xml:space="preserve">$48,200</w:t>
            </w:r>
          </w:p>
        </w:tc>
        <w:tc>
          <w:tcPr/>
          <w:p>
            <w:pPr>
              <w:pStyle w:val="Compact"/>
            </w:pPr>
            <w:r>
              <w:t xml:space="preserve">$147,018</w:t>
            </w:r>
          </w:p>
        </w:tc>
        <w:tc>
          <w:tcPr/>
          <w:p>
            <w:pPr>
              <w:pStyle w:val="Compact"/>
            </w:pPr>
            <w:r>
              <w:t xml:space="preserve">$177,246</w:t>
            </w:r>
          </w:p>
        </w:tc>
        <w:tc>
          <w:tcPr/>
          <w:p>
            <w:pPr>
              <w:pStyle w:val="Compact"/>
            </w:pPr>
            <w:r>
              <w:t xml:space="preserve">$220,756</w:t>
            </w:r>
          </w:p>
        </w:tc>
      </w:tr>
      <w:tr>
        <w:tc>
          <w:tcPr/>
          <w:p>
            <w:pPr>
              <w:pStyle w:val="Compact"/>
            </w:pPr>
            <w:r>
              <w:rPr>
                <w:b/>
                <w:bCs/>
              </w:rPr>
              <w:t xml:space="preserve">Optimistic/Stretch</w:t>
            </w:r>
            <w:r>
              <w:t xml:space="preserve"> </w:t>
            </w:r>
            <w:r>
              <w:t xml:space="preserve">(15 min)</w:t>
            </w:r>
          </w:p>
        </w:tc>
        <w:tc>
          <w:tcPr/>
          <w:p>
            <w:pPr>
              <w:pStyle w:val="Compact"/>
            </w:pPr>
            <w:r>
              <w:t xml:space="preserve">$48,200</w:t>
            </w:r>
          </w:p>
        </w:tc>
        <w:tc>
          <w:tcPr/>
          <w:p>
            <w:pPr>
              <w:pStyle w:val="Compact"/>
            </w:pPr>
            <w:r>
              <w:t xml:space="preserve">$58,100</w:t>
            </w:r>
          </w:p>
        </w:tc>
        <w:tc>
          <w:tcPr/>
          <w:p>
            <w:pPr>
              <w:pStyle w:val="Compact"/>
            </w:pPr>
            <w:r>
              <w:t xml:space="preserve">$72,300</w:t>
            </w:r>
          </w:p>
        </w:tc>
        <w:tc>
          <w:tcPr/>
          <w:p>
            <w:pPr>
              <w:pStyle w:val="Compact"/>
            </w:pPr>
            <w:r>
              <w:t xml:space="preserve">$220,756</w:t>
            </w:r>
          </w:p>
        </w:tc>
        <w:tc>
          <w:tcPr/>
          <w:p>
            <w:pPr>
              <w:pStyle w:val="Compact"/>
            </w:pPr>
            <w:r>
              <w:t xml:space="preserve">$266,098</w:t>
            </w:r>
          </w:p>
        </w:tc>
        <w:tc>
          <w:tcPr/>
          <w:p>
            <w:pPr>
              <w:pStyle w:val="Compact"/>
            </w:pPr>
            <w:r>
              <w:t xml:space="preserve">$331,134</w:t>
            </w:r>
          </w:p>
        </w:tc>
      </w:tr>
    </w:tbl>
    <w:p>
      <w:pPr>
        <w:pStyle w:val="BodyText"/>
      </w:pPr>
      <w:r>
        <w:rPr>
          <w:i/>
          <w:iCs/>
        </w:rPr>
        <w:t xml:space="preserve">Present Value Factor: 4.58 (using 3% discount rate over 5 years)</w:t>
      </w:r>
    </w:p>
    <w:bookmarkEnd w:id="26"/>
    <w:bookmarkStart w:id="27" w:name="investment-case-summary"/>
    <w:p>
      <w:pPr>
        <w:pStyle w:val="Heading3"/>
      </w:pPr>
      <w:r>
        <w:t xml:space="preserve">Investment Case Summary</w:t>
      </w:r>
    </w:p>
    <w:p>
      <w:pPr>
        <w:pStyle w:val="FirstParagraph"/>
      </w:pPr>
      <w:r>
        <w:rPr>
          <w:b/>
          <w:bCs/>
        </w:rPr>
        <w:t xml:space="preserve">Implementation Cost:</w:t>
      </w:r>
      <w:r>
        <w:t xml:space="preserve"> </w:t>
      </w:r>
      <w:r>
        <w:t xml:space="preserve">- 1 engineer × 1.5 weeks (60 hours) at high salary (Canada-based):</w:t>
      </w:r>
      <w:r>
        <w:t xml:space="preserve"> </w:t>
      </w:r>
      <w:r>
        <w:rPr>
          <w:b/>
          <w:bCs/>
        </w:rPr>
        <w:t xml:space="preserve">$5,625</w:t>
      </w:r>
    </w:p>
    <w:p>
      <w:pPr>
        <w:pStyle w:val="BodyText"/>
      </w:pPr>
      <w:r>
        <w:rPr>
          <w:b/>
          <w:bCs/>
        </w:rPr>
        <w:t xml:space="preserve">Realistic Scenario</w:t>
      </w:r>
      <w:r>
        <w:t xml:space="preserve"> </w:t>
      </w:r>
      <w:r>
        <w:t xml:space="preserve">(10 min time savings, Mid salary):</w:t>
      </w:r>
    </w:p>
    <w:p>
      <w:pPr>
        <w:pStyle w:val="Compact"/>
        <w:numPr>
          <w:ilvl w:val="0"/>
          <w:numId w:val="1005"/>
        </w:numPr>
      </w:pPr>
      <w:r>
        <w:rPr>
          <w:b/>
          <w:bCs/>
        </w:rPr>
        <w:t xml:space="preserve">Annual Savings</w:t>
      </w:r>
      <w:r>
        <w:t xml:space="preserve">: $38,700</w:t>
      </w:r>
    </w:p>
    <w:p>
      <w:pPr>
        <w:pStyle w:val="Compact"/>
        <w:numPr>
          <w:ilvl w:val="0"/>
          <w:numId w:val="1005"/>
        </w:numPr>
      </w:pPr>
      <w:r>
        <w:rPr>
          <w:b/>
          <w:bCs/>
        </w:rPr>
        <w:t xml:space="preserve">5-Year Present Value</w:t>
      </w:r>
      <w:r>
        <w:t xml:space="preserve">: $177,246</w:t>
      </w:r>
    </w:p>
    <w:p>
      <w:pPr>
        <w:pStyle w:val="Compact"/>
        <w:numPr>
          <w:ilvl w:val="0"/>
          <w:numId w:val="1005"/>
        </w:numPr>
      </w:pPr>
      <w:r>
        <w:rPr>
          <w:b/>
          <w:bCs/>
        </w:rPr>
        <w:t xml:space="preserve">Less Implementation Cost</w:t>
      </w:r>
      <w:r>
        <w:t xml:space="preserve">: -$5,625</w:t>
      </w:r>
    </w:p>
    <w:p>
      <w:pPr>
        <w:pStyle w:val="Compact"/>
        <w:numPr>
          <w:ilvl w:val="0"/>
          <w:numId w:val="1005"/>
        </w:numPr>
      </w:pPr>
      <w:r>
        <w:rPr>
          <w:b/>
          <w:bCs/>
        </w:rPr>
        <w:t xml:space="preserve">Net 5-Year Value</w:t>
      </w:r>
      <w:r>
        <w:t xml:space="preserve">:</w:t>
      </w:r>
      <w:r>
        <w:t xml:space="preserve"> </w:t>
      </w:r>
      <w:r>
        <w:rPr>
          <w:b/>
          <w:bCs/>
        </w:rPr>
        <w:t xml:space="preserve">$171,621</w:t>
      </w:r>
    </w:p>
    <w:p>
      <w:pPr>
        <w:pStyle w:val="Compact"/>
        <w:numPr>
          <w:ilvl w:val="0"/>
          <w:numId w:val="1005"/>
        </w:numPr>
      </w:pPr>
      <w:r>
        <w:rPr>
          <w:b/>
          <w:bCs/>
        </w:rPr>
        <w:t xml:space="preserve">Hours Reclaimed</w:t>
      </w:r>
      <w:r>
        <w:t xml:space="preserve">: 667 hours/year</w:t>
      </w:r>
    </w:p>
    <w:p>
      <w:pPr>
        <w:pStyle w:val="Compact"/>
        <w:numPr>
          <w:ilvl w:val="0"/>
          <w:numId w:val="1005"/>
        </w:numPr>
      </w:pPr>
      <w:r>
        <w:rPr>
          <w:b/>
          <w:bCs/>
        </w:rPr>
        <w:t xml:space="preserve">Payback Period</w:t>
      </w:r>
      <w:r>
        <w:t xml:space="preserve">: 1.7 months</w:t>
      </w:r>
    </w:p>
    <w:p>
      <w:pPr>
        <w:pStyle w:val="FirstParagraph"/>
      </w:pPr>
      <w:r>
        <w:rPr>
          <w:b/>
          <w:bCs/>
        </w:rPr>
        <w:t xml:space="preserve">Range of Outcomes (10 min improvement)</w:t>
      </w:r>
      <w:r>
        <w:t xml:space="preserve">:</w:t>
      </w:r>
    </w:p>
    <w:p>
      <w:pPr>
        <w:pStyle w:val="Compact"/>
        <w:numPr>
          <w:ilvl w:val="0"/>
          <w:numId w:val="1006"/>
        </w:numPr>
      </w:pPr>
      <w:r>
        <w:rPr>
          <w:b/>
          <w:bCs/>
        </w:rPr>
        <w:t xml:space="preserve">Low Salary</w:t>
      </w:r>
      <w:r>
        <w:t xml:space="preserve">: $141,393 net (5Y PV)</w:t>
      </w:r>
    </w:p>
    <w:p>
      <w:pPr>
        <w:pStyle w:val="Compact"/>
        <w:numPr>
          <w:ilvl w:val="0"/>
          <w:numId w:val="1006"/>
        </w:numPr>
      </w:pPr>
      <w:r>
        <w:rPr>
          <w:b/>
          <w:bCs/>
        </w:rPr>
        <w:t xml:space="preserve">High Salary</w:t>
      </w:r>
      <w:r>
        <w:t xml:space="preserve">: $215,131 net (5Y PV)</w:t>
      </w:r>
    </w:p>
    <w:p>
      <w:pPr>
        <w:pStyle w:val="FirstParagraph"/>
      </w:pPr>
      <w:r>
        <w:rPr>
          <w:b/>
          <w:bCs/>
        </w:rPr>
        <w:t xml:space="preserve">Stretch Goal Range (15 min improvement)</w:t>
      </w:r>
      <w:r>
        <w:t xml:space="preserve">:</w:t>
      </w:r>
    </w:p>
    <w:p>
      <w:pPr>
        <w:pStyle w:val="Compact"/>
        <w:numPr>
          <w:ilvl w:val="0"/>
          <w:numId w:val="1007"/>
        </w:numPr>
      </w:pPr>
      <w:r>
        <w:rPr>
          <w:b/>
          <w:bCs/>
        </w:rPr>
        <w:t xml:space="preserve">Low Salary</w:t>
      </w:r>
      <w:r>
        <w:t xml:space="preserve">: $215,131 net (5Y PV)</w:t>
      </w:r>
    </w:p>
    <w:p>
      <w:pPr>
        <w:pStyle w:val="Compact"/>
        <w:numPr>
          <w:ilvl w:val="0"/>
          <w:numId w:val="1007"/>
        </w:numPr>
      </w:pPr>
      <w:r>
        <w:rPr>
          <w:b/>
          <w:bCs/>
        </w:rPr>
        <w:t xml:space="preserve">High Salary</w:t>
      </w:r>
      <w:r>
        <w:t xml:space="preserve">: $325,509 net (5Y PV)</w:t>
      </w:r>
    </w:p>
    <w:p>
      <w:pPr>
        <w:pStyle w:val="FirstParagraph"/>
      </w:pPr>
      <w:r>
        <w:rPr>
          <w:b/>
          <w:bCs/>
        </w:rPr>
        <w:t xml:space="preserve">Key Insight</w:t>
      </w:r>
      <w:r>
        <w:t xml:space="preserve">: Even after accounting for $5k implementation cost, conservative estimates ($112k-$170k net over 5 years) provide strong ROI with minimal risk. The realistic scenario delivers $172k net present value with payback in 1.7 months. Stretch goal scenarios ($215k-$326k net) are achievable with additional optimization effort but are not included in core project scope.</w:t>
      </w:r>
    </w:p>
    <w:p>
      <w:pPr>
        <w:pStyle w:val="BodyText"/>
      </w:pPr>
      <w:r>
        <w:rPr>
          <w:b/>
          <w:bCs/>
        </w:rPr>
        <w:t xml:space="preserve">Validation</w:t>
      </w:r>
      <w:r>
        <w:t xml:space="preserve">: Baseline metrics collection will confirm actual time savings and inform future optimization priorities.</w:t>
      </w:r>
    </w:p>
    <w:bookmarkEnd w:id="27"/>
    <w:bookmarkEnd w:id="28"/>
    <w:bookmarkStart w:id="29" w:name="next-steps"/>
    <w:p>
      <w:pPr>
        <w:pStyle w:val="Heading2"/>
      </w:pPr>
      <w:r>
        <w:t xml:space="preserve">Next Steps</w:t>
      </w:r>
    </w:p>
    <w:p>
      <w:pPr>
        <w:pStyle w:val="Compact"/>
        <w:numPr>
          <w:ilvl w:val="0"/>
          <w:numId w:val="1008"/>
        </w:numPr>
      </w:pPr>
      <w:r>
        <w:rPr>
          <w:b/>
          <w:bCs/>
        </w:rPr>
        <w:t xml:space="preserve">Approval</w:t>
      </w:r>
      <w:r>
        <w:t xml:space="preserve">: Review and approve this proposal</w:t>
      </w:r>
    </w:p>
    <w:p>
      <w:pPr>
        <w:pStyle w:val="Compact"/>
        <w:numPr>
          <w:ilvl w:val="0"/>
          <w:numId w:val="1008"/>
        </w:numPr>
      </w:pPr>
      <w:r>
        <w:rPr>
          <w:b/>
          <w:bCs/>
        </w:rPr>
        <w:t xml:space="preserve">Resource Allocation</w:t>
      </w:r>
      <w:r>
        <w:t xml:space="preserve">: Assign engineering resources for implementation (1.5 weeks effort)</w:t>
      </w:r>
    </w:p>
    <w:p>
      <w:pPr>
        <w:pStyle w:val="Compact"/>
        <w:numPr>
          <w:ilvl w:val="0"/>
          <w:numId w:val="1008"/>
        </w:numPr>
      </w:pPr>
      <w:r>
        <w:rPr>
          <w:b/>
          <w:bCs/>
        </w:rPr>
        <w:t xml:space="preserve">Implementation</w:t>
      </w:r>
      <w:r>
        <w:t xml:space="preserve">: Execute three-phase approach (metrics, image optimization, auto-provisioning)</w:t>
      </w:r>
    </w:p>
    <w:p>
      <w:pPr>
        <w:pStyle w:val="Compact"/>
        <w:numPr>
          <w:ilvl w:val="0"/>
          <w:numId w:val="1008"/>
        </w:numPr>
      </w:pPr>
      <w:r>
        <w:rPr>
          <w:b/>
          <w:bCs/>
        </w:rPr>
        <w:t xml:space="preserve">Validation</w:t>
      </w:r>
      <w:r>
        <w:t xml:space="preserve">: Collect metrics to confirm actual time savings and ROI</w:t>
      </w:r>
    </w:p>
    <w:p>
      <w:pPr>
        <w:pStyle w:val="Compact"/>
        <w:numPr>
          <w:ilvl w:val="0"/>
          <w:numId w:val="1008"/>
        </w:numPr>
      </w:pPr>
      <w:r>
        <w:rPr>
          <w:b/>
          <w:bCs/>
        </w:rPr>
        <w:t xml:space="preserve">Future Decision</w:t>
      </w:r>
      <w:r>
        <w:t xml:space="preserve">: Evaluate stretch goal based on results</w:t>
      </w:r>
    </w:p>
    <w:bookmarkEnd w:id="29"/>
    <w:bookmarkStart w:id="32" w:name="related-documentation"/>
    <w:p>
      <w:pPr>
        <w:pStyle w:val="Heading2"/>
      </w:pPr>
      <w:r>
        <w:t xml:space="preserve">Related Documentation</w:t>
      </w:r>
    </w:p>
    <w:p>
      <w:pPr>
        <w:pStyle w:val="Compact"/>
        <w:numPr>
          <w:ilvl w:val="0"/>
          <w:numId w:val="1009"/>
        </w:numPr>
      </w:pPr>
      <w:hyperlink r:id="rId30">
        <w:r>
          <w:rPr>
            <w:rStyle w:val="Hyperlink"/>
          </w:rPr>
          <w:t xml:space="preserve">Detailed Metrics Implementation Plan</w:t>
        </w:r>
      </w:hyperlink>
    </w:p>
    <w:p>
      <w:pPr>
        <w:pStyle w:val="Compact"/>
        <w:numPr>
          <w:ilvl w:val="0"/>
          <w:numId w:val="1009"/>
        </w:numPr>
      </w:pPr>
      <w:hyperlink r:id="rId31">
        <w:r>
          <w:rPr>
            <w:rStyle w:val="Hyperlink"/>
          </w:rPr>
          <w:t xml:space="preserve">CI Optimization Implementation Plan</w:t>
        </w:r>
      </w:hyperlink>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cursor/ci-implementation-plan.md" TargetMode="External" /><Relationship Type="http://schemas.openxmlformats.org/officeDocument/2006/relationships/hyperlink" Id="rId30" Target=".cursor/metrics-implementation-plan.md" TargetMode="External" /></Relationships>
</file>

<file path=word/_rels/footnotes.xml.rels><?xml version="1.0" encoding="UTF-8"?><Relationships xmlns="http://schemas.openxmlformats.org/package/2006/relationships"><Relationship Type="http://schemas.openxmlformats.org/officeDocument/2006/relationships/hyperlink" Id="rId31" Target=".cursor/ci-implementation-plan.md" TargetMode="External" /><Relationship Type="http://schemas.openxmlformats.org/officeDocument/2006/relationships/hyperlink" Id="rId30" Target=".cursor/metrics-implementation-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2026-01-27T01:57:56Z</dcterms:created>
  <dcterms:modified xsi:type="dcterms:W3CDTF">2026-01-27T01:57:56Z</dcterms:modified>
</cp:coreProperties>
</file>

<file path=docProps/custom.xml><?xml version="1.0" encoding="utf-8"?>
<Properties xmlns="http://schemas.openxmlformats.org/officeDocument/2006/custom-properties" xmlns:vt="http://schemas.openxmlformats.org/officeDocument/2006/docPropsVTypes"/>
</file>