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000"/>
      </w:pPr>
    </w:p>
    <w:p>
      <w:pPr>
        <w:spacing w:after="120" w:line="360"/>
        <w:jc w:val="center"/>
      </w:pPr>
      <w:r>
        <w:rPr>
          <w:rFonts w:hint="eastAsia" w:ascii="Microsoft YaHei" w:hAnsi="Microsoft YaHei" w:eastAsia="Microsoft YaHei" w:cs="Microsoft YaHei"/>
          <w:b w:val="1"/>
          <w:bCs w:val="1"/>
          <w:color w:val="1A3A6B"/>
          <w:sz w:val="44"/>
          <w:szCs w:val="44"/>
        </w:rPr>
        <w:t>生产人员报工 SOP 系统</w:t>
      </w:r>
    </w:p>
    <w:p>
      <w:pPr>
        <w:spacing w:after="120" w:line="360"/>
        <w:jc w:val="center"/>
      </w:pPr>
      <w:r>
        <w:rPr>
          <w:rFonts w:hint="eastAsia" w:ascii="Microsoft YaHei" w:hAnsi="Microsoft YaHei" w:eastAsia="Microsoft YaHei" w:cs="Microsoft YaHei"/>
          <w:b w:val="1"/>
          <w:bCs w:val="1"/>
          <w:color w:val="1A3A6B"/>
          <w:sz w:val="36"/>
          <w:szCs w:val="36"/>
        </w:rPr>
        <w:t>使用教程</w:t>
      </w:r>
    </w:p>
    <w:p>
      <w:pPr>
        <w:spacing w:after="600"/>
      </w:pPr>
    </w:p>
    <w:p>
      <w:pPr>
        <w:spacing w:after="120" w:line="360"/>
        <w:jc w:val="center"/>
      </w:pPr>
      <w:r>
        <w:rPr>
          <w:rFonts w:hint="eastAsia" w:ascii="Microsoft YaHei" w:hAnsi="Microsoft YaHei" w:eastAsia="Microsoft YaHei" w:cs="Microsoft YaHei"/>
          <w:color w:val="666666"/>
          <w:sz w:val="24"/>
          <w:szCs w:val="24"/>
        </w:rPr>
        <w:t>2026 年 7 月</w:t>
      </w:r>
    </w:p>
    <w:p>
      <w:pPr>
        <w:spacing w:after="120" w:line="360"/>
      </w:pPr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000003"/>
        <w:spacing w:before="280" w:after="140"/>
      </w:pPr>
      <w:r>
        <w:rPr>
          <w:rFonts w:hint="eastAsia" w:ascii="Microsoft YaHei" w:hAnsi="Microsoft YaHei" w:eastAsia="Microsoft YaHei" w:cs="Microsoft YaHei"/>
          <w:b w:val="1"/>
          <w:bCs w:val="1"/>
          <w:color w:val="1A3A6B"/>
          <w:sz w:val="36"/>
          <w:szCs w:val="36"/>
        </w:rPr>
        <w:t>一、系统概述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生产人员报工系统是一个基于网页的生产报工平台，连接到 Odoo ERP 测试数据库（192.168.1.100:8018，inspiri_erp_test）。系统支持工人报工、物料消耗确认和电子作业指导书（ESOP）查阅三大核心功能。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系统访问地址：</w:t>
      </w:r>
    </w:p>
    <w:p>
      <w:pPr>
        <w:spacing w:after="120" w:line="360"/>
        <w:ind w:left="360"/>
      </w:pPr>
      <w:r>
        <w:rPr>
          <w:rFonts w:ascii="Consolas" w:hAnsi="Consolas" w:eastAsia="Consolas" w:cs="Consolas"/>
          <w:sz w:val="20"/>
          <w:szCs w:val="20"/>
        </w:rPr>
        <w:t>http://localhost:8091/worker-report.html</w:t>
      </w:r>
    </w:p>
    <w:p>
      <w:pPr>
        <w:spacing w:after="80"/>
      </w:pPr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6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A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b w:val="1"/>
                <w:bCs w:val="1"/>
                <w:color w:val="FFFFFF"/>
                <w:sz w:val="20"/>
                <w:szCs w:val="20"/>
              </w:rPr>
              <w:t>说明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  <w:t>工人报工</w:t>
            </w:r>
          </w:p>
        </w:tc>
        <w:tc>
          <w:tcPr>
            <w:tcW w:w="6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  <w:t>工人选择身份和工序后，填写完成数量并提交，系统自动扣减 Odoo 物料库存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  <w:t>BOM 物料确认</w:t>
            </w:r>
          </w:p>
        </w:tc>
        <w:tc>
          <w:tcPr>
            <w:tcW w:w="6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  <w:t>电脑装机工序会弹出 BOM 物料清单，工人逐项勾选并确认实际消耗数量</w:t>
            </w:r>
          </w:p>
        </w:tc>
      </w:tr>
      <w:tr>
        <w:trPr/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  <w:t>ESOP 查阅</w:t>
            </w:r>
          </w:p>
        </w:tc>
        <w:tc>
          <w:tcPr>
            <w:tcW w:w="6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hint="eastAsia" w:ascii="Microsoft YaHei" w:hAnsi="Microsoft YaHei" w:eastAsia="Microsoft YaHei" w:cs="Microsoft YaHei"/>
                <w:sz w:val="20"/>
                <w:szCs w:val="20"/>
              </w:rPr>
              <w:t>工人在工单卡片上点击“查看SOP”按钮，弹窗阅读 PDF/图片格式的装配指导书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系统主界面如下，采用左右分栏布局：</w:t>
      </w:r>
    </w:p>
    <w:p>
      <w:pPr>
        <w:spacing w:after="160"/>
      </w:pPr>
      <w:r>
        <w:drawing>
          <wp:inline distT="0" distB="0" distL="0" distR="0">
            <wp:extent cx="4953000" cy="2857500"/>
            <wp:effectExtent l="0" t="0" r="0" b="0"/>
            <wp:docPr id="2" name="img" descr="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hint="eastAsia" w:ascii="Microsoft YaHei" w:hAnsi="Microsoft YaHei" w:eastAsia="Microsoft YaHei" w:cs="Microsoft YaHei"/>
          <w:color w:val="666666"/>
          <w:sz w:val="18"/>
          <w:szCs w:val="18"/>
        </w:rPr>
        <w:t>▲ 主界面概览 — 左侧报工操作、右侧数据仪表盘</w:t>
      </w:r>
    </w:p>
    <w:p>
      <w:pPr>
        <w:spacing w:after="120" w:line="360"/>
      </w:pPr>
      <w:r>
        <w:br w:type="page"/>
      </w:r>
    </w:p>
    <w:p>
      <w:pPr>
        <w:pStyle w:val="000003"/>
        <w:spacing w:before="280" w:after="140"/>
      </w:pPr>
      <w:r>
        <w:rPr>
          <w:rFonts w:hint="eastAsia" w:ascii="Microsoft YaHei" w:hAnsi="Microsoft YaHei" w:eastAsia="Microsoft YaHei" w:cs="Microsoft YaHei"/>
          <w:b w:val="1"/>
          <w:bCs w:val="1"/>
          <w:color w:val="1A3A6B"/>
          <w:sz w:val="36"/>
          <w:szCs w:val="36"/>
        </w:rPr>
        <w:t>二、操作步骤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2.1 选择工人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在“选择工人”区域点击“罗伟华”，系统会高亮该按钮。目前系统只保留一位操作员，无需切换。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2.2 选择工序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在“选择工序”区域点击“电脑装机（编带主机）”或“电脑装机（分光主机）”。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选好工序后，“选择工单”区域会自动只显示该工序对应的工单，避免工人误操作。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2.3 确认物料清单（BOM）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选择电脑装机工序后，系统弹出 BOM 物料确认弹窗：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勾选需要消耗的物料（默认全选）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调整实际消耗数量（+/- 按钮）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底部显示库存是否充足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点击“确认物料”进入报工节点</w:t>
      </w:r>
    </w:p>
    <w:p>
      <w:pPr>
        <w:spacing w:after="60"/>
      </w:pPr>
    </w:p>
    <w:p>
      <w:pPr>
        <w:spacing w:after="160"/>
      </w:pPr>
      <w:r>
        <w:drawing>
          <wp:inline distT="0" distB="0" distL="0" distR="0">
            <wp:extent cx="4953000" cy="2857500"/>
            <wp:effectExtent l="0" t="0" r="0" b="0"/>
            <wp:docPr id="5" name="img" descr="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color w:val="666666"/>
          <w:sz w:val="18"/>
          <w:szCs w:val="18"/>
        </w:rPr>
        <w:t>▲ BOM 物料确认弹窗 — 逐行勾选/调整物料数量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2.4 查阅作业指导书（SOP）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工人在每个工单卡片底部找到“📖 查看SOP”按钮，点击后打开 SOP 查阅弹窗：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PDF 文件自动分页渲染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← → 翻页，+ − 缩放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键盘快捷键：← → 翻页，Esc 关闭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查看日志会自动记录到本地数据库</w:t>
      </w:r>
    </w:p>
    <w:p>
      <w:pPr>
        <w:spacing w:after="60"/>
      </w:pPr>
    </w:p>
    <w:p>
      <w:pPr>
        <w:spacing w:after="160"/>
      </w:pPr>
      <w:r>
        <w:drawing>
          <wp:inline distT="0" distB="0" distL="0" distR="0">
            <wp:extent cx="4953000" cy="2381250"/>
            <wp:effectExtent l="0" t="0" r="0" b="0"/>
            <wp:docPr id="8" name="img" descr="" title="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hint="eastAsia" w:ascii="Microsoft YaHei" w:hAnsi="Microsoft YaHei" w:eastAsia="Microsoft YaHei" w:cs="Microsoft YaHei"/>
          <w:color w:val="666666"/>
          <w:sz w:val="18"/>
          <w:szCs w:val="18"/>
        </w:rPr>
        <w:t>▲ SOP 查阅弹窗 — PDF 作业指导���在线查看</w:t>
      </w:r>
    </w:p>
    <w:p>
      <w:pPr>
        <w:spacing w:after="120" w:line="360"/>
      </w:pPr>
      <w:r>
        <w:br w:type="page"/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2.5 设置完成数量并提交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确认物料后回到报工主界面，设置“完成数量”：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使用 −/+ 按钮增减数量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使用 +5 / +10 / +20 / +50 快捷按钮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可选填写备注（异常说明等）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点击 ✓ 提交报工 按钮</w:t>
      </w:r>
    </w:p>
    <w:p>
      <w:pPr>
        <w:spacing w:after="120"/>
      </w:pP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提交后系统自动：① 扣减 Odoo 物料库存（stock.quant）② 创建库存移动记录（stock.move）③ 更新工单进度 ④ 保存本地报工记录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2.6 右侧数据仪表盘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右侧面板提供三个实时数据指标：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核心指标：今日报工条数、产量、待处理工单数、可报工人数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生产订单进度：每条工单的实时进度条（已产/总量/剩余）</w:t>
      </w:r>
    </w:p>
    <w:p>
      <w:pPr>
        <w:spacing w:after="40"/>
        <w:ind w:left="72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● 实时报工人员：显示今日有哪些工人报过工、当前任务</w:t>
      </w:r>
    </w:p>
    <w:p>
      <w:pPr>
        <w:spacing w:after="120" w:line="360"/>
      </w:pPr>
      <w:r>
        <w:br w:type="page"/>
      </w:r>
    </w:p>
    <w:p>
      <w:pPr>
        <w:pStyle w:val="000003"/>
        <w:spacing w:before="280" w:after="140"/>
      </w:pPr>
      <w:r>
        <w:rPr>
          <w:rFonts w:hint="eastAsia" w:ascii="Microsoft YaHei" w:hAnsi="Microsoft YaHei" w:eastAsia="Microsoft YaHei" w:cs="Microsoft YaHei"/>
          <w:b w:val="1"/>
          <w:bCs w:val="1"/>
          <w:color w:val="1A3A6B"/>
          <w:sz w:val="36"/>
          <w:szCs w:val="36"/>
        </w:rPr>
        <w:t>三、常见问题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Q: 点击“查看SOP”后显示“该工单暂无附件作业指导书”？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说明该工单在 Odoo 中还没有上传 SOP 文件。运维人员需在 Odoo 的“制造订单 → 工单”tab 中选一行作业，打开底部 chatter/附件区上传 PDF。上传后刷新页面即可看到。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Q: 报工提交后库存没变化？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请确认 .env 文件中 ODOO_MOCK_MODE 处于 false 状态，且 Odoo 连接正常（顶部 ● 在线 显示）。如果看到 ⚠ 模拟环境，说明跑在 Mock 模式，不会写入 Odoo。</w:t>
      </w:r>
    </w:p>
    <w:p>
      <w:pPr>
        <w:pStyle w:val="000004"/>
        <w:spacing w:before="200" w:after="100"/>
      </w:pPr>
      <w:r>
        <w:rPr>
          <w:rFonts w:hint="eastAsia" w:ascii="Microsoft YaHei" w:hAnsi="Microsoft YaHei" w:eastAsia="Microsoft YaHei" w:cs="Microsoft YaHei"/>
          <w:b w:val="1"/>
          <w:bCs w:val="1"/>
          <w:color w:val="333333"/>
          <w:sz w:val="28"/>
          <w:szCs w:val="28"/>
        </w:rPr>
        <w:t>Q: 为什么一些制造订单没出现在工单列表？</w:t>
      </w:r>
    </w:p>
    <w:p>
      <w:pPr>
        <w:spacing w:after="120" w:line="360"/>
      </w:pPr>
      <w:r>
        <w:rPr>
          <w:rFonts w:hint="eastAsia" w:ascii="Microsoft YaHei" w:hAnsi="Microsoft YaHei" w:eastAsia="Microsoft YaHei" w:cs="Microsoft YaHei"/>
          <w:sz w:val="22"/>
          <w:szCs w:val="22"/>
        </w:rPr>
        <w:t>当前筛选规则会过滤掉 30 天前未活动的 MO 以及 BOM 未配置工艺过程（operation_ids）的 MO。如需显示旧的未配置订单，需先在 Odoo 中补充 BOM 的工艺路线。</w:t>
      </w:r>
    </w:p>
    <w:p>
      <w:pPr>
        <w:spacing w:after="200"/>
      </w:pPr>
    </w:p>
    <w:p>
      <w:pPr>
        <w:jc w:val="center"/>
      </w:pPr>
      <w:r>
        <w:rPr>
          <w:rFonts w:hint="eastAsia" w:ascii="Microsoft YaHei" w:hAnsi="Microsoft YaHei" w:eastAsia="Microsoft YaHei" w:cs="Microsoft YaHei"/>
          <w:color w:val="999999"/>
          <w:sz w:val="20"/>
          <w:szCs w:val="20"/>
        </w:rPr>
        <w:t>— 教程结束 —</w:t>
      </w:r>
    </w:p>
    <w:p>
      <w:pPr>
        <w:spacing w:after="120" w:line="360"/>
      </w:pPr>
    </w:p>
    <w:sectPr>
      <w:headerReference r:id="rId5" w:type="default"/>
      <w:footerReference r:id="rId6" w:type="default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after="0" w:line="240" w:lineRule="auto"/>
      </w:pPr>
      <w:r>
        <w:rPr>
          <w:rStyle w:val="000010"/>
        </w:rPr>
        <w:endnoteRef/>
      </w:r>
      <w:r>
        <w:continuationSeparator/>
      </w:r>
    </w:p>
  </w:endnote>
  <w:endnote w:type="separator" w:id="1">
    <w:p>
      <w:pPr>
        <w:spacing w:after="0" w:line="240" w:lineRule="auto"/>
      </w:pPr>
      <w:r>
        <w:rPr>
          <w:rStyle w:val="000010"/>
        </w:rPr>
        <w:endnoteRef/>
      </w:r>
      <w:r>
        <w:separator/>
      </w:r>
    </w:p>
  </w:endnote>
</w:endnotes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jc w:val="center"/>
    </w:pPr>
    <w:r>
      <w:rPr>
        <w:rFonts w:hint="eastAsia" w:ascii="Microsoft YaHei" w:hAnsi="Microsoft YaHei" w:eastAsia="Microsoft YaHei" w:cs="Microsoft YaHei"/>
        <w:color w:val="999999"/>
        <w:sz w:val="18"/>
        <w:szCs w:val="18"/>
      </w:rPr>
      <w:t xml:space="preserve">第 </w: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begin"/>
    </w:r>
    <w:r>
      <w:rPr>
        <w:rFonts w:ascii="Microsoft YaHei" w:hAnsi="Microsoft YaHei" w:eastAsia="Microsoft YaHei" w:cs="Microsoft YaHei"/>
        <w:color w:val="999999"/>
        <w:sz w:val="18"/>
        <w:szCs w:val="18"/>
      </w:rPr>
      <w:instrText>PAGE</w:instrText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separate"/>
    </w:r>
    <w:r>
      <w:rPr>
        <w:rFonts w:ascii="Microsoft YaHei" w:hAnsi="Microsoft YaHei" w:eastAsia="Microsoft YaHei" w:cs="Microsoft YaHei"/>
        <w:color w:val="999999"/>
        <w:sz w:val="18"/>
        <w:szCs w:val="18"/>
      </w:rPr>
      <w:fldChar w:fldCharType="end"/>
    </w:r>
    <w:r>
      <w:rPr>
        <w:rFonts w:hint="eastAsia" w:ascii="Microsoft YaHei" w:hAnsi="Microsoft YaHei" w:eastAsia="Microsoft YaHei" w:cs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spacing w:after="0" w:line="240" w:lineRule="auto"/>
      </w:pPr>
      <w:r>
        <w:rPr>
          <w:rStyle w:val="00000d"/>
        </w:rPr>
        <w:footnoteRef/>
      </w:r>
      <w:r>
        <w:continuationSeparator/>
      </w:r>
    </w:p>
  </w:footnote>
  <w:footnote w:type="separator" w:id="1">
    <w:p>
      <w:pPr>
        <w:spacing w:after="0" w:line="240" w:lineRule="auto"/>
      </w:pPr>
      <w:r>
        <w:rPr>
          <w:rStyle w:val="00000d"/>
        </w:rPr>
        <w:footnoteRef/>
      </w:r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CCCCCC" w:sz="1" w:space="4"/>
      </w:pBdr>
      <w:jc w:val="right"/>
    </w:pPr>
    <w:r>
      <w:rPr>
        <w:rFonts w:hint="eastAsia" w:ascii="Microsoft YaHei" w:hAnsi="Microsoft YaHei" w:eastAsia="Microsoft YaHei" w:cs="Microsoft YaHei"/>
        <w:color w:val="999999"/>
        <w:sz w:val="18"/>
        <w:szCs w:val="18"/>
      </w:rPr>
      <w:t>生产人员报工系统 - 使用教程</w:t>
    </w:r>
  </w:p>
</w:hdr>
</file>

<file path=word/settings.xml><?xml version="1.0" encoding="utf-8"?>
<w:settings xmlns:w="http://schemas.openxmlformats.org/wordprocessingml/2006/main">
  <w:displayBackgroundShape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000006">
    <w:name w:val="Heading 4"/>
    <w:basedOn w:val="000002"/>
    <w:next w:val="000002"/>
    <w:qFormat w:val="1"/>
    <w:rPr>
      <w:i w:val="1"/>
      <w:iCs w:val="1"/>
      <w:color w:val="2E74B5"/>
    </w:rPr>
  </w:style>
  <w:style w:type="paragraph" w:styleId="000007">
    <w:name w:val="Heading 5"/>
    <w:basedOn w:val="000002"/>
    <w:next w:val="000002"/>
    <w:qFormat w:val="1"/>
    <w:rPr>
      <w:color w:val="2E74B5"/>
    </w:rPr>
  </w:style>
  <w:style w:type="paragraph" w:styleId="000003">
    <w:name w:val="Heading 1"/>
    <w:basedOn w:val="000002"/>
    <w:next w:val="000002"/>
    <w:qFormat w:val="1"/>
    <w:pPr>
      <w:spacing w:before="280" w:after="140"/>
      <w:outlineLvl w:val="0"/>
    </w:pPr>
    <w:rPr>
      <w:rFonts w:ascii="Microsoft YaHei" w:hAnsi="Microsoft YaHei" w:eastAsia="Microsoft YaHei" w:cs="Microsoft YaHei"/>
      <w:b w:val="1"/>
      <w:bCs w:val="1"/>
      <w:color w:val="1A3A6B"/>
      <w:sz w:val="36"/>
      <w:szCs w:val="36"/>
    </w:rPr>
  </w:style>
  <w:style w:type="paragraph" w:styleId="000011">
    <w:name w:val="endnote text"/>
    <w:basedOn w:val="000002"/>
    <w:link w:val="000012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000010">
    <w:name w:val="endnote reference"/>
    <w:basedOn w:val="00000c"/>
    <w:uiPriority w:val="99"/>
    <w:semiHidden w:val="1"/>
    <w:unhideWhenUsed w:val="1"/>
    <w:rPr>
      <w:vertAlign w:val="superscript"/>
    </w:rPr>
  </w:style>
  <w:style w:type="paragraph" w:styleId="000008">
    <w:name w:val="Heading 6"/>
    <w:basedOn w:val="000002"/>
    <w:next w:val="000002"/>
    <w:qFormat w:val="1"/>
    <w:rPr>
      <w:color w:val="1F4D78"/>
    </w:rPr>
  </w:style>
  <w:style w:type="paragraph" w:styleId="000009">
    <w:name w:val="Strong"/>
    <w:basedOn w:val="000002"/>
    <w:next w:val="000002"/>
    <w:qFormat w:val="1"/>
    <w:rPr>
      <w:b w:val="1"/>
      <w:bCs w:val="1"/>
    </w:rPr>
  </w:style>
  <w:style w:type="character" w:styleId="00000d">
    <w:name w:val="footnote reference"/>
    <w:basedOn w:val="00000c"/>
    <w:uiPriority w:val="99"/>
    <w:semiHidden w:val="1"/>
    <w:unhideWhenUsed w:val="1"/>
    <w:rPr>
      <w:vertAlign w:val="superscript"/>
    </w:rPr>
  </w:style>
  <w:style w:type="paragraph" w:styleId="00000a">
    <w:name w:val="List Paragraph"/>
    <w:basedOn w:val="000002"/>
    <w:qFormat w:val="1"/>
  </w:style>
  <w:style w:type="paragraph" w:styleId="00000e">
    <w:name w:val="footnote text"/>
    <w:basedOn w:val="000002"/>
    <w:link w:val="00000f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paragraph" w:styleId="000004">
    <w:name w:val="Heading 2"/>
    <w:basedOn w:val="000002"/>
    <w:next w:val="000002"/>
    <w:qFormat w:val="1"/>
    <w:pPr>
      <w:spacing w:before="200" w:after="100"/>
      <w:outlineLvl w:val="1"/>
    </w:pPr>
    <w:rPr>
      <w:rFonts w:ascii="Microsoft YaHei" w:hAnsi="Microsoft YaHei" w:eastAsia="Microsoft YaHei" w:cs="Microsoft YaHei"/>
      <w:b w:val="1"/>
      <w:bCs w:val="1"/>
      <w:color w:val="333333"/>
      <w:sz w:val="28"/>
      <w:szCs w:val="28"/>
    </w:rPr>
  </w:style>
  <w:style w:type="paragraph" w:styleId="000005">
    <w:name w:val="Heading 3"/>
    <w:basedOn w:val="000002"/>
    <w:next w:val="000002"/>
    <w:qFormat w:val="1"/>
    <w:rPr>
      <w:color w:val="1F4D78"/>
      <w:sz w:val="24"/>
      <w:szCs w:val="24"/>
    </w:rPr>
  </w:style>
  <w:style w:type="paragraph" w:styleId="000001">
    <w:name w:val="Title"/>
    <w:basedOn w:val="000002"/>
    <w:next w:val="000002"/>
    <w:qFormat w:val="1"/>
    <w:rPr>
      <w:sz w:val="56"/>
      <w:szCs w:val="56"/>
    </w:rPr>
  </w:style>
  <w:style w:type="character" w:styleId="00000b">
    <w:name w:val="Hyperlink"/>
    <w:basedOn w:val="00000c"/>
    <w:uiPriority w:val="99"/>
    <w:unhideWhenUsed w:val="1"/>
    <w:rPr>
      <w:color w:val="0563C1"/>
      <w:u w:val="single"/>
    </w:rPr>
  </w:style>
  <w:style w:type="character" w:styleId="00000f">
    <w:name w:val="Footnote Text Char"/>
    <w:basedOn w:val="00000c"/>
    <w:link w:val="00000e"/>
    <w:uiPriority w:val="99"/>
    <w:semiHidden w:val="1"/>
    <w:unhideWhenUsed w:val="1"/>
    <w:rPr>
      <w:sz w:val="20"/>
      <w:szCs w:val="20"/>
    </w:rPr>
  </w:style>
  <w:style w:type="character" w:styleId="000012">
    <w:name w:val="Endnote Text Char"/>
    <w:basedOn w:val="00000c"/>
    <w:link w:val="000011"/>
    <w:uiPriority w:val="99"/>
    <w:semiHidden w:val="1"/>
    <w:unhideWhenUsed w:val="1"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5" Type="http://schemas.openxmlformats.org/officeDocument/2006/relationships/header" Target="header1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7" Type="http://schemas.openxmlformats.org/officeDocument/2006/relationships/image" Target="media/image1.png" /><Relationship Id="rId6" Type="http://schemas.openxmlformats.org/officeDocument/2006/relationships/footer" Target="footer1.xml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2026-07-30T14:26:06Z</dcterms:created>
  <dcterms:modified xsi:type="dcterms:W3CDTF">2026-07-30T14:26:06Z</dcterms:modified>
</cp:coreProperties>
</file>