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業務用-pc-貸与および持出基準"/>
    <w:p>
      <w:pPr>
        <w:pStyle w:val="Heading1"/>
      </w:pPr>
      <w:r>
        <w:t xml:space="preserve">業務用 PC 貸与および持出基準</w:t>
      </w:r>
    </w:p>
    <w:bookmarkStart w:id="20" w:name="第-1-条-目的"/>
    <w:p>
      <w:pPr>
        <w:pStyle w:val="Heading2"/>
      </w:pPr>
      <w:r>
        <w:t xml:space="preserve">第 1 条 (目的)</w:t>
      </w:r>
    </w:p>
    <w:p>
      <w:pPr>
        <w:pStyle w:val="FirstParagraph"/>
      </w:pPr>
      <w:r>
        <w:t xml:space="preserve">この基準は、業務用 PC およびスマートフォン (以下「業務端末」という) の貸与、持ち出しおよび管理に関する事項を定める。</w:t>
      </w:r>
    </w:p>
    <w:bookmarkEnd w:id="20"/>
    <w:bookmarkStart w:id="21" w:name="第-2-条-貸与"/>
    <w:p>
      <w:pPr>
        <w:pStyle w:val="Heading2"/>
      </w:pPr>
      <w:r>
        <w:t xml:space="preserve">第 2 条 (貸与)</w:t>
      </w:r>
    </w:p>
    <w:p>
      <w:pPr>
        <w:numPr>
          <w:ilvl w:val="0"/>
          <w:numId w:val="1001"/>
        </w:numPr>
        <w:pStyle w:val="Compact"/>
      </w:pPr>
      <w:r>
        <w:t xml:space="preserve">業務端末は、入社時に 1 人 1 台を貸与する。</w:t>
      </w:r>
    </w:p>
    <w:p>
      <w:pPr>
        <w:numPr>
          <w:ilvl w:val="0"/>
          <w:numId w:val="1001"/>
        </w:numPr>
        <w:pStyle w:val="Compact"/>
      </w:pPr>
      <w:r>
        <w:t xml:space="preserve">追加の貸与を受けようとする者は、所属長の承認を得て情報システム部へ申請する。</w:t>
      </w:r>
    </w:p>
    <w:p>
      <w:pPr>
        <w:numPr>
          <w:ilvl w:val="0"/>
          <w:numId w:val="1001"/>
        </w:numPr>
        <w:pStyle w:val="Compact"/>
      </w:pPr>
      <w:r>
        <w:t xml:space="preserve">貸与を受けた者は、業務端末を第三者に使用させてはならない。家族による使用も認めない。</w:t>
      </w:r>
    </w:p>
    <w:bookmarkEnd w:id="21"/>
    <w:bookmarkStart w:id="22" w:name="第-3-条-持ち出し"/>
    <w:p>
      <w:pPr>
        <w:pStyle w:val="Heading2"/>
      </w:pPr>
      <w:r>
        <w:t xml:space="preserve">第 3 条 (持ち出し)</w:t>
      </w:r>
    </w:p>
    <w:p>
      <w:pPr>
        <w:numPr>
          <w:ilvl w:val="0"/>
          <w:numId w:val="1002"/>
        </w:numPr>
        <w:pStyle w:val="Compact"/>
      </w:pPr>
      <w:r>
        <w:t xml:space="preserve">業務端末の社外への持ち出しは、あらかじめ持出申請を行った者に限り認める。</w:t>
      </w:r>
    </w:p>
    <w:p>
      <w:pPr>
        <w:numPr>
          <w:ilvl w:val="0"/>
          <w:numId w:val="1002"/>
        </w:numPr>
        <w:pStyle w:val="Compact"/>
      </w:pPr>
      <w:r>
        <w:t xml:space="preserve">在宅勤務を行う者については、在宅勤務の承認をもって持出申請に代える。個別の申請を要しない。</w:t>
      </w:r>
    </w:p>
    <w:p>
      <w:pPr>
        <w:numPr>
          <w:ilvl w:val="0"/>
          <w:numId w:val="1002"/>
        </w:numPr>
        <w:pStyle w:val="Compact"/>
      </w:pPr>
      <w:r>
        <w:t xml:space="preserve">海外への持ち出しは、渡航の 10 営業日前までに情報システム部長の承認を得る。</w:t>
      </w:r>
    </w:p>
    <w:p>
      <w:pPr>
        <w:numPr>
          <w:ilvl w:val="0"/>
          <w:numId w:val="1002"/>
        </w:numPr>
        <w:pStyle w:val="Compact"/>
      </w:pPr>
      <w:r>
        <w:t xml:space="preserve">持ち出した業務端末は、公共の場所において目を離してはならない。</w:t>
      </w:r>
    </w:p>
    <w:bookmarkEnd w:id="22"/>
    <w:bookmarkStart w:id="23" w:name="第-4-条-社外からの接続"/>
    <w:p>
      <w:pPr>
        <w:pStyle w:val="Heading2"/>
      </w:pPr>
      <w:r>
        <w:t xml:space="preserve">第 4 条 (社外からの接続)</w:t>
      </w:r>
    </w:p>
    <w:p>
      <w:pPr>
        <w:numPr>
          <w:ilvl w:val="0"/>
          <w:numId w:val="1003"/>
        </w:numPr>
        <w:pStyle w:val="Compact"/>
      </w:pPr>
      <w:r>
        <w:t xml:space="preserve">社外から社内システムへ接続する場合は、VPN を使用する。</w:t>
      </w:r>
    </w:p>
    <w:p>
      <w:pPr>
        <w:numPr>
          <w:ilvl w:val="0"/>
          <w:numId w:val="1003"/>
        </w:numPr>
        <w:pStyle w:val="Compact"/>
      </w:pPr>
      <w:r>
        <w:t xml:space="preserve">VPN の利用には多要素認証を要する。認証に用いる端末は、業務端末とは別の端末とする。</w:t>
      </w:r>
    </w:p>
    <w:p>
      <w:pPr>
        <w:numPr>
          <w:ilvl w:val="0"/>
          <w:numId w:val="1003"/>
        </w:numPr>
        <w:pStyle w:val="Compact"/>
      </w:pPr>
      <w:r>
        <w:t xml:space="preserve">公衆無線 LAN からの接続は、VPN を使用する場合に限り認める。</w:t>
      </w:r>
    </w:p>
    <w:p>
      <w:pPr>
        <w:numPr>
          <w:ilvl w:val="0"/>
          <w:numId w:val="1003"/>
        </w:numPr>
        <w:pStyle w:val="Compact"/>
      </w:pPr>
      <w:r>
        <w:t xml:space="preserve">VPN の同時接続数には上限があり、混雑時は接続できないことがある。</w:t>
      </w:r>
    </w:p>
    <w:bookmarkEnd w:id="23"/>
    <w:bookmarkStart w:id="24" w:name="第-5-条-紛失時の初動"/>
    <w:p>
      <w:pPr>
        <w:pStyle w:val="Heading2"/>
      </w:pPr>
      <w:r>
        <w:t xml:space="preserve">第 5 条 (紛失時の初動)</w:t>
      </w:r>
    </w:p>
    <w:p>
      <w:pPr>
        <w:numPr>
          <w:ilvl w:val="0"/>
          <w:numId w:val="1004"/>
        </w:numPr>
        <w:pStyle w:val="Compact"/>
      </w:pPr>
      <w:r>
        <w:t xml:space="preserve">業務端末を紛失した場合は、時間を問わず直ちに情報システム部の緊急連絡先へ連絡する。</w:t>
      </w:r>
    </w:p>
    <w:p>
      <w:pPr>
        <w:numPr>
          <w:ilvl w:val="0"/>
          <w:numId w:val="1004"/>
        </w:numPr>
        <w:pStyle w:val="Compact"/>
      </w:pPr>
      <w:r>
        <w:t xml:space="preserve">情報システム部は、連絡を受けて遠隔からデータを消去する。</w:t>
      </w:r>
    </w:p>
    <w:p>
      <w:pPr>
        <w:numPr>
          <w:ilvl w:val="0"/>
          <w:numId w:val="1004"/>
        </w:numPr>
        <w:pStyle w:val="Compact"/>
      </w:pPr>
      <w:r>
        <w:t xml:space="preserve">連絡が遅れたことにより情報が漏えいした場合は、就業規則に基づき懲戒の対象とする。</w:t>
      </w:r>
    </w:p>
    <w:p>
      <w:pPr>
        <w:numPr>
          <w:ilvl w:val="0"/>
          <w:numId w:val="1004"/>
        </w:numPr>
        <w:pStyle w:val="Compact"/>
      </w:pPr>
      <w:r>
        <w:t xml:space="preserve">社員証を同時に紛失した場合は、総務部へも連絡する。</w:t>
      </w:r>
    </w:p>
    <w:bookmarkEnd w:id="24"/>
    <w:bookmarkStart w:id="25" w:name="第-6-条-ソフトウェア"/>
    <w:p>
      <w:pPr>
        <w:pStyle w:val="Heading2"/>
      </w:pPr>
      <w:r>
        <w:t xml:space="preserve">第 6 条 (ソフトウェア)</w:t>
      </w:r>
    </w:p>
    <w:p>
      <w:pPr>
        <w:numPr>
          <w:ilvl w:val="0"/>
          <w:numId w:val="1005"/>
        </w:numPr>
        <w:pStyle w:val="Compact"/>
      </w:pPr>
      <w:r>
        <w:t xml:space="preserve">業務端末への追加のソフトウェアの導入は、情報システム部が許可したものに限る。</w:t>
      </w:r>
    </w:p>
    <w:p>
      <w:pPr>
        <w:numPr>
          <w:ilvl w:val="0"/>
          <w:numId w:val="1005"/>
        </w:numPr>
        <w:pStyle w:val="Compact"/>
      </w:pPr>
      <w:r>
        <w:t xml:space="preserve">許可されていないソフトウェアの導入が確認された場合は、情報システム部が遠隔で削除する。</w:t>
      </w:r>
    </w:p>
    <w:p>
      <w:pPr>
        <w:numPr>
          <w:ilvl w:val="0"/>
          <w:numId w:val="1005"/>
        </w:numPr>
        <w:pStyle w:val="Compact"/>
      </w:pPr>
      <w:r>
        <w:t xml:space="preserve">有償のソフトウェアの購入は、所属長の承認を得て情報システム部へ申請する。費用は申請部門の負担とする。</w:t>
      </w:r>
    </w:p>
    <w:bookmarkEnd w:id="25"/>
    <w:bookmarkStart w:id="26" w:name="第-7-条-返却"/>
    <w:p>
      <w:pPr>
        <w:pStyle w:val="Heading2"/>
      </w:pPr>
      <w:r>
        <w:t xml:space="preserve">第 7 条 (返却)</w:t>
      </w:r>
    </w:p>
    <w:p>
      <w:pPr>
        <w:numPr>
          <w:ilvl w:val="0"/>
          <w:numId w:val="1006"/>
        </w:numPr>
        <w:pStyle w:val="Compact"/>
      </w:pPr>
      <w:r>
        <w:t xml:space="preserve">退職または異動により業務端末を使用しなくなった場合は、最終出勤日までに情報システム部へ返却する。</w:t>
      </w:r>
    </w:p>
    <w:p>
      <w:pPr>
        <w:numPr>
          <w:ilvl w:val="0"/>
          <w:numId w:val="1006"/>
        </w:numPr>
        <w:pStyle w:val="Compact"/>
      </w:pPr>
      <w:r>
        <w:t xml:space="preserve">返却前に、業務データを所属長の指示する保管場所へ移す。</w:t>
      </w:r>
    </w:p>
    <w:p>
      <w:pPr>
        <w:numPr>
          <w:ilvl w:val="0"/>
          <w:numId w:val="1006"/>
        </w:numPr>
        <w:pStyle w:val="Compact"/>
      </w:pPr>
      <w:r>
        <w:t xml:space="preserve">個人のデータは返却前に削除する。返却後のデータの復元には応じない。</w:t>
      </w:r>
    </w:p>
    <w:bookmarkEnd w:id="26"/>
    <w:bookmarkStart w:id="27" w:name="第-8-条-故障"/>
    <w:p>
      <w:pPr>
        <w:pStyle w:val="Heading2"/>
      </w:pPr>
      <w:r>
        <w:t xml:space="preserve">第 8 条 (故障)</w:t>
      </w:r>
    </w:p>
    <w:p>
      <w:pPr>
        <w:numPr>
          <w:ilvl w:val="0"/>
          <w:numId w:val="1007"/>
        </w:numPr>
        <w:pStyle w:val="Compact"/>
      </w:pPr>
      <w:r>
        <w:t xml:space="preserve">故障した場合は、情報システム部へ連絡する。修理または代替機の貸与を行う。</w:t>
      </w:r>
    </w:p>
    <w:p>
      <w:pPr>
        <w:numPr>
          <w:ilvl w:val="0"/>
          <w:numId w:val="1007"/>
        </w:numPr>
        <w:pStyle w:val="Compact"/>
      </w:pPr>
      <w:r>
        <w:t xml:space="preserve">通常の使用による故障の費用は、会社が負担する。</w:t>
      </w:r>
    </w:p>
    <w:p>
      <w:pPr>
        <w:numPr>
          <w:ilvl w:val="0"/>
          <w:numId w:val="1007"/>
        </w:numPr>
        <w:pStyle w:val="Compact"/>
      </w:pPr>
      <w:r>
        <w:t xml:space="preserve">水濡れ、落下その他の過失による故障の費用負担は、情報システム部長が事案ごとに判断する。</w:t>
      </w:r>
    </w:p>
    <w:bookmarkEnd w:id="27"/>
    <w:bookmarkStart w:id="28" w:name="附則"/>
    <w:p>
      <w:pPr>
        <w:pStyle w:val="Heading2"/>
      </w:pPr>
      <w:r>
        <w:t xml:space="preserve">附則</w:t>
      </w:r>
    </w:p>
    <w:p>
      <w:pPr>
        <w:pStyle w:val="FirstParagraph"/>
      </w:pPr>
      <w:r>
        <w:t xml:space="preserve">この基準は、2024 年 4 月 1 日から施行する。</w:t>
      </w:r>
    </w:p>
    <w:bookmarkEnd w:id="28"/>
    <w:bookmarkEnd w:id="29"/>
    <w:sectPr>
      <w:pgSz w:w="11906" w:h="16838"/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Yu Gothic" w:hAnsi="Yu Gothic" w:eastAsia="Yu Gothic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Yu Gothic" w:hAnsi="Yu Gothic" w:eastAsia="Yu Gothic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業務用 PC 貸与および持出基準 (貸与・持ち出し・VPN・紛失時の初動)</dc:title>
  <dc:creator>情報システム部</dc:creator>
  <cp:keywords/>
  <dcterms:created xsi:type="dcterms:W3CDTF">2026-09-22T09:46:18Z</dcterms:created>
  <dcterms:modified xsi:type="dcterms:W3CDTF">2026-09-22T09:46:18Z</dcterms:modified>
  <cp:category>社内規程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