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anchor behindDoc="0" distT="0" distB="0" distL="114300" distR="114300" simplePos="0" locked="0" layoutInCell="1" allowOverlap="1" relativeHeight="2">
            <wp:simplePos x="0" y="0"/>
            <wp:positionH relativeFrom="margin">
              <wp:align>center</wp:align>
            </wp:positionH>
            <wp:positionV relativeFrom="margin">
              <wp:align>top</wp:align>
            </wp:positionV>
            <wp:extent cx="4953000" cy="1905000"/>
            <wp:effectExtent l="0" t="0" r="0" b="0"/>
            <wp:wrapSquare wrapText="bothSides"/>
            <wp:docPr id="1" name="Obrázek 2" descr="Moje zkušenosti s FIT VUT v Brně | Elli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 descr="Moje zkušenosti s FIT VUT v Brně | Ellicious"/>
                    <pic:cNvPicPr>
                      <a:picLocks noChangeAspect="1" noChangeArrowheads="1"/>
                    </pic:cNvPicPr>
                  </pic:nvPicPr>
                  <pic:blipFill>
                    <a:blip r:embed="rId2"/>
                    <a:srcRect l="7109" t="20567" r="6909" b="20643"/>
                    <a:stretch>
                      <a:fillRect/>
                    </a:stretch>
                  </pic:blipFill>
                  <pic:spPr bwMode="auto">
                    <a:xfrm>
                      <a:off x="0" y="0"/>
                      <a:ext cx="4953000" cy="190500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t>Databázové systémy</w:t>
      </w:r>
    </w:p>
    <w:p>
      <w:pPr>
        <w:pStyle w:val="Normal"/>
        <w:jc w:val="center"/>
        <w:rPr>
          <w:sz w:val="44"/>
          <w:szCs w:val="44"/>
        </w:rPr>
      </w:pPr>
      <w:r>
        <w:rPr>
          <w:sz w:val="44"/>
          <w:szCs w:val="44"/>
        </w:rPr>
      </w:r>
    </w:p>
    <w:p>
      <w:pPr>
        <w:pStyle w:val="Normal"/>
        <w:jc w:val="center"/>
        <w:rPr>
          <w:sz w:val="44"/>
          <w:szCs w:val="44"/>
        </w:rPr>
      </w:pPr>
      <w:r>
        <w:rPr>
          <w:sz w:val="44"/>
          <w:szCs w:val="44"/>
        </w:rPr>
        <w:t>Projekt 1. část</w:t>
      </w:r>
    </w:p>
    <w:p>
      <w:pPr>
        <w:pStyle w:val="Normal"/>
        <w:jc w:val="center"/>
        <w:rPr>
          <w:sz w:val="40"/>
          <w:szCs w:val="40"/>
        </w:rPr>
      </w:pPr>
      <w:r>
        <w:rPr>
          <w:sz w:val="40"/>
          <w:szCs w:val="40"/>
        </w:rPr>
        <w:t xml:space="preserve">Model případů užití, </w:t>
      </w:r>
      <w:r>
        <w:rPr>
          <w:rFonts w:eastAsia="Calibri" w:cs="" w:cstheme="minorBidi" w:eastAsiaTheme="minorHAnsi"/>
          <w:color w:val="auto"/>
          <w:kern w:val="0"/>
          <w:sz w:val="40"/>
          <w:szCs w:val="40"/>
          <w:lang w:val="cs-CZ" w:eastAsia="en-US" w:bidi="ar-SA"/>
        </w:rPr>
        <w:t>ER diagram</w:t>
      </w:r>
    </w:p>
    <w:p>
      <w:pPr>
        <w:pStyle w:val="Normal"/>
        <w:jc w:val="center"/>
        <w:rPr>
          <w:b/>
          <w:b/>
          <w:bCs/>
          <w:sz w:val="40"/>
          <w:szCs w:val="40"/>
        </w:rPr>
      </w:pPr>
      <w:r>
        <w:rPr>
          <w:b/>
          <w:bCs/>
          <w:sz w:val="40"/>
          <w:szCs w:val="40"/>
        </w:rPr>
        <w:t>Zadání č. 57, Pivovarníci</w:t>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8. března 2021</w:t>
        <w:tab/>
        <w:tab/>
        <w:tab/>
        <w:t xml:space="preserve">     </w:t>
        <w:tab/>
        <w:tab/>
        <w:t xml:space="preserve">Tadeáš Kot    </w:t>
        <w:tab/>
        <w:t xml:space="preserve">    (xkotta00)</w:t>
      </w:r>
    </w:p>
    <w:p>
      <w:pPr>
        <w:pStyle w:val="Normal"/>
        <w:spacing w:before="0" w:after="160"/>
        <w:rPr>
          <w:sz w:val="28"/>
          <w:szCs w:val="28"/>
        </w:rPr>
      </w:pPr>
      <w:r>
        <w:rPr>
          <w:sz w:val="28"/>
          <w:szCs w:val="28"/>
        </w:rPr>
        <w:t xml:space="preserve">  </w:t>
      </w:r>
      <w:r>
        <w:rPr>
          <w:sz w:val="28"/>
          <w:szCs w:val="28"/>
        </w:rPr>
        <w:tab/>
        <w:tab/>
        <w:tab/>
        <w:tab/>
        <w:tab/>
        <w:tab/>
        <w:t xml:space="preserve">     </w:t>
        <w:tab/>
        <w:t>Dalibor Beneš</w:t>
        <w:tab/>
        <w:t xml:space="preserve">    (xbenes56)</w:t>
      </w:r>
    </w:p>
    <w:p>
      <w:pPr>
        <w:pStyle w:val="Normal"/>
        <w:spacing w:before="0" w:after="160"/>
        <w:jc w:val="center"/>
        <w:rPr>
          <w:rFonts w:ascii="Calibri" w:hAnsi="Calibri" w:eastAsia="Calibri" w:cs="" w:asciiTheme="minorHAnsi" w:cstheme="minorBidi" w:eastAsiaTheme="minorHAnsi" w:hAnsiTheme="minorHAnsi"/>
          <w:color w:val="auto"/>
          <w:kern w:val="0"/>
          <w:sz w:val="22"/>
          <w:szCs w:val="22"/>
          <w:lang w:val="cs-CZ" w:eastAsia="en-US" w:bidi="ar-SA"/>
        </w:rPr>
      </w:pPr>
      <w:r>
        <w:drawing>
          <wp:anchor behindDoc="0" distT="0" distB="0" distL="0" distR="0" simplePos="0" locked="0" layoutInCell="1" allowOverlap="1" relativeHeight="3">
            <wp:simplePos x="0" y="0"/>
            <wp:positionH relativeFrom="column">
              <wp:posOffset>-220345</wp:posOffset>
            </wp:positionH>
            <wp:positionV relativeFrom="paragraph">
              <wp:posOffset>-261620</wp:posOffset>
            </wp:positionV>
            <wp:extent cx="6184265" cy="6635750"/>
            <wp:effectExtent l="0" t="0" r="0" b="0"/>
            <wp:wrapTopAndBottom/>
            <wp:docPr id="2"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1" descr=""/>
                    <pic:cNvPicPr>
                      <a:picLocks noChangeAspect="1" noChangeArrowheads="1"/>
                    </pic:cNvPicPr>
                  </pic:nvPicPr>
                  <pic:blipFill>
                    <a:blip r:embed="rId3"/>
                    <a:srcRect l="0" t="22295" r="19699" b="6993"/>
                    <a:stretch>
                      <a:fillRect/>
                    </a:stretch>
                  </pic:blipFill>
                  <pic:spPr bwMode="auto">
                    <a:xfrm>
                      <a:off x="0" y="0"/>
                      <a:ext cx="6184265" cy="6635750"/>
                    </a:xfrm>
                    <a:prstGeom prst="rect">
                      <a:avLst/>
                    </a:prstGeom>
                  </pic:spPr>
                </pic:pic>
              </a:graphicData>
            </a:graphic>
          </wp:anchor>
        </w:drawing>
      </w:r>
      <w:r>
        <w:rPr>
          <w:rFonts w:eastAsia="Calibri" w:cs="" w:cstheme="minorBidi" w:eastAsiaTheme="minorHAnsi"/>
          <w:color w:val="auto"/>
          <w:kern w:val="0"/>
          <w:sz w:val="22"/>
          <w:szCs w:val="22"/>
          <w:lang w:val="cs-CZ" w:eastAsia="en-US" w:bidi="ar-SA"/>
        </w:rPr>
        <w:t>O</w:t>
      </w:r>
      <w:r>
        <w:rPr>
          <w:rFonts w:eastAsia="Calibri" w:cs="" w:cstheme="minorBidi" w:eastAsiaTheme="minorHAnsi"/>
          <w:color w:val="auto"/>
          <w:kern w:val="0"/>
          <w:sz w:val="22"/>
          <w:szCs w:val="22"/>
          <w:lang w:val="cs-CZ" w:eastAsia="en-US" w:bidi="ar-SA"/>
        </w:rPr>
        <w:t>brázek 1: model případů užití</w:t>
      </w:r>
    </w:p>
    <w:p>
      <w:pPr>
        <w:pStyle w:val="Normal"/>
        <w:spacing w:before="0" w:after="160"/>
        <w:rPr>
          <w:sz w:val="24"/>
          <w:szCs w:val="24"/>
        </w:rPr>
      </w:pPr>
      <w:r>
        <w:rPr>
          <w:sz w:val="24"/>
          <w:szCs w:val="24"/>
        </w:rPr>
        <w:t xml:space="preserve">Popis modelu případů užití: </w:t>
      </w:r>
    </w:p>
    <w:p>
      <w:pPr>
        <w:pStyle w:val="Normal"/>
        <w:spacing w:before="0" w:after="160"/>
        <w:jc w:val="both"/>
        <w:rPr/>
      </w:pPr>
      <w:r>
        <w:rPr>
          <w:sz w:val="24"/>
          <w:szCs w:val="24"/>
        </w:rPr>
        <w:t xml:space="preserve">Účastník uživatel může editovat svůj účet, vyhledávat pivovar, pivo nebo konkrétní hospodu, hodnotit piva i hospody, zapisovat si množství vypitého piva nebo dodat certifikát aby se mohl stát sládkem. </w:t>
      </w:r>
      <w:r>
        <w:rPr>
          <w:rFonts w:eastAsia="Calibri" w:cs="" w:cstheme="minorBidi" w:eastAsiaTheme="minorHAnsi"/>
          <w:color w:val="auto"/>
          <w:kern w:val="0"/>
          <w:sz w:val="24"/>
          <w:szCs w:val="24"/>
          <w:lang w:val="cs-CZ" w:eastAsia="en-US" w:bidi="ar-SA"/>
        </w:rPr>
        <w:t>Uživatel zobecňuje účastníka certifikovaný sládek, ten může přidávat pivo a spravovat své várky piv.</w:t>
      </w:r>
      <w:r>
        <w:rPr>
          <w:sz w:val="24"/>
          <w:szCs w:val="24"/>
        </w:rPr>
        <w:t xml:space="preserve"> Účastník pivovar může uzavírat rámcové smlouvy s účastníkem hospoda, spravovat své várky piv, které mu patří a také přidávat svá vlastní piva. Účastník hospoda může s pivovarem uzavírat rámcové smlouvy, spravovat své várky piv a také si upravit své údaje o hospodě. Všechny uživatele a hospody spravuje účastník administrátor.</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267575" cy="7404735"/>
            <wp:effectExtent l="0" t="0" r="0" b="0"/>
            <wp:wrapSquare wrapText="largest"/>
            <wp:docPr id="3" name="Obráze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3" descr=""/>
                    <pic:cNvPicPr>
                      <a:picLocks noChangeAspect="1" noChangeArrowheads="1"/>
                    </pic:cNvPicPr>
                  </pic:nvPicPr>
                  <pic:blipFill>
                    <a:blip r:embed="rId4"/>
                    <a:stretch>
                      <a:fillRect/>
                    </a:stretch>
                  </pic:blipFill>
                  <pic:spPr bwMode="auto">
                    <a:xfrm>
                      <a:off x="0" y="0"/>
                      <a:ext cx="7267575" cy="7404735"/>
                    </a:xfrm>
                    <a:prstGeom prst="rect">
                      <a:avLst/>
                    </a:prstGeom>
                  </pic:spPr>
                </pic:pic>
              </a:graphicData>
            </a:graphic>
          </wp:anchor>
        </w:drawing>
      </w:r>
    </w:p>
    <w:p>
      <w:pPr>
        <w:pStyle w:val="Normal"/>
        <w:spacing w:before="0" w:after="160"/>
        <w:jc w:val="center"/>
        <w:rPr/>
      </w:pPr>
      <w:r>
        <w:rPr/>
        <w:t xml:space="preserve">Obrázek 2: </w:t>
      </w:r>
      <w:r>
        <w:rPr>
          <w:rFonts w:eastAsia="Calibri" w:cs="" w:cstheme="minorBidi" w:eastAsiaTheme="minorHAnsi"/>
          <w:color w:val="auto"/>
          <w:kern w:val="0"/>
          <w:sz w:val="22"/>
          <w:szCs w:val="22"/>
          <w:lang w:val="cs-CZ" w:eastAsia="en-US" w:bidi="ar-SA"/>
        </w:rPr>
        <w:t>ER diagram</w:t>
      </w:r>
    </w:p>
    <w:p>
      <w:pPr>
        <w:pStyle w:val="Normal"/>
        <w:spacing w:before="0" w:after="160"/>
        <w:rPr>
          <w:sz w:val="28"/>
          <w:szCs w:val="28"/>
        </w:rPr>
      </w:pPr>
      <w:r>
        <w:rPr>
          <w:sz w:val="28"/>
          <w:szCs w:val="28"/>
        </w:rPr>
      </w:r>
    </w:p>
    <w:p>
      <w:pPr>
        <w:pStyle w:val="Normal"/>
        <w:spacing w:before="0" w:after="160"/>
        <w:rPr>
          <w:sz w:val="24"/>
          <w:szCs w:val="24"/>
        </w:rPr>
      </w:pPr>
      <w:r>
        <w:rPr>
          <w:sz w:val="24"/>
          <w:szCs w:val="24"/>
        </w:rPr>
      </w:r>
    </w:p>
    <w:p>
      <w:pPr>
        <w:pStyle w:val="Normal"/>
        <w:spacing w:before="0" w:after="160"/>
        <w:rPr>
          <w:sz w:val="24"/>
          <w:szCs w:val="24"/>
        </w:rPr>
      </w:pPr>
      <w:r>
        <w:rPr>
          <w:sz w:val="24"/>
          <w:szCs w:val="24"/>
        </w:rPr>
      </w:r>
    </w:p>
    <w:p>
      <w:pPr>
        <w:pStyle w:val="Normal"/>
        <w:spacing w:before="0" w:after="160"/>
        <w:rPr>
          <w:sz w:val="24"/>
          <w:szCs w:val="24"/>
        </w:rPr>
      </w:pPr>
      <w:r>
        <w:rPr>
          <w:sz w:val="24"/>
          <w:szCs w:val="24"/>
        </w:rPr>
        <w:t xml:space="preserve">Popis </w:t>
      </w:r>
      <w:r>
        <w:rPr>
          <w:rFonts w:eastAsia="Calibri" w:cs="" w:cstheme="minorBidi" w:eastAsiaTheme="minorHAnsi"/>
          <w:color w:val="auto"/>
          <w:kern w:val="0"/>
          <w:sz w:val="24"/>
          <w:szCs w:val="24"/>
          <w:lang w:val="cs-CZ" w:eastAsia="en-US" w:bidi="ar-SA"/>
        </w:rPr>
        <w:t>ER</w:t>
      </w:r>
      <w:r>
        <w:rPr>
          <w:sz w:val="24"/>
          <w:szCs w:val="24"/>
        </w:rPr>
        <w:t xml:space="preserve"> </w:t>
      </w:r>
      <w:r>
        <w:rPr>
          <w:rFonts w:eastAsia="Calibri" w:cs="" w:cstheme="minorBidi" w:eastAsiaTheme="minorHAnsi"/>
          <w:color w:val="auto"/>
          <w:kern w:val="0"/>
          <w:sz w:val="24"/>
          <w:szCs w:val="24"/>
          <w:lang w:val="cs-CZ" w:eastAsia="en-US" w:bidi="ar-SA"/>
        </w:rPr>
        <w:t>diagramu</w:t>
      </w:r>
      <w:r>
        <w:rPr>
          <w:sz w:val="24"/>
          <w:szCs w:val="24"/>
        </w:rPr>
        <w:t>:</w:t>
      </w:r>
    </w:p>
    <w:p>
      <w:pPr>
        <w:pStyle w:val="Normal"/>
        <w:spacing w:before="0" w:after="160"/>
        <w:jc w:val="both"/>
        <w:rPr>
          <w:sz w:val="24"/>
          <w:szCs w:val="24"/>
        </w:rPr>
      </w:pPr>
      <w:r>
        <w:rPr>
          <w:rFonts w:eastAsia="Calibri" w:cs="" w:cstheme="minorBidi" w:eastAsiaTheme="minorHAnsi"/>
          <w:color w:val="auto"/>
          <w:kern w:val="0"/>
          <w:sz w:val="24"/>
          <w:szCs w:val="24"/>
          <w:lang w:val="cs-CZ" w:eastAsia="en-US" w:bidi="ar-SA"/>
        </w:rPr>
        <w:t xml:space="preserve">Pivo (entita pivo) se vaří z určitého množství a druhu </w:t>
      </w:r>
      <w:r>
        <w:rPr>
          <w:rFonts w:eastAsia="Calibri" w:cs="" w:cstheme="minorBidi" w:eastAsiaTheme="minorHAnsi"/>
          <w:color w:val="auto"/>
          <w:kern w:val="0"/>
          <w:sz w:val="24"/>
          <w:szCs w:val="24"/>
          <w:lang w:val="cs-CZ" w:eastAsia="en-US" w:bidi="ar-SA"/>
        </w:rPr>
        <w:t>suroviny</w:t>
      </w:r>
      <w:r>
        <w:rPr>
          <w:rFonts w:eastAsia="Calibri" w:cs="" w:cstheme="minorBidi" w:eastAsiaTheme="minorHAnsi"/>
          <w:color w:val="auto"/>
          <w:kern w:val="0"/>
          <w:sz w:val="24"/>
          <w:szCs w:val="24"/>
          <w:lang w:val="cs-CZ" w:eastAsia="en-US" w:bidi="ar-SA"/>
        </w:rPr>
        <w:t xml:space="preserve"> (entita </w:t>
      </w:r>
      <w:r>
        <w:rPr>
          <w:rFonts w:eastAsia="Calibri" w:cs="" w:cstheme="minorBidi" w:eastAsiaTheme="minorHAnsi"/>
          <w:color w:val="auto"/>
          <w:kern w:val="0"/>
          <w:sz w:val="24"/>
          <w:szCs w:val="24"/>
          <w:lang w:val="cs-CZ" w:eastAsia="en-US" w:bidi="ar-SA"/>
        </w:rPr>
        <w:t>surovina</w:t>
      </w:r>
      <w:r>
        <w:rPr>
          <w:rFonts w:eastAsia="Calibri" w:cs="" w:cstheme="minorBidi" w:eastAsiaTheme="minorHAnsi"/>
          <w:color w:val="auto"/>
          <w:kern w:val="0"/>
          <w:sz w:val="24"/>
          <w:szCs w:val="24"/>
          <w:lang w:val="cs-CZ" w:eastAsia="en-US" w:bidi="ar-SA"/>
        </w:rPr>
        <w:t xml:space="preserve">), </w:t>
      </w:r>
      <w:r>
        <w:rPr>
          <w:rFonts w:eastAsia="Calibri" w:cs="" w:cstheme="minorBidi" w:eastAsiaTheme="minorHAnsi"/>
          <w:color w:val="auto"/>
          <w:kern w:val="0"/>
          <w:sz w:val="24"/>
          <w:szCs w:val="24"/>
          <w:lang w:val="cs-CZ" w:eastAsia="en-US" w:bidi="ar-SA"/>
        </w:rPr>
        <w:t>ta generalizuje konkrétní přísady jako slad, kvas a chmel</w:t>
      </w:r>
      <w:r>
        <w:rPr>
          <w:rFonts w:eastAsia="Calibri" w:cs="" w:cstheme="minorBidi" w:eastAsiaTheme="minorHAnsi"/>
          <w:color w:val="auto"/>
          <w:kern w:val="0"/>
          <w:sz w:val="24"/>
          <w:szCs w:val="24"/>
          <w:lang w:val="cs-CZ" w:eastAsia="en-US" w:bidi="ar-SA"/>
        </w:rPr>
        <w:t xml:space="preserve">. Ty dodává určitá prodejna (entita prodejna), která v určitém čase disponuje konkrétním množstvím těchto surovin. Pivo vaří sládek (entita sládek) ve várkách (entita várka), může vařit pod záštitou pivovaru (entita pivovar) nebo sám na sebe. Svůj druh piva může přidat jak pivovar tak sládek. Hospoda (entita hospoda) si může koupit pivo o určité objemu z várky uvařeného piva nebo může s pivovarem uzavřít rámcovou smlouvu (entita rámcová smlouva), kdy bude od pivovaru pravidelně odepírat pivo. Uživatel (entita uživatel) může hodnotit hospody (entita hodnocení hospod), hodnotit pivo (entita hodnocení piva) nebo si zapisovat vypitá piva (entita seznam vypitých piv). </w:t>
      </w:r>
      <w:r>
        <w:rPr>
          <w:rFonts w:eastAsia="Calibri" w:cs="" w:cstheme="minorBidi" w:eastAsiaTheme="minorHAnsi"/>
          <w:color w:val="auto"/>
          <w:kern w:val="0"/>
          <w:sz w:val="24"/>
          <w:szCs w:val="24"/>
          <w:lang w:val="cs-CZ" w:eastAsia="en-US" w:bidi="ar-SA"/>
        </w:rPr>
        <w:t>Uživatel zobecňuje sládka a administrátora.</w:t>
      </w:r>
      <w:r>
        <w:rPr>
          <w:rFonts w:eastAsia="Calibri" w:cs="" w:cstheme="minorBidi" w:eastAsiaTheme="minorHAnsi"/>
          <w:color w:val="auto"/>
          <w:kern w:val="0"/>
          <w:sz w:val="24"/>
          <w:szCs w:val="24"/>
          <w:lang w:val="cs-CZ" w:eastAsia="en-US" w:bidi="ar-SA"/>
        </w:rPr>
        <w:t xml:space="preserve"> Uživatel může ke svému účtu připojit ověřený </w:t>
      </w:r>
      <w:r>
        <w:rPr>
          <w:rFonts w:eastAsia="Calibri" w:cs="" w:cstheme="minorBidi" w:eastAsiaTheme="minorHAnsi"/>
          <w:b w:val="false"/>
          <w:i w:val="false"/>
          <w:caps w:val="false"/>
          <w:smallCaps w:val="false"/>
          <w:color w:val="auto"/>
          <w:spacing w:val="0"/>
          <w:kern w:val="0"/>
          <w:sz w:val="24"/>
          <w:szCs w:val="24"/>
          <w:lang w:val="cs-CZ" w:eastAsia="en-US" w:bidi="ar-SA"/>
        </w:rPr>
        <w:t>sládkovský</w:t>
      </w:r>
      <w:r>
        <w:rPr>
          <w:rFonts w:eastAsia="Calibri" w:cs="" w:cstheme="minorBidi" w:eastAsiaTheme="minorHAnsi"/>
          <w:color w:val="auto"/>
          <w:kern w:val="0"/>
          <w:sz w:val="24"/>
          <w:szCs w:val="24"/>
          <w:lang w:val="cs-CZ" w:eastAsia="en-US" w:bidi="ar-SA"/>
        </w:rPr>
        <w:t xml:space="preserve"> diplom (entita sládkovský diplom) a stát se tak certifikovaným sládkem, který může také pivo vařit, přidávat a prodávat.</w:t>
      </w:r>
    </w:p>
    <w:p>
      <w:pPr>
        <w:pStyle w:val="Normal"/>
        <w:spacing w:before="0" w:after="160"/>
        <w:rPr>
          <w:sz w:val="24"/>
          <w:szCs w:val="24"/>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character" w:styleId="DefaultParagraphFont" w:default="1">
    <w:name w:val="Default Paragraph Font"/>
    <w:uiPriority w:val="1"/>
    <w:semiHidden/>
    <w:unhideWhenUsed/>
    <w:qFormat/>
    <w:rPr/>
  </w:style>
  <w:style w:type="character" w:styleId="Odrky">
    <w:name w:val="Odrážky"/>
    <w:qFormat/>
    <w:rPr>
      <w:rFonts w:ascii="OpenSymbol" w:hAnsi="OpenSymbol" w:eastAsia="OpenSymbol" w:cs="OpenSymbol"/>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Application>LibreOffice/6.4.6.2$Linux_X86_64 LibreOffice_project/40$Build-2</Application>
  <Pages>4</Pages>
  <Words>282</Words>
  <Characters>1635</Characters>
  <CharactersWithSpaces>1941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2021-03-08T13:41:00Z</dcterms:created>
  <dc:creator>Kot Tadeáš (221989)</dc:creator>
  <dc:description/>
  <dc:language>cs-CZ</dc:language>
  <cp:lastModifiedBy/>
  <dcterms:modified xsi:type="dcterms:W3CDTF">2021-03-10T22:16:46Z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