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-220345</wp:posOffset>
            </wp:positionH>
            <wp:positionV relativeFrom="paragraph">
              <wp:posOffset>-261620</wp:posOffset>
            </wp:positionV>
            <wp:extent cx="6184265" cy="6635750"/>
            <wp:effectExtent l="0" t="0" r="0" b="0"/>
            <wp:wrapTopAndBottom/>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rcRect l="0" t="22280" r="19699" b="6993"/>
                    <a:stretch>
                      <a:fillRect/>
                    </a:stretch>
                  </pic:blipFill>
                  <pic:spPr bwMode="auto">
                    <a:xfrm>
                      <a:off x="0" y="0"/>
                      <a:ext cx="6184265" cy="66357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spacing w:before="0" w:after="160"/>
        <w:jc w:val="center"/>
        <w:rPr/>
      </w:pPr>
      <w:r>
        <w:rPr/>
        <w:drawing>
          <wp:anchor behindDoc="0" distT="0" distB="0" distL="0" distR="0" simplePos="0" locked="0" layoutInCell="1" allowOverlap="1" relativeHeight="3">
            <wp:simplePos x="0" y="0"/>
            <wp:positionH relativeFrom="column">
              <wp:posOffset>-859790</wp:posOffset>
            </wp:positionH>
            <wp:positionV relativeFrom="paragraph">
              <wp:posOffset>85725</wp:posOffset>
            </wp:positionV>
            <wp:extent cx="7333615" cy="77616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33615" cy="77616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w:t>
      </w:r>
      <w:r>
        <w:rPr>
          <w:rFonts w:eastAsia="Calibri" w:cs="" w:cstheme="minorBidi" w:eastAsiaTheme="minorHAnsi"/>
          <w:color w:val="auto"/>
          <w:kern w:val="0"/>
          <w:sz w:val="22"/>
          <w:szCs w:val="22"/>
          <w:lang w:val="cs-CZ" w:eastAsia="en-US" w:bidi="ar-SA"/>
        </w:rPr>
        <w:t xml:space="preserve"> </w:t>
      </w:r>
      <w:r>
        <w:rPr>
          <w:rFonts w:eastAsia="Calibri" w:cs="" w:cstheme="minorBidi" w:eastAsiaTheme="minorHAnsi"/>
          <w:color w:val="auto"/>
          <w:kern w:val="0"/>
          <w:sz w:val="22"/>
          <w:szCs w:val="22"/>
          <w:lang w:val="cs-CZ" w:eastAsia="en-US" w:bidi="ar-SA"/>
        </w:rPr>
        <w:t>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chmelu (entita chmel), sladu (entita slad) a kvasnic (entita kvasnice). Ty dodává určitá prodejna (entita prodejna), která v určitém čase disponuje konkrétním množstvím těchto surovin. Pivo vaří sládek (entita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LibreOffice/6.4.6.2$Linux_X86_64 LibreOffice_project/40$Build-2</Application>
  <Pages>4</Pages>
  <Words>275</Words>
  <Characters>1583</Characters>
  <CharactersWithSpaces>1882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2021-03-10T14:50:40Z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