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Model případů užití, datový model (ERD)</w:t>
      </w:r>
    </w:p>
    <w:p>
      <w:pPr>
        <w:pStyle w:val="Normal"/>
        <w:jc w:val="center"/>
        <w:rPr>
          <w:b/>
          <w:b/>
          <w:bCs/>
          <w:sz w:val="40"/>
          <w:szCs w:val="40"/>
        </w:rPr>
      </w:pPr>
      <w:r>
        <w:rPr>
          <w:b/>
          <w:bCs/>
          <w:sz w:val="40"/>
          <w:szCs w:val="40"/>
        </w:rPr>
        <w:t>Zadání č. 57, Pivovárníci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3">
            <wp:simplePos x="0" y="0"/>
            <wp:positionH relativeFrom="column">
              <wp:posOffset>-272415</wp:posOffset>
            </wp:positionH>
            <wp:positionV relativeFrom="paragraph">
              <wp:posOffset>-84455</wp:posOffset>
            </wp:positionV>
            <wp:extent cx="6744335" cy="6539230"/>
            <wp:effectExtent l="0" t="0" r="0" b="0"/>
            <wp:wrapSquare wrapText="largest"/>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rcRect l="0" t="22425" r="16103" b="10792"/>
                    <a:stretch>
                      <a:fillRect/>
                    </a:stretch>
                  </pic:blipFill>
                  <pic:spPr bwMode="auto">
                    <a:xfrm>
                      <a:off x="0" y="0"/>
                      <a:ext cx="6744335" cy="653923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8"/>
          <w:szCs w:val="28"/>
        </w:rPr>
      </w:pPr>
      <w:r>
        <w:rPr>
          <w:sz w:val="28"/>
          <w:szCs w:val="28"/>
        </w:rPr>
      </w:r>
    </w:p>
    <w:p>
      <w:pPr>
        <w:pStyle w:val="Normal"/>
        <w:spacing w:before="0" w:after="160"/>
        <w:rPr>
          <w:sz w:val="28"/>
          <w:szCs w:val="28"/>
        </w:rPr>
      </w:pPr>
      <w:r>
        <w:rPr>
          <w:sz w:val="28"/>
          <w:szCs w:val="28"/>
        </w:rPr>
      </w:r>
    </w:p>
    <w:p>
      <w:pPr>
        <w:pStyle w:val="Normal"/>
        <w:spacing w:before="0" w:after="160"/>
        <w:rPr>
          <w:sz w:val="28"/>
          <w:szCs w:val="28"/>
        </w:rPr>
      </w:pPr>
      <w:r>
        <w:rPr>
          <w:sz w:val="28"/>
          <w:szCs w:val="28"/>
        </w:rPr>
      </w:r>
    </w:p>
    <w:p>
      <w:pPr>
        <w:pStyle w:val="Normal"/>
        <w:spacing w:before="0" w:after="160"/>
        <w:rPr>
          <w:sz w:val="28"/>
          <w:szCs w:val="28"/>
        </w:rPr>
      </w:pPr>
      <w:r>
        <w:rPr>
          <w:sz w:val="28"/>
          <w:szCs w:val="28"/>
        </w:rPr>
      </w:r>
    </w:p>
    <w:p>
      <w:pPr>
        <w:pStyle w:val="Normal"/>
        <w:spacing w:before="0" w:after="160"/>
        <w:rPr>
          <w:sz w:val="28"/>
          <w:szCs w:val="28"/>
        </w:rPr>
      </w:pPr>
      <w:r>
        <w:rPr>
          <w:sz w:val="28"/>
          <w:szCs w:val="28"/>
        </w:rPr>
      </w:r>
    </w:p>
    <w:p>
      <w:pPr>
        <w:pStyle w:val="Normal"/>
        <w:spacing w:before="0" w:after="160"/>
        <w:rPr>
          <w:sz w:val="28"/>
          <w:szCs w:val="28"/>
        </w:rPr>
      </w:pPr>
      <w:r>
        <w:rPr>
          <w:sz w:val="28"/>
          <w:szCs w:val="28"/>
        </w:rPr>
      </w:r>
    </w:p>
    <w:p>
      <w:pPr>
        <w:pStyle w:val="Normal"/>
        <w:spacing w:before="0" w:after="160"/>
        <w:rPr>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333615" cy="77616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33615" cy="7761605"/>
                    </a:xfrm>
                    <a:prstGeom prst="rect">
                      <a:avLst/>
                    </a:prstGeom>
                  </pic:spPr>
                </pic:pic>
              </a:graphicData>
            </a:graphic>
          </wp:anchor>
        </w:drawing>
      </w:r>
    </w:p>
    <w:p>
      <w:pPr>
        <w:pStyle w:val="Normal"/>
        <w:spacing w:before="0" w:after="160"/>
        <w:jc w:val="center"/>
        <w:rPr/>
      </w:pPr>
      <w:r>
        <w:rPr/>
        <w:t>Obrázek 2: datový model</w:t>
      </w:r>
    </w:p>
    <w:p>
      <w:pPr>
        <w:pStyle w:val="Normal"/>
        <w:spacing w:before="0" w:after="160"/>
        <w:rPr>
          <w:sz w:val="28"/>
          <w:szCs w:val="28"/>
        </w:rPr>
      </w:pPr>
      <w:r>
        <w:rPr>
          <w:sz w:val="28"/>
          <w:szCs w:val="28"/>
        </w:rPr>
      </w:r>
    </w:p>
    <w:p>
      <w:pPr>
        <w:pStyle w:val="Normal"/>
        <w:spacing w:before="0" w:after="160"/>
        <w:rPr>
          <w:sz w:val="28"/>
          <w:szCs w:val="28"/>
        </w:rPr>
      </w:pPr>
      <w:r>
        <w:rPr/>
      </w:r>
    </w:p>
    <w:p>
      <w:pPr>
        <w:pStyle w:val="Normal"/>
        <w:spacing w:before="0" w:after="160"/>
        <w:rPr>
          <w:sz w:val="28"/>
          <w:szCs w:val="28"/>
        </w:rPr>
      </w:pPr>
      <w:r>
        <w:rPr/>
      </w:r>
    </w:p>
    <w:p>
      <w:pPr>
        <w:pStyle w:val="Normal"/>
        <w:spacing w:before="0" w:after="160"/>
        <w:rPr>
          <w:sz w:val="28"/>
          <w:szCs w:val="28"/>
        </w:rPr>
      </w:pPr>
      <w:r>
        <w:rPr/>
        <w:t>Popis datového modelu:</w:t>
      </w:r>
    </w:p>
    <w:p>
      <w:pPr>
        <w:pStyle w:val="Normal"/>
        <w:spacing w:before="0" w:after="160"/>
        <w:jc w:val="both"/>
        <w:rPr/>
      </w:pPr>
      <w:r>
        <w:rPr>
          <w:rFonts w:eastAsia="Calibri" w:cs="" w:cstheme="minorBidi" w:eastAsiaTheme="minorHAnsi"/>
          <w:color w:val="auto"/>
          <w:kern w:val="0"/>
          <w:sz w:val="28"/>
          <w:szCs w:val="28"/>
          <w:lang w:val="cs-CZ" w:eastAsia="en-US" w:bidi="ar-SA"/>
        </w:rPr>
        <w:t>P</w:t>
      </w:r>
      <w:r>
        <w:rPr>
          <w:rFonts w:eastAsia="Calibri" w:cs="" w:cstheme="minorBidi" w:eastAsiaTheme="minorHAnsi"/>
          <w:color w:val="auto"/>
          <w:kern w:val="0"/>
          <w:sz w:val="28"/>
          <w:szCs w:val="28"/>
          <w:lang w:val="cs-CZ" w:eastAsia="en-US" w:bidi="ar-SA"/>
        </w:rPr>
        <w:t xml:space="preserve">ivo </w:t>
      </w:r>
      <w:r>
        <w:rPr>
          <w:rFonts w:eastAsia="Calibri" w:cs="" w:cstheme="minorBidi" w:eastAsiaTheme="minorHAnsi"/>
          <w:color w:val="auto"/>
          <w:kern w:val="0"/>
          <w:sz w:val="28"/>
          <w:szCs w:val="28"/>
          <w:lang w:val="cs-CZ" w:eastAsia="en-US" w:bidi="ar-SA"/>
        </w:rPr>
        <w:t>(entita pivo)</w:t>
      </w:r>
      <w:r>
        <w:rPr>
          <w:rFonts w:eastAsia="Calibri" w:cs="" w:cstheme="minorBidi" w:eastAsiaTheme="minorHAnsi"/>
          <w:color w:val="auto"/>
          <w:kern w:val="0"/>
          <w:sz w:val="28"/>
          <w:szCs w:val="28"/>
          <w:lang w:val="cs-CZ" w:eastAsia="en-US" w:bidi="ar-SA"/>
        </w:rPr>
        <w:t xml:space="preserve"> se vaří z určitého množství a druhu chmelu </w:t>
      </w:r>
      <w:r>
        <w:rPr>
          <w:rFonts w:eastAsia="Calibri" w:cs="" w:cstheme="minorBidi" w:eastAsiaTheme="minorHAnsi"/>
          <w:color w:val="auto"/>
          <w:kern w:val="0"/>
          <w:sz w:val="28"/>
          <w:szCs w:val="28"/>
          <w:lang w:val="cs-CZ" w:eastAsia="en-US" w:bidi="ar-SA"/>
        </w:rPr>
        <w:t>(entita chmel)</w:t>
      </w:r>
      <w:r>
        <w:rPr>
          <w:rFonts w:eastAsia="Calibri" w:cs="" w:cstheme="minorBidi" w:eastAsiaTheme="minorHAnsi"/>
          <w:color w:val="auto"/>
          <w:kern w:val="0"/>
          <w:sz w:val="28"/>
          <w:szCs w:val="28"/>
          <w:lang w:val="cs-CZ" w:eastAsia="en-US" w:bidi="ar-SA"/>
        </w:rPr>
        <w:t xml:space="preserve">, sladu </w:t>
      </w:r>
      <w:r>
        <w:rPr>
          <w:rFonts w:eastAsia="Calibri" w:cs="" w:cstheme="minorBidi" w:eastAsiaTheme="minorHAnsi"/>
          <w:color w:val="auto"/>
          <w:kern w:val="0"/>
          <w:sz w:val="28"/>
          <w:szCs w:val="28"/>
          <w:lang w:val="cs-CZ" w:eastAsia="en-US" w:bidi="ar-SA"/>
        </w:rPr>
        <w:t>(entita slad)</w:t>
      </w:r>
      <w:r>
        <w:rPr>
          <w:rFonts w:eastAsia="Calibri" w:cs="" w:cstheme="minorBidi" w:eastAsiaTheme="minorHAnsi"/>
          <w:color w:val="auto"/>
          <w:kern w:val="0"/>
          <w:sz w:val="28"/>
          <w:szCs w:val="28"/>
          <w:lang w:val="cs-CZ" w:eastAsia="en-US" w:bidi="ar-SA"/>
        </w:rPr>
        <w:t xml:space="preserve"> a kvasnic </w:t>
      </w:r>
      <w:r>
        <w:rPr>
          <w:rFonts w:eastAsia="Calibri" w:cs="" w:cstheme="minorBidi" w:eastAsiaTheme="minorHAnsi"/>
          <w:color w:val="auto"/>
          <w:kern w:val="0"/>
          <w:sz w:val="28"/>
          <w:szCs w:val="28"/>
          <w:lang w:val="cs-CZ" w:eastAsia="en-US" w:bidi="ar-SA"/>
        </w:rPr>
        <w:t xml:space="preserve">(entita kvasnice). Ty dodává určitá prodejna (entita prodejna), která v určitém čase disponuje konkrétním množstvím těchto surovin. Pivo vaří sládek (entita sládek) ve várkách (entita várka), může vařit pod záštitou pivovaru (entita pivovar) nebo sám na sebe. </w:t>
      </w:r>
      <w:r>
        <w:rPr>
          <w:rFonts w:eastAsia="Calibri" w:cs="" w:cstheme="minorBidi" w:eastAsiaTheme="minorHAnsi"/>
          <w:color w:val="auto"/>
          <w:kern w:val="0"/>
          <w:sz w:val="28"/>
          <w:szCs w:val="28"/>
          <w:lang w:val="cs-CZ" w:eastAsia="en-US" w:bidi="ar-SA"/>
        </w:rPr>
        <w:t xml:space="preserve">Svůj druh piva může přidat jak pivovar tak sládek. Hospoda (entita hospoda) si může koupit pivo o určité objemu z várky uvařeného piva nebo může s pivovarem uzavřít rámcovou smlouvu (entita rámcová smlouva), kdy bude od pivovaru pravidelně odepírat pivo. Uživatel (entita uživatel) může hodnotit hospody (entita hodnocení hospod), hodnotit pivo (entita hodnocení piva) nebo si zapisovat vypitá piva (entita seznam vypitých piv). Uživatel může ke svému účtu připojit ověřený </w:t>
      </w:r>
      <w:r>
        <w:rPr>
          <w:rFonts w:eastAsia="Calibri" w:cs="" w:cstheme="minorBidi" w:eastAsiaTheme="minorHAnsi"/>
          <w:b w:val="false"/>
          <w:i w:val="false"/>
          <w:caps w:val="false"/>
          <w:smallCaps w:val="false"/>
          <w:color w:val="auto"/>
          <w:spacing w:val="0"/>
          <w:kern w:val="0"/>
          <w:sz w:val="28"/>
          <w:szCs w:val="28"/>
          <w:lang w:val="cs-CZ" w:eastAsia="en-US" w:bidi="ar-SA"/>
        </w:rPr>
        <w:t>sládkovský</w:t>
      </w:r>
      <w:r>
        <w:rPr>
          <w:rFonts w:eastAsia="Calibri" w:cs="" w:cstheme="minorBidi" w:eastAsiaTheme="minorHAnsi"/>
          <w:color w:val="auto"/>
          <w:kern w:val="0"/>
          <w:sz w:val="28"/>
          <w:szCs w:val="28"/>
          <w:lang w:val="cs-CZ" w:eastAsia="en-US" w:bidi="ar-SA"/>
        </w:rPr>
        <w:t xml:space="preserve"> diplom (entita sládkovský diplom) a stát se tak certifikovaným sládkem, který může také pivo vařit, přidávat a prodávat.</w:t>
      </w:r>
    </w:p>
    <w:p>
      <w:pPr>
        <w:pStyle w:val="Normal"/>
        <w:spacing w:before="0" w:after="160"/>
        <w:rPr>
          <w:sz w:val="28"/>
          <w:szCs w:val="28"/>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LibreOffice/6.4.6.2$Linux_X86_64 LibreOffice_project/40$Build-2</Application>
  <Pages>4</Pages>
  <Words>180</Words>
  <Characters>1035</Characters>
  <CharactersWithSpaces>1240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2021-03-08T22:53:17Z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