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31D0" w:rsidRPr="00DD31D0" w:rsidRDefault="00DD31D0" w:rsidP="0096642A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jc w:val="left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DD31D0" w:rsidRPr="00DD31D0" w:rsidRDefault="00DD31D0" w:rsidP="0096642A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jc w:val="left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DD31D0" w:rsidRPr="00DD31D0" w:rsidRDefault="00DD31D0" w:rsidP="0096642A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jc w:val="left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DD31D0" w:rsidRPr="00DD31D0" w:rsidRDefault="00DD31D0" w:rsidP="0096642A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jc w:val="left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DD31D0" w:rsidRPr="00DD31D0" w:rsidRDefault="00DD31D0" w:rsidP="0096642A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jc w:val="left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DD31D0" w:rsidRPr="00DD31D0" w:rsidRDefault="00DD31D0" w:rsidP="0096642A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jc w:val="left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DD31D0" w:rsidRPr="00DD31D0" w:rsidRDefault="00DD31D0" w:rsidP="0096642A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jc w:val="left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DD31D0" w:rsidRPr="00DD31D0" w:rsidRDefault="00DD31D0" w:rsidP="0096642A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jc w:val="left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DD31D0" w:rsidRPr="00DD31D0" w:rsidRDefault="00DD31D0" w:rsidP="0096642A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jc w:val="left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96642A" w:rsidRDefault="0096642A" w:rsidP="0096642A">
      <w:pPr>
        <w:pStyle w:val="Nadpis1"/>
        <w:spacing w:line="276" w:lineRule="auto"/>
        <w:rPr>
          <w:sz w:val="36"/>
        </w:rPr>
      </w:pPr>
      <w:r>
        <w:t>Paměť</w:t>
      </w:r>
    </w:p>
    <w:p w:rsidR="00DD31D0" w:rsidRDefault="00DD31D0" w:rsidP="00DD31D0">
      <w:pPr>
        <w:pStyle w:val="Odstavecseseznamem"/>
        <w:numPr>
          <w:ilvl w:val="0"/>
          <w:numId w:val="6"/>
        </w:numPr>
        <w:spacing w:after="160" w:line="256" w:lineRule="auto"/>
        <w:jc w:val="left"/>
      </w:pPr>
      <w:r>
        <w:t>Obdobou je kolektivní paměť o orientalismu</w:t>
      </w:r>
      <w:r w:rsidRPr="00DD31D0">
        <w:t xml:space="preserve"> – Said</w:t>
      </w:r>
    </w:p>
    <w:p w:rsidR="00DD31D0" w:rsidRDefault="00DD31D0" w:rsidP="00DD31D0">
      <w:pPr>
        <w:pStyle w:val="Odstavecseseznamem"/>
        <w:numPr>
          <w:ilvl w:val="0"/>
          <w:numId w:val="6"/>
        </w:numPr>
        <w:spacing w:after="160" w:line="256" w:lineRule="auto"/>
        <w:jc w:val="left"/>
      </w:pPr>
      <w:r>
        <w:t>Paměť + muzea – viz hodiny s Kýrovou v prváku</w:t>
      </w:r>
    </w:p>
    <w:p w:rsidR="00DD31D0" w:rsidRDefault="00DD31D0" w:rsidP="00DD31D0">
      <w:pPr>
        <w:pStyle w:val="Odstavecseseznamem"/>
        <w:spacing w:after="160" w:line="256" w:lineRule="auto"/>
        <w:ind w:firstLine="0"/>
        <w:jc w:val="left"/>
      </w:pP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t>Tři přístupy k paměti z hlediska jejího vztahu k historiografii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Paměť jako zastřešující pojem pro různé formy vztahu k minulosti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>Peter Burke</w:t>
      </w:r>
      <w:r>
        <w:t xml:space="preserve"> v tomto kontextu pracuje s představou sociální podmíněnosti procesu konstrukce paměti i psané historie – historie je tedy „sociální paměť“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Striktní oddělování paměti a historiografii 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>Paměť = aktualizace minulosti s identifikační funkcí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>Historiografie = strategie rekonstrukce minulosti z pozice kritického odstupu od ní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>Pierre Nora</w:t>
      </w:r>
      <w:r>
        <w:t xml:space="preserve">, </w:t>
      </w:r>
      <w:r>
        <w:rPr>
          <w:b/>
        </w:rPr>
        <w:t>Yosef-Haim Yerushalmi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Paměť a historiografie jako protipóly, které mají souvztažný vztah (i třeba korelační)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 xml:space="preserve">Aleida </w:t>
      </w:r>
      <w:r>
        <w:t xml:space="preserve">a </w:t>
      </w:r>
      <w:r>
        <w:rPr>
          <w:b/>
        </w:rPr>
        <w:t xml:space="preserve">Jan Assmannovy – </w:t>
      </w:r>
      <w:r>
        <w:t>kulturní paměť – vzájemná souvislost identity a způsobů vztahování se k minulosti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Platón</w:t>
      </w:r>
      <w:r>
        <w:t>: paměť jako vosková tabulka – písmo, stejně jako paměť se postupně s časem vytrácí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 xml:space="preserve">Aristoteles: </w:t>
      </w:r>
      <w:r>
        <w:t>paměť zachovává minulost v přítomnosti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Židovsko-křesťanská tradice</w:t>
      </w:r>
      <w:r>
        <w:t xml:space="preserve">: 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pamatování ve Starém Zákoně (Zakhor – Pamatuj!)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pamatování v Novém Zákoně („To jest tělo mé, kteréž se za vás dává. To čiňte na mou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památku“)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Sv</w:t>
      </w:r>
      <w:r>
        <w:t xml:space="preserve">. </w:t>
      </w:r>
      <w:r>
        <w:rPr>
          <w:b/>
        </w:rPr>
        <w:t>Augustin:</w:t>
      </w:r>
      <w:r>
        <w:t xml:space="preserve"> propojuje paměť s časem – potrojný čas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Teď a nyní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Paměť = minulost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Očekávání = budoucnost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Zkoumá, jak se paměť a očekávání ovlivňují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Henri Bergson</w:t>
      </w:r>
      <w:r>
        <w:t xml:space="preserve"> – dílo </w:t>
      </w:r>
      <w:r>
        <w:rPr>
          <w:i/>
        </w:rPr>
        <w:t>Hmota a paměť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Zajímal se o to, co v těle tvoří paměť, jak vzniká paměť – není na to jednoznačná odpověď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Dualita – mimo tělesnost je totiž i oblast duše, která si pamatuje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Paměť = duchovní úložiště času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Dříve předpoklad, že svět se dá rozložit na systém příčin a následku </w:t>
      </w:r>
      <w:r>
        <w:rPr>
          <w:rFonts w:cs="Times New Roman"/>
        </w:rPr>
        <w:t xml:space="preserve">- on tomu nevěřil → každý okamžik v sobě zahrnuje zabarvení, část předchozího okamžiku i nápovědu toho budoucího 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= vnímání provázáno s minulostí i budoucností – nedá se tedy vyčlenit samostatný díl (jinak by došlo k redukci)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Emile Durkheim</w:t>
      </w:r>
      <w:r>
        <w:t xml:space="preserve"> 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Otec kolektivní paměti – hlavně sociální paměť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nic není mimo společnost </w:t>
      </w:r>
      <w:r>
        <w:rPr>
          <w:rFonts w:cs="Times New Roman"/>
        </w:rPr>
        <w:t>→ člověk si nepamatuje sám za sebe ale jako součást celku (naše okolí hraje vliv)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komemoratvní rituály – „Zakhor!“ (židovská historická zkušenost)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>díky nim se s pamětí aktivně pracuje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paměť je tedy záměrná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Marcel Maus</w:t>
      </w:r>
      <w:r>
        <w:t xml:space="preserve"> – dílo </w:t>
      </w:r>
      <w:r>
        <w:rPr>
          <w:i/>
        </w:rPr>
        <w:t>Esej o daru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lastRenderedPageBreak/>
        <w:t>Lidská společnost je pořád stejná – základní motivace jsou vždy stejné (byť jsme třeba jinak ošacení)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Pozoroval archaické společnosti – vliv daru, který formuje společenské závazky </w:t>
      </w:r>
      <w:r>
        <w:rPr>
          <w:rFonts w:cs="Times New Roman"/>
        </w:rPr>
        <w:t>→ aby nikdo nikomu nebyl nic dlužen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Aby Warburg</w:t>
      </w:r>
      <w:r>
        <w:t xml:space="preserve"> 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Vytvoří dílo </w:t>
      </w:r>
      <w:r>
        <w:rPr>
          <w:i/>
        </w:rPr>
        <w:t xml:space="preserve">Atlas Mnémosyné </w:t>
      </w:r>
      <w:r>
        <w:t xml:space="preserve">– panel, kde připevněné různé obrázky z knih, novin, plakáty – ty seskupil dále dle tématiky </w:t>
      </w:r>
      <w:r>
        <w:rPr>
          <w:rFonts w:cs="Times New Roman"/>
        </w:rPr>
        <w:t>→ ke každé události lze najít nějaké umělecké dílo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t>Moderní fáze zájmu přichází v 60. a 70. letech – pozdní reflexe války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Holocaust – role svědectví (paměť začne vypovídat) u soudu 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>X vstup subjektivity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Vichy – vytěsnění jej z paměti a poté po několika dekádách se to znovu otevírá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Vietnam – přináší traumata, která připomínají traumata 2. SV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t xml:space="preserve">Je zapotřebí si pamatovat </w:t>
      </w:r>
      <w:r>
        <w:rPr>
          <w:rFonts w:cs="Times New Roman"/>
        </w:rPr>
        <w:t>→ je třeba zachytit události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Nyní jednodušší díky technologiím – organizace audio-vizuálních archivů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X dříve si toho lidé sami o sobě pamatovali více (nyní nemusí se tolik snažit – technologie)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t>V Evropě střet paměti na malém prostoru (komprese v prostoru)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Soupeřící paměťové vize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 xml:space="preserve">Dilema evropské paměti </w:t>
      </w:r>
      <w:r>
        <w:rPr>
          <w:rFonts w:cs="Times New Roman"/>
        </w:rPr>
        <w:t>- například holocaust je rozdílně vnímán na Z a na V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t>Paměť je demokratickým prvkem – každý si pamatuje, každý o tom může psát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Maurice Halbwachs</w:t>
      </w:r>
      <w:r>
        <w:t xml:space="preserve"> (umřel 1945 v Buchenwaldu) – otec zakladatel bádání o paměti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V meziválečném období rozpracuje poznatky </w:t>
      </w:r>
      <w:r>
        <w:rPr>
          <w:b/>
        </w:rPr>
        <w:t xml:space="preserve">Durkheima – </w:t>
      </w:r>
      <w:r>
        <w:rPr>
          <w:u w:val="single"/>
        </w:rPr>
        <w:t>sociální podmíněnost paměti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Lidská paměť existuje jenom proto, </w:t>
      </w:r>
      <w:r>
        <w:rPr>
          <w:u w:val="single"/>
        </w:rPr>
        <w:t xml:space="preserve">že existuje </w:t>
      </w:r>
      <w:r w:rsidRPr="0096642A">
        <w:rPr>
          <w:b/>
          <w:bCs/>
          <w:u w:val="single"/>
        </w:rPr>
        <w:t>kolektivní paměť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Vzpomínáme sice jako jednotlivci, ale jenom </w:t>
      </w:r>
      <w:r>
        <w:rPr>
          <w:u w:val="single"/>
        </w:rPr>
        <w:t>díky sociálním referenčním rámcům</w:t>
      </w:r>
      <w:r>
        <w:t xml:space="preserve"> (škola, rodina, národ) </w:t>
      </w:r>
      <w:r>
        <w:rPr>
          <w:rFonts w:cs="Times New Roman"/>
        </w:rPr>
        <w:t>→ kolektivní život je zdroj vzpomínek samých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  <w:rPr>
          <w:u w:val="single"/>
        </w:rPr>
      </w:pPr>
      <w:r>
        <w:t xml:space="preserve">Individuální jsou pouze vjemy, i </w:t>
      </w:r>
      <w:r>
        <w:rPr>
          <w:u w:val="single"/>
        </w:rPr>
        <w:t>vzpomínky osobní povahy mají původ v myšlení skupiny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Vše, co vstupuje do paměti získává formu elementu </w:t>
      </w:r>
      <w:r>
        <w:rPr>
          <w:u w:val="single"/>
        </w:rPr>
        <w:t>systému idejí dané společnosti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Skupina, která je nositelem paměti chce vznik místa, které slouží k udržení vzpomínek </w:t>
      </w:r>
      <w:r>
        <w:rPr>
          <w:rFonts w:cs="Times New Roman"/>
        </w:rPr>
        <w:t>→ symbol identity (paměť potřebuje svůj prostor)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Snaha chránit a střežit minulost – </w:t>
      </w:r>
      <w:r>
        <w:rPr>
          <w:u w:val="single"/>
        </w:rPr>
        <w:t>diferenciace vůči okolnímu světu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 xml:space="preserve">Například ve feudálním uspořádání postavení společnosti záviselo na tom, co ví o své minulosti </w:t>
      </w:r>
      <w:r>
        <w:rPr>
          <w:rFonts w:cs="Times New Roman"/>
        </w:rPr>
        <w:t>→ paměť legitimizovala právo na určité postavení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Velká </w:t>
      </w:r>
      <w:r>
        <w:rPr>
          <w:u w:val="single"/>
        </w:rPr>
        <w:t>role jazyka</w:t>
      </w:r>
      <w:r>
        <w:t xml:space="preserve"> při osvojování času, prostoru a kolektivu – sdělování paměti jazykem </w:t>
      </w:r>
      <w:r>
        <w:rPr>
          <w:rFonts w:cs="Times New Roman"/>
        </w:rPr>
        <w:t>→ vzpomínáme na to, co je komunikováno a lokalizováno v kolektivní paměti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Permanentní tvoření paměti</w:t>
      </w:r>
      <w:r>
        <w:t xml:space="preserve"> </w:t>
      </w:r>
      <w:r>
        <w:rPr>
          <w:rFonts w:cs="Times New Roman"/>
        </w:rPr>
        <w:t>→ subjekt paměti vzpomíná na to, co bylo v určitém rámci přítomnosti rekonstruováno jako minulost; to, co nebylo → zapomínání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>Paměť má dvě stránky – vzpomínání a zapomínání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Proces paměti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>Fragmentace – pamatuji si něco na jednom místě a pak to vztahuji na více realit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>Koncentrace - s jedním místem souvisí více událostí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Paměť mají všichni (internalizovaná) x historii má jen někdo (produkce navenek – externalizace)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Minulost není uchovávána beze změny – je pořád </w:t>
      </w:r>
      <w:r w:rsidR="00DD31D0">
        <w:t>rekonstruovaná</w:t>
      </w:r>
    </w:p>
    <w:p w:rsidR="00DD31D0" w:rsidRPr="00DD31D0" w:rsidRDefault="00DD31D0" w:rsidP="00DD31D0">
      <w:pPr>
        <w:pStyle w:val="Odstavecseseznamem"/>
        <w:numPr>
          <w:ilvl w:val="1"/>
          <w:numId w:val="5"/>
        </w:numPr>
        <w:spacing w:line="288" w:lineRule="auto"/>
        <w:rPr>
          <w:sz w:val="24"/>
          <w:szCs w:val="24"/>
        </w:rPr>
      </w:pPr>
      <w:r w:rsidRPr="00DD31D0">
        <w:rPr>
          <w:szCs w:val="24"/>
        </w:rPr>
        <w:t>3 způsoby organizace minulosti</w:t>
      </w:r>
    </w:p>
    <w:p w:rsidR="00DD31D0" w:rsidRPr="00DD31D0" w:rsidRDefault="00DD31D0" w:rsidP="00DD31D0">
      <w:pPr>
        <w:pStyle w:val="Odstavecseseznamem"/>
        <w:numPr>
          <w:ilvl w:val="2"/>
          <w:numId w:val="5"/>
        </w:numPr>
        <w:spacing w:line="288" w:lineRule="auto"/>
        <w:rPr>
          <w:szCs w:val="24"/>
        </w:rPr>
      </w:pPr>
      <w:r w:rsidRPr="00DD31D0">
        <w:rPr>
          <w:szCs w:val="24"/>
        </w:rPr>
        <w:t>autobiografická paměť</w:t>
      </w:r>
    </w:p>
    <w:p w:rsidR="00DD31D0" w:rsidRPr="00DD31D0" w:rsidRDefault="00DD31D0" w:rsidP="00DD31D0">
      <w:pPr>
        <w:pStyle w:val="Odstavecseseznamem"/>
        <w:numPr>
          <w:ilvl w:val="2"/>
          <w:numId w:val="5"/>
        </w:numPr>
        <w:spacing w:line="288" w:lineRule="auto"/>
        <w:rPr>
          <w:szCs w:val="24"/>
        </w:rPr>
      </w:pPr>
      <w:r w:rsidRPr="00DD31D0">
        <w:rPr>
          <w:szCs w:val="24"/>
        </w:rPr>
        <w:lastRenderedPageBreak/>
        <w:t>kolektivní paměť</w:t>
      </w:r>
    </w:p>
    <w:p w:rsidR="00DD31D0" w:rsidRPr="00DD31D0" w:rsidRDefault="00DD31D0" w:rsidP="00DD31D0">
      <w:pPr>
        <w:pStyle w:val="Odstavecseseznamem"/>
        <w:numPr>
          <w:ilvl w:val="2"/>
          <w:numId w:val="5"/>
        </w:numPr>
        <w:spacing w:line="288" w:lineRule="auto"/>
        <w:rPr>
          <w:szCs w:val="24"/>
        </w:rPr>
      </w:pPr>
      <w:r w:rsidRPr="00DD31D0">
        <w:rPr>
          <w:szCs w:val="24"/>
        </w:rPr>
        <w:t xml:space="preserve">historická paměť </w:t>
      </w:r>
      <w:r>
        <w:rPr>
          <w:szCs w:val="24"/>
        </w:rPr>
        <w:t>(jediná vytvořená odborníky)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t xml:space="preserve">V 70. letech roste zájem o lingvistiku – a tím se dostává do popředí právě i </w:t>
      </w:r>
      <w:r>
        <w:rPr>
          <w:b/>
        </w:rPr>
        <w:t>Halbwachs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Pierre Nora</w:t>
      </w:r>
      <w:r>
        <w:t xml:space="preserve"> – dílo </w:t>
      </w:r>
      <w:r>
        <w:rPr>
          <w:i/>
        </w:rPr>
        <w:t>Místa paměti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od 60. let ve Francii problematizace republikanismu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>zkoumá rozhraní paměť vs. dějiny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paměť jako zdroj identity – spojení s minulostí a generační kontinuitou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historizace paměť zabíjí: cílem dějin = zabít paměť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v době modernizace vznikají záznamy = netřeba si nic pamatovat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  <w:rPr>
          <w:rFonts w:eastAsia="Times New Roman" w:cs="Times New Roman"/>
        </w:rPr>
      </w:pPr>
      <w:r>
        <w:t>z odhadů budoucnosti určuji to, co formuje minulost (x dříve na základě minulosti mám očekávání v budoucnosti)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i/>
          <w:color w:val="000000"/>
        </w:rPr>
        <w:t>Místo paměti</w:t>
      </w:r>
      <w:r>
        <w:rPr>
          <w:rFonts w:eastAsia="Times New Roman" w:cs="Times New Roman"/>
          <w:color w:val="000000"/>
        </w:rPr>
        <w:t xml:space="preserve"> = relikt, ve kterém přetrvává komemorativní vědomí v historii. 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místo, do něhož se kolektivní paměť převtělila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místo, které je považované za symbolické ztvárnění minulosti.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 xml:space="preserve">V okamžiku, kdy zaniká přirozené prostředí paměti (když začne mizet generace bezprostředně spjatá se vzpomínanou minulostí), vzniká z jejího zvěcnění </w:t>
      </w:r>
      <w:r>
        <w:rPr>
          <w:rFonts w:eastAsia="Times New Roman" w:cs="Times New Roman"/>
          <w:i/>
          <w:color w:val="000000"/>
        </w:rPr>
        <w:t>místo paměti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i/>
          <w:color w:val="000000"/>
        </w:rPr>
        <w:t>→ Místo paměti</w:t>
      </w:r>
      <w:r>
        <w:rPr>
          <w:rFonts w:eastAsia="Times New Roman" w:cs="Times New Roman"/>
          <w:color w:val="000000"/>
        </w:rPr>
        <w:t xml:space="preserve"> = nosič informace o minulosti; symbolem, skrze nějž se skupina lidí definuje (nemusí jít pouze o konkrétní místo, nýbrž i o abstraktní formu, jakou je například minuta ticha)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 xml:space="preserve">Důležitou podmínkou pro to, aby mohl být daný relikt považován za </w:t>
      </w:r>
      <w:r>
        <w:rPr>
          <w:rFonts w:eastAsia="Times New Roman" w:cs="Times New Roman"/>
          <w:i/>
          <w:color w:val="000000"/>
        </w:rPr>
        <w:t>místo paměti</w:t>
      </w:r>
      <w:r>
        <w:rPr>
          <w:rFonts w:eastAsia="Times New Roman" w:cs="Times New Roman"/>
          <w:color w:val="000000"/>
        </w:rPr>
        <w:t xml:space="preserve">, je přítomnost tří smyslů místa: materiálního, symbolického a funkčního. </w:t>
      </w:r>
    </w:p>
    <w:p w:rsidR="0096642A" w:rsidRDefault="0096642A" w:rsidP="0096642A">
      <w:pPr>
        <w:pStyle w:val="Odstavecseseznamem"/>
        <w:numPr>
          <w:ilvl w:val="3"/>
          <w:numId w:val="5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 xml:space="preserve">Všechny tři aspekty přitom musí být přítomny současně. 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>Zároveň však musí jít o místa, která vznikla z vůle paměti - z potřeby uchovat vzpomínku na historický moment, který není zcela živý, ani docela mrtvý „jako ony škeble na břehu, když moře ustoupí z živé paměti”.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  <w:rPr>
          <w:rFonts w:eastAsia="Times New Roman" w:cs="Times New Roman"/>
        </w:rPr>
      </w:pPr>
      <w:r>
        <w:rPr>
          <w:rFonts w:eastAsia="Times New Roman" w:cs="Times New Roman"/>
          <w:color w:val="000000"/>
        </w:rPr>
        <w:t xml:space="preserve">Smyslem </w:t>
      </w:r>
      <w:r>
        <w:rPr>
          <w:rFonts w:eastAsia="Times New Roman" w:cs="Times New Roman"/>
          <w:i/>
          <w:color w:val="000000"/>
        </w:rPr>
        <w:t>míst paměti</w:t>
      </w:r>
      <w:r>
        <w:rPr>
          <w:rFonts w:eastAsia="Times New Roman" w:cs="Times New Roman"/>
          <w:color w:val="000000"/>
        </w:rPr>
        <w:t xml:space="preserve"> = zastavit čas, současně s tím jsou místa paměti také schopny proměny skrze sémantické přesuny.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Paul Ricoeur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Fenomenologie, hermeneutika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Otázka paměti a času (pravda vs. loajalita vůči kořenům identity), vztah paměti a historie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Vztah vzpomínání a zapomínání 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 xml:space="preserve">Psychohygienická funkce zapomínání 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>„zálohové zapomínání“ – odložím nějakou vzpomínku stranou na dobu, až budu schopen vyřešit problémy s ní spojené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Velký vliv narativních schopností – významy se liší užitím metafor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 xml:space="preserve">Aleida </w:t>
      </w:r>
      <w:r>
        <w:t xml:space="preserve">a </w:t>
      </w:r>
      <w:r>
        <w:rPr>
          <w:b/>
        </w:rPr>
        <w:t>Jan Assmann</w:t>
      </w:r>
    </w:p>
    <w:p w:rsidR="002A6592" w:rsidRDefault="002A6592" w:rsidP="0096642A">
      <w:pPr>
        <w:pStyle w:val="Odstavecseseznamem"/>
        <w:numPr>
          <w:ilvl w:val="1"/>
          <w:numId w:val="5"/>
        </w:numPr>
        <w:spacing w:line="276" w:lineRule="auto"/>
      </w:pPr>
      <w:r>
        <w:t>Egyptologové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Rozlišují paměťové strategie lidí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>Mimetická paměť – nápodoba – jednání se učíme nápodobou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 xml:space="preserve">Paměť věcí – kulturní artefakty – věci, které lidi obklopují a do nichž ukládají své představy </w:t>
      </w:r>
      <w:r>
        <w:rPr>
          <w:rFonts w:cs="Times New Roman"/>
        </w:rPr>
        <w:t>→ takové věci pak dávají člověku obraz sebe sama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 xml:space="preserve">Paměť komunikativní – řeč </w:t>
      </w:r>
    </w:p>
    <w:p w:rsidR="0096642A" w:rsidRDefault="0096642A" w:rsidP="0096642A">
      <w:pPr>
        <w:pStyle w:val="Odstavecseseznamem"/>
        <w:numPr>
          <w:ilvl w:val="2"/>
          <w:numId w:val="5"/>
        </w:numPr>
        <w:spacing w:line="276" w:lineRule="auto"/>
      </w:pPr>
      <w:r>
        <w:t>Paměť kulturní – média – kódovaná forma paměti (symboly, rituály, skupinová identita) podmíněná existencí institucionálních rámců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lastRenderedPageBreak/>
        <w:t xml:space="preserve">Problém vztahu komunikativní a kulturní paměti </w:t>
      </w:r>
      <w:r>
        <w:rPr>
          <w:rFonts w:cs="Times New Roman"/>
        </w:rPr>
        <w:t>→ * floating gap (tam, kde historické vědomí tradováno ústně, postupně vzniká mezera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 xml:space="preserve">Jan Vansina </w:t>
      </w:r>
      <w:r>
        <w:t xml:space="preserve">- „floating gap“ 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Vysoká hustota dat o nedávné minulosti (svědci: 3-4 generace)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Nízká hustota dat o střední vzdálenosti (mezera)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Vysoká hustota dat o dávné minulosti (učebnice, příručky, tradice)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 xml:space="preserve">Nikolas Luhmann </w:t>
      </w:r>
      <w:r>
        <w:t xml:space="preserve">– paměť je to, co jsme nezapomněli (když jsme něco zapomněli </w:t>
      </w:r>
      <w:r>
        <w:rPr>
          <w:rFonts w:cs="Times New Roman"/>
        </w:rPr>
        <w:t>≠</w:t>
      </w:r>
      <w:r>
        <w:t xml:space="preserve"> že je to nadobro pryč – někdy to může zase vyvstat)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rPr>
          <w:b/>
        </w:rPr>
        <w:t>Paul Connerton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Zájem o to, proč si některé skupiny pamatují jiné věci – protože jiná topografie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Kolektivní paměť se udržuje i skrze gesta, oblékání apod…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Paměť je součástí každodennosti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 xml:space="preserve">X modernita je spojována se zapomínáním </w:t>
      </w:r>
      <w:r>
        <w:rPr>
          <w:rFonts w:cs="Times New Roman"/>
        </w:rPr>
        <w:t>→</w:t>
      </w:r>
      <w:r>
        <w:t xml:space="preserve"> sociální život je oddělen od lokálnosti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t>Paměť vždy souvisela i s politikou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t>paměť je nyní dobře prodejná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t>fenoménem současnosti jsou zákony o paměti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státy přijmou zákon, který zavazuje k přijímání určitých vizích, tendencí a výkladů dějin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t>popírání holocaustu a revizionismus (David Irving)</w:t>
      </w:r>
    </w:p>
    <w:p w:rsidR="0096642A" w:rsidRDefault="0096642A" w:rsidP="0096642A">
      <w:pPr>
        <w:pStyle w:val="Odstavecseseznamem"/>
        <w:numPr>
          <w:ilvl w:val="1"/>
          <w:numId w:val="5"/>
        </w:numPr>
        <w:spacing w:line="276" w:lineRule="auto"/>
      </w:pPr>
      <w:r>
        <w:t>spor o pravdu či o politickou korektnost?</w:t>
      </w:r>
    </w:p>
    <w:p w:rsidR="0096642A" w:rsidRDefault="0096642A" w:rsidP="0096642A">
      <w:pPr>
        <w:pStyle w:val="Odstavecseseznamem"/>
        <w:numPr>
          <w:ilvl w:val="0"/>
          <w:numId w:val="5"/>
        </w:numPr>
        <w:spacing w:line="276" w:lineRule="auto"/>
      </w:pPr>
      <w:r>
        <w:t>Názory na dějiny svým způsobem formují to, jak má vypadat společnost (vliv paměti na politiku)</w:t>
      </w:r>
    </w:p>
    <w:p w:rsidR="00482E21" w:rsidRDefault="00482E21"/>
    <w:sectPr w:rsidR="00482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619"/>
    <w:multiLevelType w:val="hybridMultilevel"/>
    <w:tmpl w:val="A1084E96"/>
    <w:lvl w:ilvl="0" w:tplc="342C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C39E9"/>
    <w:multiLevelType w:val="multilevel"/>
    <w:tmpl w:val="B60EDA1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54905DCC"/>
    <w:multiLevelType w:val="hybridMultilevel"/>
    <w:tmpl w:val="A20651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70817"/>
    <w:multiLevelType w:val="hybridMultilevel"/>
    <w:tmpl w:val="4AD2EAEA"/>
    <w:lvl w:ilvl="0" w:tplc="93EA09F6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2A"/>
    <w:rsid w:val="002A6592"/>
    <w:rsid w:val="00482E21"/>
    <w:rsid w:val="004D7021"/>
    <w:rsid w:val="005E309C"/>
    <w:rsid w:val="0096642A"/>
    <w:rsid w:val="00DD31D0"/>
    <w:rsid w:val="00F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E2477"/>
  <w15:chartTrackingRefBased/>
  <w15:docId w15:val="{0C28266E-DBB5-441A-B174-9C71628B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D7021"/>
    <w:pPr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5E309C"/>
    <w:pPr>
      <w:keepNext/>
      <w:numPr>
        <w:numId w:val="1"/>
      </w:numPr>
      <w:tabs>
        <w:tab w:val="clear" w:pos="720"/>
        <w:tab w:val="num" w:pos="360"/>
      </w:tabs>
      <w:spacing w:before="240" w:after="60" w:line="360" w:lineRule="auto"/>
      <w:ind w:left="0" w:firstLine="0"/>
      <w:jc w:val="left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309C"/>
    <w:pPr>
      <w:keepNext/>
      <w:numPr>
        <w:ilvl w:val="1"/>
        <w:numId w:val="2"/>
      </w:numPr>
      <w:spacing w:before="240" w:after="60" w:line="360" w:lineRule="auto"/>
      <w:jc w:val="left"/>
      <w:outlineLvl w:val="1"/>
    </w:pPr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309C"/>
    <w:pPr>
      <w:keepNext/>
      <w:numPr>
        <w:ilvl w:val="2"/>
        <w:numId w:val="4"/>
      </w:numPr>
      <w:spacing w:before="240" w:after="60" w:line="360" w:lineRule="auto"/>
      <w:jc w:val="left"/>
      <w:outlineLvl w:val="2"/>
    </w:pPr>
    <w:rPr>
      <w:rFonts w:ascii="Arial" w:eastAsia="Times New Roman" w:hAnsi="Arial" w:cs="Times New Roman"/>
      <w:b/>
      <w:bCs/>
      <w:sz w:val="26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309C"/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E309C"/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E309C"/>
    <w:rPr>
      <w:rFonts w:ascii="Arial" w:eastAsia="Times New Roman" w:hAnsi="Arial" w:cs="Times New Roman"/>
      <w:b/>
      <w:bCs/>
      <w:sz w:val="26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96642A"/>
    <w:pPr>
      <w:spacing w:after="0" w:line="360" w:lineRule="auto"/>
      <w:ind w:left="720" w:firstLine="567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1221</Words>
  <Characters>7209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Buriánek</dc:creator>
  <cp:keywords/>
  <dc:description/>
  <cp:lastModifiedBy>Petr Buriánek</cp:lastModifiedBy>
  <cp:revision>2</cp:revision>
  <dcterms:created xsi:type="dcterms:W3CDTF">2020-05-30T22:19:00Z</dcterms:created>
  <dcterms:modified xsi:type="dcterms:W3CDTF">2020-06-01T21:32:00Z</dcterms:modified>
</cp:coreProperties>
</file>