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2"/>
        <w:gridCol w:w="1499"/>
        <w:gridCol w:w="1381"/>
        <w:gridCol w:w="360"/>
        <w:gridCol w:w="1080"/>
        <w:gridCol w:w="360"/>
        <w:gridCol w:w="1260"/>
        <w:gridCol w:w="1512"/>
      </w:tblGrid>
      <w:tr w:rsidR="000F1674" w:rsidRPr="00FF05DC" w:rsidTr="004A02BD">
        <w:trPr>
          <w:jc w:val="center"/>
        </w:trPr>
        <w:tc>
          <w:tcPr>
            <w:tcW w:w="1652"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Wydział</w:t>
            </w:r>
          </w:p>
          <w:p w:rsidR="000F1674" w:rsidRPr="00FF05DC" w:rsidRDefault="000F1674" w:rsidP="004A02BD">
            <w:pPr>
              <w:spacing w:before="20" w:after="20"/>
              <w:rPr>
                <w:rFonts w:ascii="Arial Narrow" w:hAnsi="Arial Narrow"/>
              </w:rPr>
            </w:pPr>
          </w:p>
        </w:tc>
        <w:tc>
          <w:tcPr>
            <w:tcW w:w="3240" w:type="dxa"/>
            <w:gridSpan w:val="3"/>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Imię i nazwisko</w:t>
            </w:r>
          </w:p>
          <w:p w:rsidR="000F1674" w:rsidRPr="00FF05DC" w:rsidRDefault="000F1674" w:rsidP="004A02BD">
            <w:pPr>
              <w:spacing w:before="20" w:after="20"/>
              <w:rPr>
                <w:rFonts w:ascii="Arial Narrow" w:hAnsi="Arial Narrow"/>
              </w:rPr>
            </w:pPr>
            <w:r w:rsidRPr="00FF05DC">
              <w:rPr>
                <w:rFonts w:ascii="Arial Narrow" w:hAnsi="Arial Narrow"/>
                <w:sz w:val="22"/>
                <w:szCs w:val="22"/>
              </w:rPr>
              <w:t>1.</w:t>
            </w:r>
          </w:p>
          <w:p w:rsidR="000F1674" w:rsidRPr="00FF05DC" w:rsidRDefault="000F1674" w:rsidP="000F1674">
            <w:pPr>
              <w:spacing w:before="20" w:after="20"/>
              <w:rPr>
                <w:rFonts w:ascii="Arial Narrow" w:hAnsi="Arial Narrow"/>
              </w:rPr>
            </w:pPr>
            <w:r w:rsidRPr="00FF05DC">
              <w:rPr>
                <w:rFonts w:ascii="Arial Narrow" w:hAnsi="Arial Narrow"/>
                <w:sz w:val="22"/>
                <w:szCs w:val="22"/>
              </w:rPr>
              <w:t>2.</w:t>
            </w:r>
          </w:p>
        </w:tc>
        <w:tc>
          <w:tcPr>
            <w:tcW w:w="1440" w:type="dxa"/>
            <w:gridSpan w:val="2"/>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Rok</w:t>
            </w:r>
          </w:p>
          <w:p w:rsidR="000F1674" w:rsidRPr="00FF05DC" w:rsidRDefault="000F1674" w:rsidP="004A02BD">
            <w:pPr>
              <w:spacing w:before="20" w:after="20"/>
              <w:rPr>
                <w:rFonts w:ascii="Arial Narrow" w:hAnsi="Arial Narrow"/>
              </w:rPr>
            </w:pPr>
          </w:p>
        </w:tc>
        <w:tc>
          <w:tcPr>
            <w:tcW w:w="1260"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Grupa</w:t>
            </w:r>
          </w:p>
          <w:p w:rsidR="000F1674" w:rsidRPr="00FF05DC" w:rsidRDefault="000F1674" w:rsidP="004A02BD">
            <w:pPr>
              <w:spacing w:before="20" w:after="20"/>
              <w:rPr>
                <w:rFonts w:ascii="Arial Narrow" w:hAnsi="Arial Narrow"/>
              </w:rPr>
            </w:pPr>
          </w:p>
        </w:tc>
        <w:tc>
          <w:tcPr>
            <w:tcW w:w="1512"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Zespół</w:t>
            </w:r>
          </w:p>
          <w:p w:rsidR="000F1674" w:rsidRPr="00FF05DC" w:rsidRDefault="000F1674" w:rsidP="004A02BD">
            <w:pPr>
              <w:spacing w:before="20" w:after="20"/>
              <w:rPr>
                <w:rFonts w:ascii="Arial Narrow" w:hAnsi="Arial Narrow"/>
              </w:rPr>
            </w:pPr>
          </w:p>
        </w:tc>
      </w:tr>
      <w:tr w:rsidR="000F1674" w:rsidRPr="00FF05DC" w:rsidTr="004A02BD">
        <w:trPr>
          <w:jc w:val="center"/>
        </w:trPr>
        <w:tc>
          <w:tcPr>
            <w:tcW w:w="1652" w:type="dxa"/>
            <w:shd w:val="clear" w:color="auto" w:fill="auto"/>
          </w:tcPr>
          <w:p w:rsidR="000F1674" w:rsidRPr="00FF05DC" w:rsidRDefault="000F1674" w:rsidP="004A02BD">
            <w:pPr>
              <w:spacing w:before="20" w:after="20"/>
              <w:jc w:val="center"/>
              <w:rPr>
                <w:rFonts w:ascii="Arial" w:hAnsi="Arial" w:cs="Arial"/>
                <w:b/>
              </w:rPr>
            </w:pPr>
            <w:r w:rsidRPr="00FF05DC">
              <w:rPr>
                <w:rFonts w:ascii="Arial" w:hAnsi="Arial" w:cs="Arial"/>
                <w:b/>
                <w:sz w:val="22"/>
                <w:szCs w:val="22"/>
              </w:rPr>
              <w:t>PRACOWNIA</w:t>
            </w:r>
          </w:p>
          <w:p w:rsidR="000F1674" w:rsidRPr="00FF05DC" w:rsidRDefault="000F1674" w:rsidP="004A02BD">
            <w:pPr>
              <w:spacing w:before="20" w:after="20"/>
              <w:jc w:val="center"/>
              <w:rPr>
                <w:rFonts w:ascii="Arial" w:hAnsi="Arial" w:cs="Arial"/>
                <w:b/>
              </w:rPr>
            </w:pPr>
            <w:r w:rsidRPr="00FF05DC">
              <w:rPr>
                <w:rFonts w:ascii="Arial" w:hAnsi="Arial" w:cs="Arial"/>
                <w:b/>
                <w:sz w:val="22"/>
                <w:szCs w:val="22"/>
              </w:rPr>
              <w:t>FIZYCZNA</w:t>
            </w:r>
          </w:p>
          <w:p w:rsidR="000F1674" w:rsidRPr="00FF05DC" w:rsidRDefault="000F1674" w:rsidP="004A02BD">
            <w:pPr>
              <w:spacing w:before="20" w:after="20"/>
              <w:jc w:val="center"/>
              <w:rPr>
                <w:rFonts w:ascii="Arial Narrow" w:hAnsi="Arial Narrow"/>
              </w:rPr>
            </w:pPr>
            <w:r w:rsidRPr="00FF05DC">
              <w:rPr>
                <w:rFonts w:ascii="Arial" w:hAnsi="Arial" w:cs="Arial"/>
                <w:b/>
                <w:sz w:val="22"/>
                <w:szCs w:val="22"/>
              </w:rPr>
              <w:t>WFiIS AGH</w:t>
            </w:r>
          </w:p>
        </w:tc>
        <w:tc>
          <w:tcPr>
            <w:tcW w:w="5940" w:type="dxa"/>
            <w:gridSpan w:val="6"/>
            <w:shd w:val="clear" w:color="auto" w:fill="auto"/>
            <w:vAlign w:val="center"/>
          </w:tcPr>
          <w:p w:rsidR="000F1674" w:rsidRPr="00FF05DC" w:rsidRDefault="000F1674" w:rsidP="000F1674">
            <w:pPr>
              <w:spacing w:before="20" w:after="20"/>
              <w:rPr>
                <w:rFonts w:ascii="Arial Narrow" w:hAnsi="Arial Narrow"/>
              </w:rPr>
            </w:pPr>
            <w:r w:rsidRPr="00FF05DC">
              <w:rPr>
                <w:rFonts w:ascii="Arial Narrow" w:hAnsi="Arial Narrow"/>
                <w:sz w:val="22"/>
                <w:szCs w:val="22"/>
              </w:rPr>
              <w:t xml:space="preserve">Temat: </w:t>
            </w:r>
          </w:p>
        </w:tc>
        <w:tc>
          <w:tcPr>
            <w:tcW w:w="1512"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Nr ćwiczenia</w:t>
            </w:r>
          </w:p>
          <w:p w:rsidR="000F1674" w:rsidRPr="00FF05DC" w:rsidRDefault="000F1674" w:rsidP="004A02BD">
            <w:pPr>
              <w:spacing w:before="20" w:after="20"/>
              <w:rPr>
                <w:rFonts w:ascii="Arial Narrow" w:hAnsi="Arial Narrow"/>
              </w:rPr>
            </w:pPr>
          </w:p>
        </w:tc>
      </w:tr>
      <w:tr w:rsidR="000F1674" w:rsidRPr="00FF05DC" w:rsidTr="004A02BD">
        <w:trPr>
          <w:jc w:val="center"/>
        </w:trPr>
        <w:tc>
          <w:tcPr>
            <w:tcW w:w="1652"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Data wykonania</w:t>
            </w:r>
          </w:p>
          <w:p w:rsidR="000F1674" w:rsidRPr="00FF05DC" w:rsidRDefault="000F1674" w:rsidP="004A02BD">
            <w:pPr>
              <w:spacing w:before="20" w:after="20"/>
              <w:rPr>
                <w:rFonts w:ascii="Arial Narrow" w:hAnsi="Arial Narrow"/>
              </w:rPr>
            </w:pPr>
          </w:p>
        </w:tc>
        <w:tc>
          <w:tcPr>
            <w:tcW w:w="1499"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Data oddania</w:t>
            </w:r>
          </w:p>
        </w:tc>
        <w:tc>
          <w:tcPr>
            <w:tcW w:w="1381"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Zwrot do popr.</w:t>
            </w:r>
          </w:p>
        </w:tc>
        <w:tc>
          <w:tcPr>
            <w:tcW w:w="1440" w:type="dxa"/>
            <w:gridSpan w:val="2"/>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Data oddania</w:t>
            </w:r>
          </w:p>
        </w:tc>
        <w:tc>
          <w:tcPr>
            <w:tcW w:w="1620" w:type="dxa"/>
            <w:gridSpan w:val="2"/>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Data zaliczenia</w:t>
            </w:r>
          </w:p>
        </w:tc>
        <w:tc>
          <w:tcPr>
            <w:tcW w:w="1512" w:type="dxa"/>
            <w:shd w:val="clear" w:color="auto" w:fill="auto"/>
          </w:tcPr>
          <w:p w:rsidR="000F1674" w:rsidRPr="00FF05DC" w:rsidRDefault="000F1674" w:rsidP="004A02BD">
            <w:pPr>
              <w:spacing w:before="20" w:after="20"/>
              <w:rPr>
                <w:rFonts w:ascii="Arial Narrow" w:hAnsi="Arial Narrow"/>
              </w:rPr>
            </w:pPr>
            <w:r w:rsidRPr="00FF05DC">
              <w:rPr>
                <w:rFonts w:ascii="Arial Narrow" w:hAnsi="Arial Narrow"/>
                <w:sz w:val="22"/>
                <w:szCs w:val="22"/>
              </w:rPr>
              <w:t>OCENA</w:t>
            </w:r>
          </w:p>
          <w:p w:rsidR="000F1674" w:rsidRPr="00FF05DC" w:rsidRDefault="000F1674" w:rsidP="004A02BD">
            <w:pPr>
              <w:spacing w:before="20" w:after="20"/>
              <w:rPr>
                <w:rFonts w:ascii="Arial Narrow" w:hAnsi="Arial Narrow"/>
              </w:rPr>
            </w:pPr>
          </w:p>
          <w:p w:rsidR="000F1674" w:rsidRPr="00FF05DC" w:rsidRDefault="000F1674" w:rsidP="004A02BD">
            <w:pPr>
              <w:spacing w:before="20" w:after="20"/>
              <w:rPr>
                <w:rFonts w:ascii="Arial Narrow" w:hAnsi="Arial Narrow"/>
              </w:rPr>
            </w:pPr>
          </w:p>
        </w:tc>
      </w:tr>
    </w:tbl>
    <w:p w:rsidR="00063449" w:rsidRDefault="00063449"/>
    <w:p w:rsidR="000F1674" w:rsidRDefault="000F1674" w:rsidP="000F1674">
      <w:pPr>
        <w:spacing w:line="360" w:lineRule="auto"/>
        <w:jc w:val="both"/>
      </w:pPr>
    </w:p>
    <w:p w:rsidR="000F1674" w:rsidRDefault="000F1674" w:rsidP="000F1674">
      <w:pPr>
        <w:spacing w:line="360" w:lineRule="auto"/>
        <w:jc w:val="both"/>
        <w:rPr>
          <w:b/>
        </w:rPr>
      </w:pPr>
      <w:r>
        <w:rPr>
          <w:b/>
        </w:rPr>
        <w:t>1. Wstęp teoretyczny</w:t>
      </w:r>
    </w:p>
    <w:p w:rsidR="000F1674" w:rsidRDefault="000F1674" w:rsidP="000F1674">
      <w:pPr>
        <w:spacing w:line="360" w:lineRule="auto"/>
        <w:jc w:val="both"/>
      </w:pPr>
    </w:p>
    <w:p w:rsidR="000F1674" w:rsidRPr="00852874" w:rsidRDefault="000F1674" w:rsidP="000F1674">
      <w:pPr>
        <w:spacing w:line="360" w:lineRule="auto"/>
        <w:jc w:val="both"/>
        <w:rPr>
          <w:i/>
        </w:rPr>
      </w:pPr>
      <w:r>
        <w:tab/>
        <w:t>W tym paragrafie należy wprowadzić czytelnika w temat z tabelki nagłówkowej.</w:t>
      </w:r>
      <w:r w:rsidR="002C7D2F">
        <w:t xml:space="preserve"> </w:t>
      </w:r>
      <w:r w:rsidR="002C7D2F" w:rsidRPr="002C7D2F">
        <w:rPr>
          <w:color w:val="FF0000"/>
        </w:rPr>
        <w:t>To nie jest instrukcja wykonania ani opis ćwiczenia przekopiowany ze strony pracowni‼! Wstęp piszemy własnymi słowami uwzględniając w nim to, co najważniejsze do zrozumienia ćwiczenia.</w:t>
      </w:r>
      <w:r>
        <w:t xml:space="preserve"> Tekst powinien być wyjustowany, napisany jednolitą czcionką (np. Times New Roman) o tym samym rozmiarze (np. 12). Interlinia powinna być jednakowa w całym sprawozdaniu (najlepiej 1,5). Tytuły rozdziałów numerujemy i pogrubiamy, nie kończymy kropką. Jeśli we wstępie chcemy wprowadzić wzory, to muszą je poprzedzać krótkie wprowadzenia, np.: „Dopasowując funkcj</w:t>
      </w:r>
      <w:r w:rsidR="00852874">
        <w:t xml:space="preserve">ę liniową y=ax+b do danych pomiarowych, na podstawie współczynnika kierunkowego </w:t>
      </w:r>
      <w:r w:rsidR="00852874">
        <w:rPr>
          <w:i/>
        </w:rPr>
        <w:t>a</w:t>
      </w:r>
      <w:r w:rsidR="00852874">
        <w:t xml:space="preserve"> można wyliczyć przyspieszenie ziemskie, </w:t>
      </w:r>
      <w:r w:rsidR="007F5742">
        <w:rPr>
          <w:i/>
        </w:rPr>
        <w:t>g [</w:t>
      </w:r>
      <w:r w:rsidR="00852874">
        <w:rPr>
          <w:i/>
        </w:rPr>
        <w:t>ms</w:t>
      </w:r>
      <w:r w:rsidR="00852874">
        <w:rPr>
          <w:i/>
          <w:vertAlign w:val="superscript"/>
        </w:rPr>
        <w:t>-2</w:t>
      </w:r>
      <w:r w:rsidR="007F5742">
        <w:rPr>
          <w:i/>
        </w:rPr>
        <w:t>]</w:t>
      </w:r>
    </w:p>
    <w:p w:rsidR="00852874" w:rsidRDefault="00852874" w:rsidP="00852874">
      <w:pPr>
        <w:tabs>
          <w:tab w:val="center" w:pos="4536"/>
          <w:tab w:val="right" w:pos="9072"/>
        </w:tabs>
        <w:spacing w:line="360" w:lineRule="auto"/>
        <w:jc w:val="center"/>
      </w:pPr>
      <w:r>
        <w:tab/>
      </w:r>
      <m:oMath>
        <m:r>
          <w:rPr>
            <w:rFonts w:ascii="Cambria Math" w:hAnsi="Cambria Math"/>
          </w:rPr>
          <m:t>g=</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a</m:t>
            </m:r>
          </m:den>
        </m:f>
      </m:oMath>
      <w:r>
        <w:t>.”</w:t>
      </w:r>
      <w:r>
        <w:tab/>
        <w:t>(1)</w:t>
      </w:r>
    </w:p>
    <w:p w:rsidR="00852874" w:rsidRDefault="00852874" w:rsidP="00852874">
      <w:pPr>
        <w:tabs>
          <w:tab w:val="center" w:pos="4536"/>
          <w:tab w:val="right" w:pos="9072"/>
        </w:tabs>
        <w:spacing w:line="360" w:lineRule="auto"/>
        <w:jc w:val="both"/>
      </w:pPr>
      <w:r>
        <w:t>Wzory są wyśrodkowane i jednolicie numerowane, pisane tą samą czcionką. Każdy wzór, rysunek i tabelka muszą być wspomniane w tekście. Rysunki i ich podpisy są wyśrodkowane. „Rys. 1 przedstawia schemat wahadła matematycznego.”</w:t>
      </w:r>
    </w:p>
    <w:p w:rsidR="00EA0B2B" w:rsidRDefault="00EA0B2B" w:rsidP="00852874">
      <w:pPr>
        <w:tabs>
          <w:tab w:val="center" w:pos="4536"/>
          <w:tab w:val="right" w:pos="9072"/>
        </w:tabs>
        <w:spacing w:line="360" w:lineRule="auto"/>
        <w:jc w:val="both"/>
      </w:pPr>
    </w:p>
    <w:p w:rsidR="00852874" w:rsidRDefault="00EA0B2B" w:rsidP="00852874">
      <w:pPr>
        <w:spacing w:line="360" w:lineRule="auto"/>
        <w:jc w:val="center"/>
      </w:pPr>
      <w:r>
        <w:rPr>
          <w:noProof/>
        </w:rPr>
        <w:drawing>
          <wp:inline distT="0" distB="0" distL="0" distR="0">
            <wp:extent cx="1769035" cy="1733107"/>
            <wp:effectExtent l="19050" t="0" r="2615" b="0"/>
            <wp:docPr id="1" name="Obraz 1" descr="Znalezione obrazy dla zapytania wahadÅo fizyc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wahadÅo fizyczne"/>
                    <pic:cNvPicPr>
                      <a:picLocks noChangeAspect="1" noChangeArrowheads="1"/>
                    </pic:cNvPicPr>
                  </pic:nvPicPr>
                  <pic:blipFill>
                    <a:blip r:embed="rId7"/>
                    <a:srcRect/>
                    <a:stretch>
                      <a:fillRect/>
                    </a:stretch>
                  </pic:blipFill>
                  <pic:spPr bwMode="auto">
                    <a:xfrm>
                      <a:off x="0" y="0"/>
                      <a:ext cx="1766460" cy="1730585"/>
                    </a:xfrm>
                    <a:prstGeom prst="rect">
                      <a:avLst/>
                    </a:prstGeom>
                    <a:noFill/>
                    <a:ln w="9525">
                      <a:noFill/>
                      <a:miter lim="800000"/>
                      <a:headEnd/>
                      <a:tailEnd/>
                    </a:ln>
                  </pic:spPr>
                </pic:pic>
              </a:graphicData>
            </a:graphic>
          </wp:inline>
        </w:drawing>
      </w:r>
    </w:p>
    <w:p w:rsidR="00EA0B2B" w:rsidRPr="00EA0B2B" w:rsidRDefault="00EA0B2B" w:rsidP="00852874">
      <w:pPr>
        <w:spacing w:line="360" w:lineRule="auto"/>
        <w:jc w:val="center"/>
        <w:rPr>
          <w:sz w:val="20"/>
          <w:szCs w:val="20"/>
        </w:rPr>
      </w:pPr>
      <w:r w:rsidRPr="00EA0B2B">
        <w:rPr>
          <w:b/>
          <w:sz w:val="20"/>
          <w:szCs w:val="20"/>
        </w:rPr>
        <w:t xml:space="preserve">Rys. 1. </w:t>
      </w:r>
      <w:r w:rsidRPr="00EA0B2B">
        <w:rPr>
          <w:sz w:val="20"/>
          <w:szCs w:val="20"/>
        </w:rPr>
        <w:t>Schemat wahadła fizycznego; y</w:t>
      </w:r>
      <w:r w:rsidRPr="00EA0B2B">
        <w:rPr>
          <w:sz w:val="20"/>
          <w:szCs w:val="20"/>
          <w:vertAlign w:val="subscript"/>
        </w:rPr>
        <w:t>0</w:t>
      </w:r>
      <w:r w:rsidRPr="00EA0B2B">
        <w:rPr>
          <w:sz w:val="20"/>
          <w:szCs w:val="20"/>
        </w:rPr>
        <w:t>- odległość od punktu zawieszenia do środka masy ciężarka (m), itd. (Wszystkie symbole zaznaczone na rysunku muszą być wyjaśnione w opisie pod rysunkiem. Dobrze gdy podpisy są mniejsze, np. rozmiar czcionki 10).</w:t>
      </w:r>
    </w:p>
    <w:p w:rsidR="00852874" w:rsidRDefault="00852874" w:rsidP="00852874">
      <w:pPr>
        <w:tabs>
          <w:tab w:val="center" w:pos="4536"/>
          <w:tab w:val="right" w:pos="9072"/>
        </w:tabs>
        <w:spacing w:line="360" w:lineRule="auto"/>
        <w:jc w:val="center"/>
      </w:pPr>
    </w:p>
    <w:p w:rsidR="00EA0B2B" w:rsidRDefault="00EA0B2B" w:rsidP="00EA0B2B">
      <w:pPr>
        <w:tabs>
          <w:tab w:val="center" w:pos="4536"/>
          <w:tab w:val="right" w:pos="9072"/>
        </w:tabs>
        <w:spacing w:line="360" w:lineRule="auto"/>
        <w:rPr>
          <w:b/>
        </w:rPr>
      </w:pPr>
      <w:r>
        <w:rPr>
          <w:b/>
        </w:rPr>
        <w:t>2. Opracowanie wyników</w:t>
      </w:r>
    </w:p>
    <w:p w:rsidR="00EA0B2B" w:rsidRDefault="00EA0B2B" w:rsidP="00EA0B2B">
      <w:pPr>
        <w:tabs>
          <w:tab w:val="center" w:pos="4536"/>
          <w:tab w:val="right" w:pos="9072"/>
        </w:tabs>
        <w:spacing w:line="360" w:lineRule="auto"/>
        <w:rPr>
          <w:b/>
        </w:rPr>
      </w:pPr>
    </w:p>
    <w:p w:rsidR="00EA0B2B" w:rsidRDefault="00EA0B2B" w:rsidP="00EA0B2B">
      <w:pPr>
        <w:spacing w:line="360" w:lineRule="auto"/>
        <w:jc w:val="both"/>
      </w:pPr>
      <w:r>
        <w:tab/>
        <w:t xml:space="preserve">W tym paragrafie opisujemy wszystkie czynności, które wykonywaliśmy. Np.: „Zmierzyliśmy długość nitki wahadła, która wyniosła </w:t>
      </w:r>
    </w:p>
    <w:p w:rsidR="00EA0B2B" w:rsidRDefault="00EA0B2B" w:rsidP="00EA0B2B">
      <w:pPr>
        <w:spacing w:line="360" w:lineRule="auto"/>
        <w:jc w:val="center"/>
      </w:pPr>
      <w:r>
        <w:t>l=</w:t>
      </w:r>
      <w:r w:rsidR="005E41B2">
        <w:t>321</w:t>
      </w:r>
      <w:r>
        <w:t xml:space="preserve"> mm; u(l)=1 mm.</w:t>
      </w:r>
    </w:p>
    <w:p w:rsidR="00EA0B2B" w:rsidRDefault="00EA0B2B" w:rsidP="00EA0B2B">
      <w:pPr>
        <w:spacing w:line="360" w:lineRule="auto"/>
        <w:jc w:val="both"/>
      </w:pPr>
      <w:r>
        <w:t>Następnie ciężarek wychylaliśmy o odpowiednio mały kąt i mierzyliśmy czas</w:t>
      </w:r>
      <w:r w:rsidR="007F5742">
        <w:t xml:space="preserve"> 2</w:t>
      </w:r>
      <w:r>
        <w:t>0 pełnych wachnięć. Pomiar powtórzyliśmy 10 razy. Wyniki przedstawiono w Tabeli 1.</w:t>
      </w:r>
    </w:p>
    <w:p w:rsidR="00EA0B2B" w:rsidRDefault="00EA0B2B" w:rsidP="00EA0B2B">
      <w:pPr>
        <w:spacing w:line="360" w:lineRule="auto"/>
        <w:jc w:val="both"/>
      </w:pPr>
    </w:p>
    <w:p w:rsidR="00EA0B2B" w:rsidRDefault="00EA0B2B" w:rsidP="00EA0B2B">
      <w:pPr>
        <w:spacing w:line="360" w:lineRule="auto"/>
        <w:jc w:val="center"/>
      </w:pPr>
      <w:r>
        <w:rPr>
          <w:b/>
        </w:rPr>
        <w:t xml:space="preserve">Tabela 1. </w:t>
      </w:r>
      <w:r>
        <w:t xml:space="preserve">Wyniki pomiaru okresu </w:t>
      </w:r>
      <w:r w:rsidR="008333D6">
        <w:t xml:space="preserve">drgań </w:t>
      </w:r>
      <w:r>
        <w:t>wahadła.</w:t>
      </w:r>
    </w:p>
    <w:tbl>
      <w:tblPr>
        <w:tblStyle w:val="Tabela-Siatka"/>
        <w:tblW w:w="0" w:type="auto"/>
        <w:jc w:val="center"/>
        <w:tblLook w:val="04A0"/>
      </w:tblPr>
      <w:tblGrid>
        <w:gridCol w:w="680"/>
        <w:gridCol w:w="1525"/>
        <w:gridCol w:w="1560"/>
        <w:gridCol w:w="2268"/>
      </w:tblGrid>
      <w:tr w:rsidR="00EA0B2B" w:rsidRPr="007F5742" w:rsidTr="007F5742">
        <w:trPr>
          <w:trHeight w:hRule="exact" w:val="682"/>
          <w:jc w:val="center"/>
        </w:trPr>
        <w:tc>
          <w:tcPr>
            <w:tcW w:w="680" w:type="dxa"/>
            <w:vAlign w:val="center"/>
          </w:tcPr>
          <w:p w:rsidR="00EA0B2B" w:rsidRPr="007F5742" w:rsidRDefault="00A35D9C" w:rsidP="00A35D9C">
            <w:pPr>
              <w:pStyle w:val="Bezodstpw"/>
              <w:jc w:val="center"/>
              <w:rPr>
                <w:b/>
              </w:rPr>
            </w:pPr>
            <w:r w:rsidRPr="007F5742">
              <w:rPr>
                <w:b/>
              </w:rPr>
              <w:t>Lp.</w:t>
            </w:r>
          </w:p>
        </w:tc>
        <w:tc>
          <w:tcPr>
            <w:tcW w:w="1525" w:type="dxa"/>
            <w:vAlign w:val="center"/>
          </w:tcPr>
          <w:p w:rsidR="00EA0B2B" w:rsidRPr="007F5742" w:rsidRDefault="00A35D9C" w:rsidP="00A35D9C">
            <w:pPr>
              <w:pStyle w:val="Bezodstpw"/>
              <w:jc w:val="center"/>
              <w:rPr>
                <w:b/>
                <w:i/>
              </w:rPr>
            </w:pPr>
            <w:r w:rsidRPr="007F5742">
              <w:rPr>
                <w:b/>
              </w:rPr>
              <w:t xml:space="preserve">Liczba okresów, </w:t>
            </w:r>
            <w:r w:rsidRPr="007F5742">
              <w:rPr>
                <w:b/>
                <w:i/>
              </w:rPr>
              <w:t>k</w:t>
            </w:r>
          </w:p>
        </w:tc>
        <w:tc>
          <w:tcPr>
            <w:tcW w:w="1560" w:type="dxa"/>
            <w:vAlign w:val="center"/>
          </w:tcPr>
          <w:p w:rsidR="00EA0B2B" w:rsidRPr="007F5742" w:rsidRDefault="00A35D9C" w:rsidP="00A35D9C">
            <w:pPr>
              <w:pStyle w:val="Bezodstpw"/>
              <w:jc w:val="center"/>
              <w:rPr>
                <w:b/>
              </w:rPr>
            </w:pPr>
            <w:r w:rsidRPr="007F5742">
              <w:rPr>
                <w:b/>
              </w:rPr>
              <w:t xml:space="preserve">Czas </w:t>
            </w:r>
            <w:r w:rsidRPr="007F5742">
              <w:rPr>
                <w:b/>
                <w:i/>
              </w:rPr>
              <w:t>t</w:t>
            </w:r>
            <w:r w:rsidRPr="007F5742">
              <w:rPr>
                <w:b/>
              </w:rPr>
              <w:t xml:space="preserve"> dla </w:t>
            </w:r>
            <w:r w:rsidRPr="007F5742">
              <w:rPr>
                <w:b/>
                <w:i/>
              </w:rPr>
              <w:t>k</w:t>
            </w:r>
            <w:r w:rsidRPr="007F5742">
              <w:rPr>
                <w:b/>
              </w:rPr>
              <w:t xml:space="preserve"> okresów [s]</w:t>
            </w:r>
          </w:p>
        </w:tc>
        <w:tc>
          <w:tcPr>
            <w:tcW w:w="2268" w:type="dxa"/>
            <w:vAlign w:val="center"/>
          </w:tcPr>
          <w:p w:rsidR="00EA0B2B" w:rsidRPr="007F5742" w:rsidRDefault="007F5742" w:rsidP="00A35D9C">
            <w:pPr>
              <w:pStyle w:val="Bezodstpw"/>
              <w:jc w:val="center"/>
              <w:rPr>
                <w:b/>
              </w:rPr>
            </w:pPr>
            <w:r w:rsidRPr="007F5742">
              <w:rPr>
                <w:b/>
              </w:rPr>
              <w:t xml:space="preserve">Okres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t</m:t>
                  </m:r>
                </m:num>
                <m:den>
                  <m:r>
                    <m:rPr>
                      <m:sty m:val="bi"/>
                    </m:rPr>
                    <w:rPr>
                      <w:rFonts w:ascii="Cambria Math" w:hAnsi="Cambria Math"/>
                    </w:rPr>
                    <m:t>k</m:t>
                  </m:r>
                </m:den>
              </m:f>
              <m:r>
                <m:rPr>
                  <m:sty m:val="bi"/>
                </m:rPr>
                <w:rPr>
                  <w:rFonts w:ascii="Cambria Math" w:hAnsi="Cambria Math"/>
                </w:rPr>
                <m:t xml:space="preserve"> [s]</m:t>
              </m:r>
            </m:oMath>
          </w:p>
        </w:tc>
      </w:tr>
      <w:tr w:rsidR="008E478F" w:rsidTr="005E41B2">
        <w:trPr>
          <w:trHeight w:hRule="exact" w:val="340"/>
          <w:jc w:val="center"/>
        </w:trPr>
        <w:tc>
          <w:tcPr>
            <w:tcW w:w="680" w:type="dxa"/>
            <w:vAlign w:val="center"/>
          </w:tcPr>
          <w:p w:rsidR="008E478F" w:rsidRDefault="008E478F" w:rsidP="00A35D9C">
            <w:pPr>
              <w:pStyle w:val="Bezodstpw"/>
              <w:jc w:val="center"/>
            </w:pPr>
            <w:r>
              <w:t>1</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22,67</w:t>
            </w:r>
          </w:p>
        </w:tc>
        <w:tc>
          <w:tcPr>
            <w:tcW w:w="2268" w:type="dxa"/>
            <w:vAlign w:val="center"/>
          </w:tcPr>
          <w:p w:rsidR="008E478F" w:rsidRPr="00DD0B25" w:rsidRDefault="008E478F" w:rsidP="005E41B2">
            <w:pPr>
              <w:pStyle w:val="Bezodstpw"/>
              <w:jc w:val="center"/>
            </w:pPr>
            <w:r w:rsidRPr="00DD0B25">
              <w:t>1,1335</w:t>
            </w:r>
            <w:r>
              <w:t>0</w:t>
            </w:r>
          </w:p>
        </w:tc>
      </w:tr>
      <w:tr w:rsidR="008E478F" w:rsidTr="005E41B2">
        <w:trPr>
          <w:trHeight w:hRule="exact" w:val="340"/>
          <w:jc w:val="center"/>
        </w:trPr>
        <w:tc>
          <w:tcPr>
            <w:tcW w:w="680" w:type="dxa"/>
            <w:vAlign w:val="center"/>
          </w:tcPr>
          <w:p w:rsidR="008E478F" w:rsidRDefault="008E478F" w:rsidP="00A35D9C">
            <w:pPr>
              <w:pStyle w:val="Bezodstpw"/>
              <w:jc w:val="center"/>
            </w:pPr>
            <w:r>
              <w:t>2</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22,63</w:t>
            </w:r>
          </w:p>
        </w:tc>
        <w:tc>
          <w:tcPr>
            <w:tcW w:w="2268" w:type="dxa"/>
            <w:vAlign w:val="center"/>
          </w:tcPr>
          <w:p w:rsidR="008E478F" w:rsidRPr="00DD0B25" w:rsidRDefault="008E478F" w:rsidP="005E41B2">
            <w:pPr>
              <w:pStyle w:val="Bezodstpw"/>
              <w:jc w:val="center"/>
            </w:pPr>
            <w:r w:rsidRPr="00DD0B25">
              <w:t>1,1315</w:t>
            </w:r>
            <w:r>
              <w:t>0</w:t>
            </w:r>
          </w:p>
        </w:tc>
      </w:tr>
      <w:tr w:rsidR="008E478F" w:rsidTr="005E41B2">
        <w:trPr>
          <w:trHeight w:hRule="exact" w:val="340"/>
          <w:jc w:val="center"/>
        </w:trPr>
        <w:tc>
          <w:tcPr>
            <w:tcW w:w="680" w:type="dxa"/>
            <w:vAlign w:val="center"/>
          </w:tcPr>
          <w:p w:rsidR="008E478F" w:rsidRDefault="008E478F" w:rsidP="00A35D9C">
            <w:pPr>
              <w:pStyle w:val="Bezodstpw"/>
              <w:jc w:val="center"/>
            </w:pPr>
            <w:r>
              <w:t>3</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22,66</w:t>
            </w:r>
          </w:p>
        </w:tc>
        <w:tc>
          <w:tcPr>
            <w:tcW w:w="2268" w:type="dxa"/>
            <w:vAlign w:val="center"/>
          </w:tcPr>
          <w:p w:rsidR="008E478F" w:rsidRPr="00DD0B25" w:rsidRDefault="008E478F" w:rsidP="005E41B2">
            <w:pPr>
              <w:pStyle w:val="Bezodstpw"/>
              <w:jc w:val="center"/>
            </w:pPr>
            <w:r w:rsidRPr="00DD0B25">
              <w:t>1,133</w:t>
            </w:r>
            <w:r>
              <w:t>00</w:t>
            </w:r>
          </w:p>
        </w:tc>
      </w:tr>
      <w:tr w:rsidR="008E478F" w:rsidTr="005E41B2">
        <w:trPr>
          <w:trHeight w:hRule="exact" w:val="340"/>
          <w:jc w:val="center"/>
        </w:trPr>
        <w:tc>
          <w:tcPr>
            <w:tcW w:w="680" w:type="dxa"/>
            <w:vAlign w:val="center"/>
          </w:tcPr>
          <w:p w:rsidR="008E478F" w:rsidRDefault="008E478F" w:rsidP="00A35D9C">
            <w:pPr>
              <w:pStyle w:val="Bezodstpw"/>
              <w:jc w:val="center"/>
            </w:pPr>
            <w:r>
              <w:t>4</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22,59</w:t>
            </w:r>
          </w:p>
        </w:tc>
        <w:tc>
          <w:tcPr>
            <w:tcW w:w="2268" w:type="dxa"/>
            <w:vAlign w:val="center"/>
          </w:tcPr>
          <w:p w:rsidR="008E478F" w:rsidRPr="00DD0B25" w:rsidRDefault="008E478F" w:rsidP="005E41B2">
            <w:pPr>
              <w:pStyle w:val="Bezodstpw"/>
              <w:jc w:val="center"/>
            </w:pPr>
            <w:r w:rsidRPr="00DD0B25">
              <w:t>1,1295</w:t>
            </w:r>
            <w:r>
              <w:t>0</w:t>
            </w:r>
          </w:p>
        </w:tc>
      </w:tr>
      <w:tr w:rsidR="008E478F" w:rsidTr="005E41B2">
        <w:trPr>
          <w:trHeight w:hRule="exact" w:val="340"/>
          <w:jc w:val="center"/>
        </w:trPr>
        <w:tc>
          <w:tcPr>
            <w:tcW w:w="680" w:type="dxa"/>
            <w:vAlign w:val="center"/>
          </w:tcPr>
          <w:p w:rsidR="008E478F" w:rsidRDefault="008E478F" w:rsidP="00A35D9C">
            <w:pPr>
              <w:pStyle w:val="Bezodstpw"/>
              <w:jc w:val="center"/>
            </w:pPr>
            <w:r>
              <w:t>5</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22,60</w:t>
            </w:r>
          </w:p>
        </w:tc>
        <w:tc>
          <w:tcPr>
            <w:tcW w:w="2268" w:type="dxa"/>
            <w:vAlign w:val="center"/>
          </w:tcPr>
          <w:p w:rsidR="008E478F" w:rsidRPr="00DD0B25" w:rsidRDefault="008E478F" w:rsidP="005E41B2">
            <w:pPr>
              <w:pStyle w:val="Bezodstpw"/>
              <w:jc w:val="center"/>
            </w:pPr>
            <w:r w:rsidRPr="00DD0B25">
              <w:t>1,13</w:t>
            </w:r>
            <w:r>
              <w:t>000</w:t>
            </w:r>
          </w:p>
        </w:tc>
      </w:tr>
      <w:tr w:rsidR="008E478F" w:rsidTr="005E41B2">
        <w:trPr>
          <w:trHeight w:hRule="exact" w:val="340"/>
          <w:jc w:val="center"/>
        </w:trPr>
        <w:tc>
          <w:tcPr>
            <w:tcW w:w="680" w:type="dxa"/>
            <w:vAlign w:val="center"/>
          </w:tcPr>
          <w:p w:rsidR="008E478F" w:rsidRDefault="008E478F" w:rsidP="00A35D9C">
            <w:pPr>
              <w:pStyle w:val="Bezodstpw"/>
              <w:jc w:val="center"/>
            </w:pPr>
            <w:r>
              <w:t>6</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22,69</w:t>
            </w:r>
          </w:p>
        </w:tc>
        <w:tc>
          <w:tcPr>
            <w:tcW w:w="2268" w:type="dxa"/>
            <w:vAlign w:val="center"/>
          </w:tcPr>
          <w:p w:rsidR="008E478F" w:rsidRPr="00DD0B25" w:rsidRDefault="008E478F" w:rsidP="005E41B2">
            <w:pPr>
              <w:pStyle w:val="Bezodstpw"/>
              <w:jc w:val="center"/>
            </w:pPr>
            <w:r w:rsidRPr="00DD0B25">
              <w:t>1,1345</w:t>
            </w:r>
            <w:r>
              <w:t>0</w:t>
            </w:r>
          </w:p>
        </w:tc>
      </w:tr>
      <w:tr w:rsidR="008E478F" w:rsidTr="005E41B2">
        <w:trPr>
          <w:trHeight w:hRule="exact" w:val="340"/>
          <w:jc w:val="center"/>
        </w:trPr>
        <w:tc>
          <w:tcPr>
            <w:tcW w:w="680" w:type="dxa"/>
            <w:vAlign w:val="center"/>
          </w:tcPr>
          <w:p w:rsidR="008E478F" w:rsidRDefault="008E478F" w:rsidP="00A35D9C">
            <w:pPr>
              <w:pStyle w:val="Bezodstpw"/>
              <w:jc w:val="center"/>
            </w:pPr>
            <w:r>
              <w:t>7</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22,62</w:t>
            </w:r>
          </w:p>
        </w:tc>
        <w:tc>
          <w:tcPr>
            <w:tcW w:w="2268" w:type="dxa"/>
            <w:vAlign w:val="center"/>
          </w:tcPr>
          <w:p w:rsidR="008E478F" w:rsidRPr="00DD0B25" w:rsidRDefault="008E478F" w:rsidP="005E41B2">
            <w:pPr>
              <w:pStyle w:val="Bezodstpw"/>
              <w:jc w:val="center"/>
            </w:pPr>
            <w:r w:rsidRPr="00DD0B25">
              <w:t>1,131</w:t>
            </w:r>
            <w:r>
              <w:t>00</w:t>
            </w:r>
          </w:p>
        </w:tc>
      </w:tr>
      <w:tr w:rsidR="008E478F" w:rsidTr="005E41B2">
        <w:trPr>
          <w:trHeight w:hRule="exact" w:val="340"/>
          <w:jc w:val="center"/>
        </w:trPr>
        <w:tc>
          <w:tcPr>
            <w:tcW w:w="680" w:type="dxa"/>
            <w:vAlign w:val="center"/>
          </w:tcPr>
          <w:p w:rsidR="008E478F" w:rsidRDefault="008E478F" w:rsidP="00A35D9C">
            <w:pPr>
              <w:pStyle w:val="Bezodstpw"/>
              <w:jc w:val="center"/>
            </w:pPr>
            <w:r>
              <w:t>8</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22,61</w:t>
            </w:r>
          </w:p>
        </w:tc>
        <w:tc>
          <w:tcPr>
            <w:tcW w:w="2268" w:type="dxa"/>
            <w:vAlign w:val="center"/>
          </w:tcPr>
          <w:p w:rsidR="008E478F" w:rsidRPr="00DD0B25" w:rsidRDefault="008E478F" w:rsidP="005E41B2">
            <w:pPr>
              <w:pStyle w:val="Bezodstpw"/>
              <w:jc w:val="center"/>
            </w:pPr>
            <w:r w:rsidRPr="00DD0B25">
              <w:t>1,1305</w:t>
            </w:r>
            <w:r>
              <w:t>0</w:t>
            </w:r>
          </w:p>
        </w:tc>
      </w:tr>
      <w:tr w:rsidR="008E478F" w:rsidTr="005E41B2">
        <w:trPr>
          <w:trHeight w:hRule="exact" w:val="340"/>
          <w:jc w:val="center"/>
        </w:trPr>
        <w:tc>
          <w:tcPr>
            <w:tcW w:w="680" w:type="dxa"/>
            <w:vAlign w:val="center"/>
          </w:tcPr>
          <w:p w:rsidR="008E478F" w:rsidRDefault="008E478F" w:rsidP="00A35D9C">
            <w:pPr>
              <w:pStyle w:val="Bezodstpw"/>
              <w:jc w:val="center"/>
            </w:pPr>
            <w:r>
              <w:t>9</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22,65</w:t>
            </w:r>
          </w:p>
        </w:tc>
        <w:tc>
          <w:tcPr>
            <w:tcW w:w="2268" w:type="dxa"/>
            <w:vAlign w:val="center"/>
          </w:tcPr>
          <w:p w:rsidR="008E478F" w:rsidRPr="00DD0B25" w:rsidRDefault="008E478F" w:rsidP="005E41B2">
            <w:pPr>
              <w:pStyle w:val="Bezodstpw"/>
              <w:jc w:val="center"/>
            </w:pPr>
            <w:r w:rsidRPr="00DD0B25">
              <w:t>1,1325</w:t>
            </w:r>
            <w:r>
              <w:t>0</w:t>
            </w:r>
          </w:p>
        </w:tc>
      </w:tr>
      <w:tr w:rsidR="008E478F" w:rsidTr="005E41B2">
        <w:trPr>
          <w:trHeight w:hRule="exact" w:val="340"/>
          <w:jc w:val="center"/>
        </w:trPr>
        <w:tc>
          <w:tcPr>
            <w:tcW w:w="680" w:type="dxa"/>
            <w:vAlign w:val="center"/>
          </w:tcPr>
          <w:p w:rsidR="008E478F" w:rsidRDefault="008E478F" w:rsidP="00A35D9C">
            <w:pPr>
              <w:pStyle w:val="Bezodstpw"/>
              <w:jc w:val="center"/>
            </w:pPr>
            <w:r>
              <w:t>10</w:t>
            </w:r>
          </w:p>
        </w:tc>
        <w:tc>
          <w:tcPr>
            <w:tcW w:w="1525" w:type="dxa"/>
            <w:vAlign w:val="center"/>
          </w:tcPr>
          <w:p w:rsidR="008E478F" w:rsidRDefault="008E478F" w:rsidP="004A02BD">
            <w:pPr>
              <w:pStyle w:val="Bezodstpw"/>
              <w:jc w:val="center"/>
            </w:pPr>
            <w:r>
              <w:t>20</w:t>
            </w:r>
          </w:p>
        </w:tc>
        <w:tc>
          <w:tcPr>
            <w:tcW w:w="1560" w:type="dxa"/>
            <w:vAlign w:val="center"/>
          </w:tcPr>
          <w:p w:rsidR="008E478F" w:rsidRDefault="008E478F" w:rsidP="00A35D9C">
            <w:pPr>
              <w:pStyle w:val="Bezodstpw"/>
              <w:jc w:val="center"/>
            </w:pPr>
            <w:r>
              <w:t>22,68</w:t>
            </w:r>
          </w:p>
        </w:tc>
        <w:tc>
          <w:tcPr>
            <w:tcW w:w="2268" w:type="dxa"/>
            <w:vAlign w:val="center"/>
          </w:tcPr>
          <w:p w:rsidR="008E478F" w:rsidRPr="00DD0B25" w:rsidRDefault="008E478F" w:rsidP="005E41B2">
            <w:pPr>
              <w:pStyle w:val="Bezodstpw"/>
              <w:jc w:val="center"/>
            </w:pPr>
            <w:r w:rsidRPr="00DD0B25">
              <w:t>1,134</w:t>
            </w:r>
            <w:r>
              <w:t>0</w:t>
            </w:r>
            <w:r w:rsidR="00654F57">
              <w:t>0</w:t>
            </w:r>
          </w:p>
        </w:tc>
      </w:tr>
    </w:tbl>
    <w:p w:rsidR="00EA0B2B" w:rsidRDefault="00EA0B2B" w:rsidP="00EA0B2B">
      <w:pPr>
        <w:spacing w:line="360" w:lineRule="auto"/>
        <w:jc w:val="center"/>
      </w:pPr>
    </w:p>
    <w:p w:rsidR="00B6529F" w:rsidRDefault="00B6529F" w:rsidP="00B6529F">
      <w:pPr>
        <w:spacing w:line="360" w:lineRule="auto"/>
        <w:jc w:val="both"/>
      </w:pPr>
      <w:r>
        <w:t>Na podstawie powyższej tabeli policzono średni okres oraz jego niepewność korzystając ze wzorów (2) i (3):</w:t>
      </w:r>
    </w:p>
    <w:p w:rsidR="00B6529F" w:rsidRDefault="00B6529F" w:rsidP="00B6529F">
      <w:pPr>
        <w:tabs>
          <w:tab w:val="center" w:pos="4536"/>
          <w:tab w:val="right" w:pos="9072"/>
        </w:tabs>
        <w:spacing w:line="360" w:lineRule="auto"/>
        <w:jc w:val="center"/>
      </w:pPr>
      <w:r>
        <w:tab/>
      </w:r>
      <m:oMath>
        <m:sSub>
          <m:sSubPr>
            <m:ctrlPr>
              <w:rPr>
                <w:rFonts w:ascii="Cambria Math" w:hAnsi="Cambria Math"/>
                <w:i/>
              </w:rPr>
            </m:ctrlPr>
          </m:sSubPr>
          <m:e>
            <m:r>
              <w:rPr>
                <w:rFonts w:ascii="Cambria Math" w:hAnsi="Cambria Math"/>
              </w:rPr>
              <m:t>T</m:t>
            </m:r>
          </m:e>
          <m:sub>
            <m:r>
              <w:rPr>
                <w:rFonts w:ascii="Cambria Math" w:hAnsi="Cambria Math"/>
              </w:rPr>
              <m:t>śr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r>
        <w:t>,</w:t>
      </w:r>
      <w:r>
        <w:tab/>
        <w:t>(2)</w:t>
      </w:r>
    </w:p>
    <w:p w:rsidR="00B6529F" w:rsidRDefault="00B6529F" w:rsidP="00B6529F">
      <w:pPr>
        <w:tabs>
          <w:tab w:val="center" w:pos="4536"/>
          <w:tab w:val="right" w:pos="9072"/>
        </w:tabs>
        <w:spacing w:line="360" w:lineRule="auto"/>
        <w:jc w:val="center"/>
      </w:pPr>
      <w:r>
        <w:tab/>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śr</m:t>
                </m:r>
              </m:sub>
            </m:sSub>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śr</m:t>
                                </m:r>
                              </m:sub>
                            </m:sSub>
                          </m:e>
                        </m:d>
                      </m:e>
                      <m:sup>
                        <m:r>
                          <w:rPr>
                            <w:rFonts w:ascii="Cambria Math" w:hAnsi="Cambria Math"/>
                          </w:rPr>
                          <m:t>2</m:t>
                        </m:r>
                      </m:sup>
                    </m:sSup>
                  </m:e>
                </m:nary>
              </m:num>
              <m:den>
                <m:r>
                  <w:rPr>
                    <w:rFonts w:ascii="Cambria Math" w:hAnsi="Cambria Math"/>
                  </w:rPr>
                  <m:t>n(n-1)</m:t>
                </m:r>
              </m:den>
            </m:f>
          </m:e>
        </m:rad>
      </m:oMath>
      <w:r>
        <w:t>,</w:t>
      </w:r>
      <w:r>
        <w:tab/>
        <w:t>(3)</w:t>
      </w:r>
    </w:p>
    <w:p w:rsidR="00B6529F" w:rsidRDefault="00B6529F" w:rsidP="00B6529F">
      <w:pPr>
        <w:spacing w:line="360" w:lineRule="auto"/>
        <w:jc w:val="both"/>
      </w:pPr>
      <w:r>
        <w:t>gdzie:</w:t>
      </w:r>
    </w:p>
    <w:p w:rsidR="00B6529F" w:rsidRDefault="00B6529F" w:rsidP="00B6529F">
      <w:pPr>
        <w:spacing w:line="360" w:lineRule="auto"/>
        <w:jc w:val="both"/>
      </w:pPr>
      <w:r>
        <w:rPr>
          <w:i/>
        </w:rPr>
        <w:t>n</w:t>
      </w:r>
      <w:r>
        <w:rPr>
          <w:i/>
        </w:rPr>
        <w:softHyphen/>
      </w:r>
      <w:r>
        <w:t>- liczba pomiarów.</w:t>
      </w:r>
    </w:p>
    <w:p w:rsidR="00B6529F" w:rsidRPr="00B6529F" w:rsidRDefault="00B6529F" w:rsidP="00B6529F">
      <w:pPr>
        <w:spacing w:line="360" w:lineRule="auto"/>
        <w:jc w:val="both"/>
      </w:pPr>
      <w:r>
        <w:t>Otrzymaliśmy następujące wartości:</w:t>
      </w:r>
    </w:p>
    <w:p w:rsidR="00B6529F" w:rsidRDefault="00E66651" w:rsidP="00B6529F">
      <w:pPr>
        <w:spacing w:line="360" w:lineRule="auto"/>
        <w:jc w:val="center"/>
      </w:pPr>
      <m:oMath>
        <m:sSub>
          <m:sSubPr>
            <m:ctrlPr>
              <w:rPr>
                <w:rFonts w:ascii="Cambria Math" w:hAnsi="Cambria Math"/>
                <w:i/>
              </w:rPr>
            </m:ctrlPr>
          </m:sSubPr>
          <m:e>
            <m:r>
              <w:rPr>
                <w:rFonts w:ascii="Cambria Math" w:hAnsi="Cambria Math"/>
              </w:rPr>
              <m:t>T</m:t>
            </m:r>
          </m:e>
          <m:sub>
            <m:r>
              <w:rPr>
                <w:rFonts w:ascii="Cambria Math" w:hAnsi="Cambria Math"/>
              </w:rPr>
              <m:t>1,śr</m:t>
            </m:r>
          </m:sub>
        </m:sSub>
        <m:r>
          <w:rPr>
            <w:rFonts w:ascii="Cambria Math" w:hAnsi="Cambria Math"/>
          </w:rPr>
          <m:t>=</m:t>
        </m:r>
      </m:oMath>
      <w:r w:rsidR="00B6529F">
        <w:t>1,13200 s</w:t>
      </w:r>
      <w:r w:rsidR="00B6529F">
        <w:tab/>
      </w:r>
      <w:r w:rsidR="00B6529F">
        <w:tab/>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śr</m:t>
                </m:r>
              </m:sub>
            </m:sSub>
          </m:e>
        </m:d>
        <m:r>
          <w:rPr>
            <w:rFonts w:ascii="Cambria Math" w:hAnsi="Cambria Math"/>
          </w:rPr>
          <m:t>=</m:t>
        </m:r>
      </m:oMath>
      <w:r w:rsidR="00B6529F">
        <w:t>0,00052 s.</w:t>
      </w:r>
    </w:p>
    <w:p w:rsidR="00B6529F" w:rsidRDefault="00B6529F" w:rsidP="00B6529F">
      <w:pPr>
        <w:spacing w:line="360" w:lineRule="auto"/>
        <w:jc w:val="both"/>
      </w:pPr>
    </w:p>
    <w:p w:rsidR="00B6529F" w:rsidRDefault="00B6529F" w:rsidP="00B6529F">
      <w:pPr>
        <w:spacing w:line="360" w:lineRule="auto"/>
        <w:jc w:val="both"/>
      </w:pPr>
      <w:r>
        <w:t xml:space="preserve">W kolejnym kroku zmieniliśmy długość wahadła i powtórzyliśmy 10-krotny pomiar okresu drgań. Czynność powtórzyliśmy </w:t>
      </w:r>
      <w:r w:rsidR="008333D6">
        <w:t>4 razy. Wyniki przedstawiono w Tabeli 2</w:t>
      </w:r>
      <w:r w:rsidR="00CC20F8">
        <w:t>, która zawiera również wartość średnią obliczoną na podstawie Tabeli 1</w:t>
      </w:r>
      <w:r w:rsidR="008333D6">
        <w:t>.”</w:t>
      </w:r>
    </w:p>
    <w:p w:rsidR="008333D6" w:rsidRPr="008333D6" w:rsidRDefault="008333D6" w:rsidP="00B6529F">
      <w:pPr>
        <w:spacing w:line="360" w:lineRule="auto"/>
        <w:jc w:val="both"/>
        <w:rPr>
          <w:b/>
          <w:color w:val="FF0000"/>
        </w:rPr>
      </w:pPr>
      <w:r w:rsidRPr="008333D6">
        <w:rPr>
          <w:b/>
          <w:color w:val="FF0000"/>
        </w:rPr>
        <w:lastRenderedPageBreak/>
        <w:t>Niepewności są podawane do dwóch znaczących cyfr, a obliczona wartość powinna mieć tyle cyfr po przecinku ile niepewność (należy dopełnić zerami, jeśli nie ma ich wystarczająco dużo).</w:t>
      </w:r>
      <w:r>
        <w:rPr>
          <w:b/>
          <w:color w:val="FF0000"/>
        </w:rPr>
        <w:t xml:space="preserve"> Wartości w tabeli również podajemy z dokładnością, którą wskazuje niepewność!</w:t>
      </w:r>
    </w:p>
    <w:p w:rsidR="008333D6" w:rsidRDefault="008333D6" w:rsidP="00B6529F">
      <w:pPr>
        <w:spacing w:line="360" w:lineRule="auto"/>
        <w:jc w:val="both"/>
      </w:pPr>
    </w:p>
    <w:p w:rsidR="009C28C4" w:rsidRDefault="00CC20F8" w:rsidP="009C28C4">
      <w:pPr>
        <w:spacing w:line="360" w:lineRule="auto"/>
        <w:jc w:val="center"/>
      </w:pPr>
      <w:r>
        <w:rPr>
          <w:b/>
        </w:rPr>
        <w:t>„</w:t>
      </w:r>
      <w:r w:rsidR="009C28C4">
        <w:rPr>
          <w:b/>
        </w:rPr>
        <w:t xml:space="preserve">Tabela 2. </w:t>
      </w:r>
      <w:r w:rsidR="009C28C4">
        <w:t>Wyniki pomiaru czasu 20 okres</w:t>
      </w:r>
      <w:r w:rsidR="00031A0D">
        <w:t>ów</w:t>
      </w:r>
      <w:r w:rsidR="009C28C4">
        <w:t xml:space="preserve"> drgań wahadła w zależności od długości nitki.</w:t>
      </w:r>
    </w:p>
    <w:tbl>
      <w:tblPr>
        <w:tblStyle w:val="Tabela-Siatka"/>
        <w:tblW w:w="0" w:type="auto"/>
        <w:jc w:val="center"/>
        <w:tblInd w:w="195" w:type="dxa"/>
        <w:tblLook w:val="04A0"/>
      </w:tblPr>
      <w:tblGrid>
        <w:gridCol w:w="570"/>
        <w:gridCol w:w="1775"/>
        <w:gridCol w:w="1133"/>
        <w:gridCol w:w="1690"/>
        <w:gridCol w:w="1300"/>
        <w:gridCol w:w="1261"/>
        <w:gridCol w:w="1364"/>
      </w:tblGrid>
      <w:tr w:rsidR="00C85B01" w:rsidRPr="007F5742" w:rsidTr="003A05B1">
        <w:trPr>
          <w:trHeight w:hRule="exact" w:val="1160"/>
          <w:jc w:val="center"/>
        </w:trPr>
        <w:tc>
          <w:tcPr>
            <w:tcW w:w="570" w:type="dxa"/>
            <w:vAlign w:val="center"/>
          </w:tcPr>
          <w:p w:rsidR="00C85B01" w:rsidRPr="007F5742" w:rsidRDefault="00C85B01" w:rsidP="00B90742">
            <w:pPr>
              <w:pStyle w:val="Bezodstpw"/>
              <w:jc w:val="center"/>
              <w:rPr>
                <w:b/>
              </w:rPr>
            </w:pPr>
            <w:r w:rsidRPr="007F5742">
              <w:rPr>
                <w:b/>
              </w:rPr>
              <w:t>Lp.</w:t>
            </w:r>
          </w:p>
        </w:tc>
        <w:tc>
          <w:tcPr>
            <w:tcW w:w="1775" w:type="dxa"/>
            <w:vAlign w:val="center"/>
          </w:tcPr>
          <w:p w:rsidR="00C85B01" w:rsidRPr="007F5742" w:rsidRDefault="00C85B01" w:rsidP="00B90742">
            <w:pPr>
              <w:pStyle w:val="Bezodstpw"/>
              <w:jc w:val="center"/>
              <w:rPr>
                <w:b/>
              </w:rPr>
            </w:pPr>
            <w:r>
              <w:rPr>
                <w:b/>
              </w:rPr>
              <w:t xml:space="preserve">Długość nitki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m:t>
                  </m:r>
                </m:sub>
              </m:sSub>
              <m:d>
                <m:dPr>
                  <m:begChr m:val="["/>
                  <m:endChr m:val="]"/>
                  <m:ctrlPr>
                    <w:rPr>
                      <w:rFonts w:ascii="Cambria Math" w:hAnsi="Cambria Math"/>
                      <w:b/>
                      <w:i/>
                    </w:rPr>
                  </m:ctrlPr>
                </m:dPr>
                <m:e>
                  <m:r>
                    <m:rPr>
                      <m:sty m:val="bi"/>
                    </m:rPr>
                    <w:rPr>
                      <w:rFonts w:ascii="Cambria Math" w:hAnsi="Cambria Math"/>
                    </w:rPr>
                    <m:t>mm</m:t>
                  </m:r>
                </m:e>
              </m:d>
            </m:oMath>
          </w:p>
        </w:tc>
        <w:tc>
          <w:tcPr>
            <w:tcW w:w="1133" w:type="dxa"/>
            <w:vAlign w:val="center"/>
          </w:tcPr>
          <w:p w:rsidR="00C85B01" w:rsidRPr="007F5742" w:rsidRDefault="00C85B01" w:rsidP="00B90742">
            <w:pPr>
              <w:pStyle w:val="Bezodstpw"/>
              <w:jc w:val="center"/>
              <w:rPr>
                <w:b/>
              </w:rPr>
            </w:pPr>
            <w:r>
              <w:rPr>
                <w:b/>
              </w:rPr>
              <w:t>Czas</w:t>
            </w:r>
            <w:r w:rsidRPr="007F5742">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j,i</m:t>
                  </m:r>
                </m:sub>
              </m:sSub>
              <m:r>
                <m:rPr>
                  <m:sty m:val="bi"/>
                </m:rPr>
                <w:rPr>
                  <w:rFonts w:ascii="Cambria Math" w:hAnsi="Cambria Math"/>
                </w:rPr>
                <m:t xml:space="preserve"> [s]</m:t>
              </m:r>
            </m:oMath>
          </w:p>
        </w:tc>
        <w:tc>
          <w:tcPr>
            <w:tcW w:w="1690" w:type="dxa"/>
            <w:vAlign w:val="center"/>
          </w:tcPr>
          <w:p w:rsidR="00C85B01" w:rsidRPr="007F5742" w:rsidRDefault="00C85B01" w:rsidP="008342A3">
            <w:pPr>
              <w:pStyle w:val="Bezodstpw"/>
              <w:jc w:val="center"/>
              <w:rPr>
                <w:b/>
              </w:rPr>
            </w:pPr>
            <w:r w:rsidRPr="00031A0D">
              <w:rPr>
                <w:b/>
              </w:rPr>
              <w:t>Okres</w:t>
            </w:r>
            <w:r w:rsidRPr="00031A0D">
              <w:rPr>
                <w:b/>
                <w:sz w:val="28"/>
              </w:rPr>
              <w:t xml:space="preserve"> </w:t>
            </w:r>
            <m:oMath>
              <m:sSub>
                <m:sSubPr>
                  <m:ctrlPr>
                    <w:rPr>
                      <w:rFonts w:ascii="Cambria Math" w:hAnsi="Cambria Math"/>
                      <w:b/>
                      <w:i/>
                      <w:sz w:val="28"/>
                    </w:rPr>
                  </m:ctrlPr>
                </m:sSubPr>
                <m:e>
                  <m:r>
                    <m:rPr>
                      <m:sty m:val="bi"/>
                    </m:rPr>
                    <w:rPr>
                      <w:rFonts w:ascii="Cambria Math" w:hAnsi="Cambria Math"/>
                      <w:sz w:val="28"/>
                    </w:rPr>
                    <m:t>T</m:t>
                  </m:r>
                </m:e>
                <m:sub>
                  <m:r>
                    <m:rPr>
                      <m:sty m:val="bi"/>
                    </m:rPr>
                    <w:rPr>
                      <w:rFonts w:ascii="Cambria Math" w:hAnsi="Cambria Math"/>
                      <w:sz w:val="28"/>
                    </w:rPr>
                    <m:t>j,i</m:t>
                  </m:r>
                </m:sub>
              </m:sSub>
              <m:r>
                <m:rPr>
                  <m:sty m:val="bi"/>
                </m:rPr>
                <w:rPr>
                  <w:rFonts w:ascii="Cambria Math" w:hAnsi="Cambria Math"/>
                  <w:sz w:val="28"/>
                </w:rPr>
                <m:t>=</m:t>
              </m:r>
              <m:f>
                <m:fPr>
                  <m:ctrlPr>
                    <w:rPr>
                      <w:rFonts w:ascii="Cambria Math" w:hAnsi="Cambria Math"/>
                      <w:b/>
                      <w:i/>
                      <w:sz w:val="28"/>
                    </w:rPr>
                  </m:ctrlPr>
                </m:fPr>
                <m:num>
                  <m:sSub>
                    <m:sSubPr>
                      <m:ctrlPr>
                        <w:rPr>
                          <w:rFonts w:ascii="Cambria Math" w:hAnsi="Cambria Math"/>
                          <w:b/>
                          <w:i/>
                          <w:sz w:val="28"/>
                        </w:rPr>
                      </m:ctrlPr>
                    </m:sSubPr>
                    <m:e>
                      <m:r>
                        <m:rPr>
                          <m:sty m:val="bi"/>
                        </m:rPr>
                        <w:rPr>
                          <w:rFonts w:ascii="Cambria Math" w:hAnsi="Cambria Math"/>
                          <w:sz w:val="28"/>
                        </w:rPr>
                        <m:t>t</m:t>
                      </m:r>
                    </m:e>
                    <m:sub>
                      <m:r>
                        <m:rPr>
                          <m:sty m:val="bi"/>
                        </m:rPr>
                        <w:rPr>
                          <w:rFonts w:ascii="Cambria Math" w:hAnsi="Cambria Math"/>
                          <w:sz w:val="28"/>
                        </w:rPr>
                        <m:t>j,i</m:t>
                      </m:r>
                    </m:sub>
                  </m:sSub>
                </m:num>
                <m:den>
                  <m:r>
                    <m:rPr>
                      <m:sty m:val="bi"/>
                    </m:rPr>
                    <w:rPr>
                      <w:rFonts w:ascii="Cambria Math" w:hAnsi="Cambria Math"/>
                      <w:sz w:val="28"/>
                    </w:rPr>
                    <m:t>20</m:t>
                  </m:r>
                </m:den>
              </m:f>
              <m:r>
                <m:rPr>
                  <m:sty m:val="bi"/>
                </m:rPr>
                <w:rPr>
                  <w:rFonts w:ascii="Cambria Math" w:hAnsi="Cambria Math"/>
                  <w:sz w:val="28"/>
                </w:rPr>
                <m:t xml:space="preserve"> [s]</m:t>
              </m:r>
            </m:oMath>
          </w:p>
        </w:tc>
        <w:tc>
          <w:tcPr>
            <w:tcW w:w="1300" w:type="dxa"/>
            <w:vAlign w:val="center"/>
          </w:tcPr>
          <w:p w:rsidR="00C85B01" w:rsidRPr="008342A3" w:rsidRDefault="00C85B01" w:rsidP="00C85B01">
            <w:pPr>
              <w:pStyle w:val="Bezodstpw"/>
              <w:jc w:val="center"/>
              <w:rPr>
                <w:rFonts w:ascii="Arial Narrow" w:hAnsi="Arial Narrow"/>
                <w:b/>
              </w:rPr>
            </w:pPr>
            <m:oMathPara>
              <m:oMath>
                <m:r>
                  <m:rPr>
                    <m:sty m:val="bi"/>
                  </m:rPr>
                  <w:rPr>
                    <w:rFonts w:ascii="Cambria Math" w:hAnsi="Cambria Math"/>
                  </w:rPr>
                  <m:t>u</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j,i</m:t>
                        </m:r>
                      </m:sub>
                    </m:sSub>
                  </m:e>
                </m:d>
                <m:r>
                  <m:rPr>
                    <m:sty m:val="bi"/>
                  </m:rPr>
                  <w:rPr>
                    <w:rFonts w:ascii="Cambria Math" w:hAnsi="Cambria Math"/>
                  </w:rPr>
                  <m:t xml:space="preserve"> </m:t>
                </m:r>
                <m:r>
                  <m:rPr>
                    <m:sty m:val="bi"/>
                  </m:rPr>
                  <w:rPr>
                    <w:rFonts w:ascii="Cambria Math" w:hAnsi="Cambria Math"/>
                    <w:sz w:val="28"/>
                  </w:rPr>
                  <m:t>[s]</m:t>
                </m:r>
              </m:oMath>
            </m:oMathPara>
          </w:p>
        </w:tc>
        <w:tc>
          <w:tcPr>
            <w:tcW w:w="1261" w:type="dxa"/>
            <w:vAlign w:val="center"/>
          </w:tcPr>
          <w:p w:rsidR="00C85B01" w:rsidRPr="00031A0D" w:rsidRDefault="00E66651" w:rsidP="00C85B01">
            <w:pPr>
              <w:pStyle w:val="Bezodstpw"/>
              <w:jc w:val="center"/>
              <w:rPr>
                <w:b/>
              </w:rPr>
            </w:pPr>
            <m:oMathPara>
              <m:oMath>
                <m:sSubSup>
                  <m:sSubSupPr>
                    <m:ctrlPr>
                      <w:rPr>
                        <w:rFonts w:ascii="Cambria Math" w:hAnsi="Cambria Math"/>
                        <w:b/>
                        <w:i/>
                      </w:rPr>
                    </m:ctrlPr>
                  </m:sSubSupPr>
                  <m:e>
                    <m:r>
                      <m:rPr>
                        <m:sty m:val="bi"/>
                      </m:rPr>
                      <w:rPr>
                        <w:rFonts w:ascii="Cambria Math" w:hAnsi="Cambria Math"/>
                      </w:rPr>
                      <m:t>T</m:t>
                    </m:r>
                  </m:e>
                  <m:sub>
                    <m:r>
                      <m:rPr>
                        <m:sty m:val="bi"/>
                      </m:rPr>
                      <w:rPr>
                        <w:rFonts w:ascii="Cambria Math" w:hAnsi="Cambria Math"/>
                      </w:rPr>
                      <m:t>j,i</m:t>
                    </m:r>
                  </m:sub>
                  <m:sup>
                    <m:r>
                      <m:rPr>
                        <m:sty m:val="bi"/>
                      </m:rPr>
                      <w:rPr>
                        <w:rFonts w:ascii="Cambria Math" w:hAnsi="Cambria Math"/>
                      </w:rPr>
                      <m:t>2</m:t>
                    </m:r>
                  </m:sup>
                </m:sSubSup>
                <m:r>
                  <m:rPr>
                    <m:sty m:val="bi"/>
                  </m:rPr>
                  <w:rPr>
                    <w:rFonts w:ascii="Cambria Math" w:hAnsi="Cambria Math"/>
                  </w:rPr>
                  <m:t xml:space="preserve"> </m:t>
                </m:r>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e>
                </m:d>
              </m:oMath>
            </m:oMathPara>
          </w:p>
        </w:tc>
        <w:tc>
          <w:tcPr>
            <w:tcW w:w="1364" w:type="dxa"/>
            <w:vAlign w:val="center"/>
          </w:tcPr>
          <w:p w:rsidR="00C85B01" w:rsidRPr="008342A3" w:rsidRDefault="00C85B01" w:rsidP="00C85B01">
            <w:pPr>
              <w:pStyle w:val="Bezodstpw"/>
              <w:jc w:val="center"/>
              <w:rPr>
                <w:rFonts w:ascii="Arial Narrow" w:hAnsi="Arial Narrow"/>
                <w:b/>
              </w:rPr>
            </w:pPr>
            <m:oMathPara>
              <m:oMath>
                <m:r>
                  <m:rPr>
                    <m:sty m:val="bi"/>
                  </m:rPr>
                  <w:rPr>
                    <w:rFonts w:ascii="Cambria Math" w:hAnsi="Cambria Math"/>
                  </w:rPr>
                  <m:t>u</m:t>
                </m:r>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T</m:t>
                        </m:r>
                      </m:e>
                      <m:sub>
                        <m:r>
                          <m:rPr>
                            <m:sty m:val="bi"/>
                          </m:rPr>
                          <w:rPr>
                            <w:rFonts w:ascii="Cambria Math" w:hAnsi="Cambria Math"/>
                          </w:rPr>
                          <m:t>j,i</m:t>
                        </m:r>
                      </m:sub>
                      <m:sup>
                        <m:r>
                          <m:rPr>
                            <m:sty m:val="bi"/>
                          </m:rPr>
                          <w:rPr>
                            <w:rFonts w:ascii="Cambria Math" w:hAnsi="Cambria Math"/>
                          </w:rPr>
                          <m:t>2</m:t>
                        </m:r>
                      </m:sup>
                    </m:sSubSup>
                  </m:e>
                </m:d>
                <m:r>
                  <m:rPr>
                    <m:sty m:val="bi"/>
                  </m:rPr>
                  <w:rPr>
                    <w:rFonts w:ascii="Cambria Math" w:hAnsi="Cambria Math"/>
                  </w:rPr>
                  <m:t xml:space="preserve"> </m:t>
                </m:r>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e>
                </m:d>
              </m:oMath>
            </m:oMathPara>
          </w:p>
        </w:tc>
      </w:tr>
      <w:tr w:rsidR="003A05B1" w:rsidTr="003A05B1">
        <w:trPr>
          <w:trHeight w:hRule="exact" w:val="340"/>
          <w:jc w:val="center"/>
        </w:trPr>
        <w:tc>
          <w:tcPr>
            <w:tcW w:w="570" w:type="dxa"/>
            <w:vAlign w:val="center"/>
          </w:tcPr>
          <w:p w:rsidR="003A05B1" w:rsidRDefault="003A05B1" w:rsidP="00B90742">
            <w:pPr>
              <w:pStyle w:val="Bezodstpw"/>
              <w:jc w:val="center"/>
            </w:pPr>
            <w:r>
              <w:t>1</w:t>
            </w:r>
          </w:p>
        </w:tc>
        <w:tc>
          <w:tcPr>
            <w:tcW w:w="1775" w:type="dxa"/>
            <w:vAlign w:val="center"/>
          </w:tcPr>
          <w:p w:rsidR="003A05B1" w:rsidRPr="009B046D" w:rsidRDefault="003A05B1" w:rsidP="00B90742">
            <w:pPr>
              <w:spacing w:line="360" w:lineRule="auto"/>
              <w:jc w:val="center"/>
            </w:pPr>
            <w:r>
              <w:t>130</w:t>
            </w:r>
          </w:p>
        </w:tc>
        <w:tc>
          <w:tcPr>
            <w:tcW w:w="1133" w:type="dxa"/>
            <w:vAlign w:val="center"/>
          </w:tcPr>
          <w:p w:rsidR="003A05B1" w:rsidRPr="001B2242" w:rsidRDefault="003A05B1" w:rsidP="00B90742">
            <w:pPr>
              <w:spacing w:line="360" w:lineRule="auto"/>
              <w:jc w:val="center"/>
            </w:pPr>
            <w:r w:rsidRPr="00884D42">
              <w:t>14,79</w:t>
            </w:r>
          </w:p>
        </w:tc>
        <w:tc>
          <w:tcPr>
            <w:tcW w:w="1690" w:type="dxa"/>
            <w:vAlign w:val="center"/>
          </w:tcPr>
          <w:p w:rsidR="003A05B1" w:rsidRPr="00A859D5" w:rsidRDefault="003A05B1" w:rsidP="00B90742">
            <w:pPr>
              <w:spacing w:line="360" w:lineRule="auto"/>
              <w:jc w:val="center"/>
            </w:pPr>
            <w:r w:rsidRPr="00015A32">
              <w:t>0,7395</w:t>
            </w:r>
          </w:p>
        </w:tc>
        <w:tc>
          <w:tcPr>
            <w:tcW w:w="1300" w:type="dxa"/>
            <w:vAlign w:val="center"/>
          </w:tcPr>
          <w:p w:rsidR="003A05B1" w:rsidRPr="00A859D5" w:rsidRDefault="003A05B1" w:rsidP="00C85B01">
            <w:pPr>
              <w:spacing w:line="360" w:lineRule="auto"/>
              <w:jc w:val="center"/>
            </w:pPr>
            <w:r>
              <w:t>0,0058</w:t>
            </w:r>
          </w:p>
        </w:tc>
        <w:tc>
          <w:tcPr>
            <w:tcW w:w="1261" w:type="dxa"/>
          </w:tcPr>
          <w:p w:rsidR="003A05B1" w:rsidRPr="002D5A6C" w:rsidRDefault="003A05B1" w:rsidP="00F5353A">
            <w:pPr>
              <w:spacing w:line="360" w:lineRule="auto"/>
              <w:jc w:val="center"/>
            </w:pPr>
            <w:r w:rsidRPr="002D5A6C">
              <w:t>0,546</w:t>
            </w:r>
            <w:r>
              <w:t>9</w:t>
            </w:r>
          </w:p>
        </w:tc>
        <w:tc>
          <w:tcPr>
            <w:tcW w:w="1364" w:type="dxa"/>
            <w:vAlign w:val="center"/>
          </w:tcPr>
          <w:p w:rsidR="003A05B1" w:rsidRPr="00DC57E4" w:rsidRDefault="003A05B1" w:rsidP="003A05B1">
            <w:pPr>
              <w:tabs>
                <w:tab w:val="center" w:pos="4536"/>
                <w:tab w:val="right" w:pos="9072"/>
              </w:tabs>
              <w:spacing w:line="360" w:lineRule="auto"/>
              <w:jc w:val="center"/>
            </w:pPr>
            <w:r w:rsidRPr="00DC57E4">
              <w:t>0,008</w:t>
            </w:r>
            <w:r>
              <w:t>6</w:t>
            </w:r>
          </w:p>
        </w:tc>
      </w:tr>
      <w:tr w:rsidR="003A05B1" w:rsidTr="003A05B1">
        <w:trPr>
          <w:trHeight w:hRule="exact" w:val="340"/>
          <w:jc w:val="center"/>
        </w:trPr>
        <w:tc>
          <w:tcPr>
            <w:tcW w:w="570" w:type="dxa"/>
            <w:vAlign w:val="center"/>
          </w:tcPr>
          <w:p w:rsidR="003A05B1" w:rsidRDefault="003A05B1" w:rsidP="00B90742">
            <w:pPr>
              <w:pStyle w:val="Bezodstpw"/>
              <w:jc w:val="center"/>
            </w:pPr>
            <w:r>
              <w:t>2</w:t>
            </w:r>
          </w:p>
        </w:tc>
        <w:tc>
          <w:tcPr>
            <w:tcW w:w="1775" w:type="dxa"/>
            <w:vAlign w:val="center"/>
          </w:tcPr>
          <w:p w:rsidR="003A05B1" w:rsidRPr="009B046D" w:rsidRDefault="003A05B1" w:rsidP="00B90742">
            <w:pPr>
              <w:spacing w:line="360" w:lineRule="auto"/>
              <w:jc w:val="center"/>
            </w:pPr>
            <w:r>
              <w:t>234</w:t>
            </w:r>
          </w:p>
        </w:tc>
        <w:tc>
          <w:tcPr>
            <w:tcW w:w="1133" w:type="dxa"/>
            <w:vAlign w:val="center"/>
          </w:tcPr>
          <w:p w:rsidR="003A05B1" w:rsidRPr="001B2242" w:rsidRDefault="003A05B1" w:rsidP="00B90742">
            <w:pPr>
              <w:spacing w:line="360" w:lineRule="auto"/>
              <w:jc w:val="center"/>
            </w:pPr>
            <w:r w:rsidRPr="009B046D">
              <w:t>19,4</w:t>
            </w:r>
          </w:p>
        </w:tc>
        <w:tc>
          <w:tcPr>
            <w:tcW w:w="1690" w:type="dxa"/>
            <w:vAlign w:val="center"/>
          </w:tcPr>
          <w:p w:rsidR="003A05B1" w:rsidRPr="00A859D5" w:rsidRDefault="003A05B1" w:rsidP="00B90742">
            <w:pPr>
              <w:spacing w:line="360" w:lineRule="auto"/>
              <w:jc w:val="center"/>
            </w:pPr>
            <w:r w:rsidRPr="001C2D70">
              <w:t>0,97</w:t>
            </w:r>
            <w:r>
              <w:t>00</w:t>
            </w:r>
          </w:p>
        </w:tc>
        <w:tc>
          <w:tcPr>
            <w:tcW w:w="1300" w:type="dxa"/>
            <w:vAlign w:val="center"/>
          </w:tcPr>
          <w:p w:rsidR="003A05B1" w:rsidRPr="00A859D5" w:rsidRDefault="003A05B1" w:rsidP="00C85B01">
            <w:pPr>
              <w:spacing w:line="360" w:lineRule="auto"/>
              <w:jc w:val="center"/>
            </w:pPr>
            <w:r>
              <w:t>0,0058</w:t>
            </w:r>
          </w:p>
        </w:tc>
        <w:tc>
          <w:tcPr>
            <w:tcW w:w="1261" w:type="dxa"/>
          </w:tcPr>
          <w:p w:rsidR="003A05B1" w:rsidRPr="002D5A6C" w:rsidRDefault="003A05B1" w:rsidP="00F5353A">
            <w:pPr>
              <w:spacing w:line="360" w:lineRule="auto"/>
              <w:jc w:val="center"/>
            </w:pPr>
            <w:r w:rsidRPr="002D5A6C">
              <w:t>0,94</w:t>
            </w:r>
            <w:r>
              <w:t>1</w:t>
            </w:r>
          </w:p>
        </w:tc>
        <w:tc>
          <w:tcPr>
            <w:tcW w:w="1364" w:type="dxa"/>
            <w:vAlign w:val="center"/>
          </w:tcPr>
          <w:p w:rsidR="003A05B1" w:rsidRPr="00DC57E4" w:rsidRDefault="003A05B1" w:rsidP="003A05B1">
            <w:pPr>
              <w:tabs>
                <w:tab w:val="center" w:pos="4536"/>
                <w:tab w:val="right" w:pos="9072"/>
              </w:tabs>
              <w:spacing w:line="360" w:lineRule="auto"/>
              <w:jc w:val="center"/>
            </w:pPr>
            <w:r w:rsidRPr="00DC57E4">
              <w:t>0,011</w:t>
            </w:r>
          </w:p>
        </w:tc>
      </w:tr>
      <w:tr w:rsidR="003A05B1" w:rsidTr="003A05B1">
        <w:trPr>
          <w:trHeight w:hRule="exact" w:val="340"/>
          <w:jc w:val="center"/>
        </w:trPr>
        <w:tc>
          <w:tcPr>
            <w:tcW w:w="570" w:type="dxa"/>
            <w:vAlign w:val="center"/>
          </w:tcPr>
          <w:p w:rsidR="003A05B1" w:rsidRDefault="003A05B1" w:rsidP="00B90742">
            <w:pPr>
              <w:pStyle w:val="Bezodstpw"/>
              <w:jc w:val="center"/>
            </w:pPr>
            <w:r>
              <w:t>3</w:t>
            </w:r>
          </w:p>
        </w:tc>
        <w:tc>
          <w:tcPr>
            <w:tcW w:w="1775" w:type="dxa"/>
            <w:vAlign w:val="center"/>
          </w:tcPr>
          <w:p w:rsidR="003A05B1" w:rsidRPr="009B046D" w:rsidRDefault="003A05B1" w:rsidP="00B90742">
            <w:pPr>
              <w:spacing w:line="360" w:lineRule="auto"/>
              <w:jc w:val="center"/>
            </w:pPr>
            <w:r>
              <w:t>270</w:t>
            </w:r>
          </w:p>
        </w:tc>
        <w:tc>
          <w:tcPr>
            <w:tcW w:w="1133" w:type="dxa"/>
            <w:vAlign w:val="center"/>
          </w:tcPr>
          <w:p w:rsidR="003A05B1" w:rsidRPr="001B2242" w:rsidRDefault="003A05B1" w:rsidP="00B90742">
            <w:pPr>
              <w:spacing w:line="360" w:lineRule="auto"/>
              <w:jc w:val="center"/>
            </w:pPr>
            <w:r w:rsidRPr="001B2242">
              <w:t>20,72</w:t>
            </w:r>
          </w:p>
        </w:tc>
        <w:tc>
          <w:tcPr>
            <w:tcW w:w="1690" w:type="dxa"/>
            <w:vAlign w:val="center"/>
          </w:tcPr>
          <w:p w:rsidR="003A05B1" w:rsidRPr="00A859D5" w:rsidRDefault="003A05B1" w:rsidP="00B90742">
            <w:pPr>
              <w:spacing w:line="360" w:lineRule="auto"/>
              <w:jc w:val="center"/>
            </w:pPr>
            <w:r w:rsidRPr="00BB7698">
              <w:t>1,036</w:t>
            </w:r>
            <w:r>
              <w:t>0</w:t>
            </w:r>
          </w:p>
        </w:tc>
        <w:tc>
          <w:tcPr>
            <w:tcW w:w="1300" w:type="dxa"/>
            <w:vAlign w:val="center"/>
          </w:tcPr>
          <w:p w:rsidR="003A05B1" w:rsidRPr="00A859D5" w:rsidRDefault="003A05B1" w:rsidP="00C85B01">
            <w:pPr>
              <w:spacing w:line="360" w:lineRule="auto"/>
              <w:jc w:val="center"/>
            </w:pPr>
            <w:r>
              <w:t>0,0058</w:t>
            </w:r>
          </w:p>
        </w:tc>
        <w:tc>
          <w:tcPr>
            <w:tcW w:w="1261" w:type="dxa"/>
          </w:tcPr>
          <w:p w:rsidR="003A05B1" w:rsidRPr="002D5A6C" w:rsidRDefault="003A05B1" w:rsidP="00F5353A">
            <w:pPr>
              <w:spacing w:line="360" w:lineRule="auto"/>
              <w:jc w:val="center"/>
            </w:pPr>
            <w:r w:rsidRPr="002D5A6C">
              <w:t>1,073</w:t>
            </w:r>
          </w:p>
        </w:tc>
        <w:tc>
          <w:tcPr>
            <w:tcW w:w="1364" w:type="dxa"/>
            <w:vAlign w:val="center"/>
          </w:tcPr>
          <w:p w:rsidR="003A05B1" w:rsidRPr="00DC57E4" w:rsidRDefault="003A05B1" w:rsidP="003A05B1">
            <w:pPr>
              <w:tabs>
                <w:tab w:val="center" w:pos="4536"/>
                <w:tab w:val="right" w:pos="9072"/>
              </w:tabs>
              <w:spacing w:line="360" w:lineRule="auto"/>
              <w:jc w:val="center"/>
            </w:pPr>
            <w:r w:rsidRPr="00DC57E4">
              <w:t>0,012</w:t>
            </w:r>
          </w:p>
        </w:tc>
      </w:tr>
      <w:tr w:rsidR="003A05B1" w:rsidTr="003A05B1">
        <w:trPr>
          <w:trHeight w:hRule="exact" w:val="340"/>
          <w:jc w:val="center"/>
        </w:trPr>
        <w:tc>
          <w:tcPr>
            <w:tcW w:w="570" w:type="dxa"/>
            <w:vAlign w:val="center"/>
          </w:tcPr>
          <w:p w:rsidR="003A05B1" w:rsidRDefault="003A05B1" w:rsidP="00B90742">
            <w:pPr>
              <w:pStyle w:val="Bezodstpw"/>
              <w:jc w:val="center"/>
            </w:pPr>
            <w:r>
              <w:t>4</w:t>
            </w:r>
          </w:p>
        </w:tc>
        <w:tc>
          <w:tcPr>
            <w:tcW w:w="1775" w:type="dxa"/>
            <w:vAlign w:val="center"/>
          </w:tcPr>
          <w:p w:rsidR="003A05B1" w:rsidRPr="009B046D" w:rsidRDefault="003A05B1" w:rsidP="00B90742">
            <w:pPr>
              <w:spacing w:line="360" w:lineRule="auto"/>
              <w:jc w:val="center"/>
            </w:pPr>
            <w:r>
              <w:t>321</w:t>
            </w:r>
          </w:p>
        </w:tc>
        <w:tc>
          <w:tcPr>
            <w:tcW w:w="1133" w:type="dxa"/>
            <w:vAlign w:val="center"/>
          </w:tcPr>
          <w:p w:rsidR="003A05B1" w:rsidRPr="001B2242" w:rsidRDefault="003A05B1" w:rsidP="00B90742">
            <w:pPr>
              <w:spacing w:line="360" w:lineRule="auto"/>
              <w:jc w:val="center"/>
            </w:pPr>
            <w:r>
              <w:t>-</w:t>
            </w:r>
          </w:p>
        </w:tc>
        <w:tc>
          <w:tcPr>
            <w:tcW w:w="1690" w:type="dxa"/>
            <w:vAlign w:val="center"/>
          </w:tcPr>
          <w:p w:rsidR="003A05B1" w:rsidRPr="00A859D5" w:rsidRDefault="003A05B1" w:rsidP="00B90742">
            <w:pPr>
              <w:spacing w:line="360" w:lineRule="auto"/>
              <w:jc w:val="center"/>
            </w:pPr>
            <w:r>
              <w:t>1,13200</w:t>
            </w:r>
          </w:p>
        </w:tc>
        <w:tc>
          <w:tcPr>
            <w:tcW w:w="1300" w:type="dxa"/>
            <w:vAlign w:val="center"/>
          </w:tcPr>
          <w:p w:rsidR="003A05B1" w:rsidRPr="00A859D5" w:rsidRDefault="003A05B1" w:rsidP="00C85B01">
            <w:pPr>
              <w:spacing w:line="360" w:lineRule="auto"/>
              <w:jc w:val="center"/>
            </w:pPr>
            <w:r>
              <w:t>0,00052</w:t>
            </w:r>
          </w:p>
        </w:tc>
        <w:tc>
          <w:tcPr>
            <w:tcW w:w="1261" w:type="dxa"/>
            <w:vAlign w:val="center"/>
          </w:tcPr>
          <w:p w:rsidR="003A05B1" w:rsidRPr="00A859D5" w:rsidRDefault="003A05B1" w:rsidP="00C85B01">
            <w:pPr>
              <w:spacing w:line="360" w:lineRule="auto"/>
              <w:jc w:val="center"/>
            </w:pPr>
            <w:r>
              <w:t>1,2814</w:t>
            </w:r>
          </w:p>
        </w:tc>
        <w:tc>
          <w:tcPr>
            <w:tcW w:w="1364" w:type="dxa"/>
            <w:vAlign w:val="center"/>
          </w:tcPr>
          <w:p w:rsidR="003A05B1" w:rsidRPr="00DC57E4" w:rsidRDefault="003A05B1" w:rsidP="003A05B1">
            <w:pPr>
              <w:tabs>
                <w:tab w:val="center" w:pos="4536"/>
                <w:tab w:val="right" w:pos="9072"/>
              </w:tabs>
              <w:spacing w:line="360" w:lineRule="auto"/>
              <w:jc w:val="center"/>
            </w:pPr>
            <w:r w:rsidRPr="00DC57E4">
              <w:t>0,001</w:t>
            </w:r>
            <w:r>
              <w:t>2</w:t>
            </w:r>
          </w:p>
        </w:tc>
      </w:tr>
      <w:tr w:rsidR="003A05B1" w:rsidTr="003A05B1">
        <w:trPr>
          <w:trHeight w:hRule="exact" w:val="340"/>
          <w:jc w:val="center"/>
        </w:trPr>
        <w:tc>
          <w:tcPr>
            <w:tcW w:w="570" w:type="dxa"/>
            <w:vAlign w:val="center"/>
          </w:tcPr>
          <w:p w:rsidR="003A05B1" w:rsidRDefault="003A05B1" w:rsidP="00B90742">
            <w:pPr>
              <w:pStyle w:val="Bezodstpw"/>
              <w:jc w:val="center"/>
            </w:pPr>
            <w:r>
              <w:t>5</w:t>
            </w:r>
          </w:p>
        </w:tc>
        <w:tc>
          <w:tcPr>
            <w:tcW w:w="1775" w:type="dxa"/>
            <w:vAlign w:val="center"/>
          </w:tcPr>
          <w:p w:rsidR="003A05B1" w:rsidRPr="009B046D" w:rsidRDefault="003A05B1" w:rsidP="00B90742">
            <w:pPr>
              <w:spacing w:line="360" w:lineRule="auto"/>
              <w:jc w:val="center"/>
            </w:pPr>
            <w:r>
              <w:t>375</w:t>
            </w:r>
          </w:p>
        </w:tc>
        <w:tc>
          <w:tcPr>
            <w:tcW w:w="1133" w:type="dxa"/>
            <w:vAlign w:val="center"/>
          </w:tcPr>
          <w:p w:rsidR="003A05B1" w:rsidRPr="001B2242" w:rsidRDefault="003A05B1" w:rsidP="00B90742">
            <w:pPr>
              <w:spacing w:line="360" w:lineRule="auto"/>
              <w:jc w:val="center"/>
            </w:pPr>
            <w:r w:rsidRPr="00A859D5">
              <w:t>24,59</w:t>
            </w:r>
          </w:p>
        </w:tc>
        <w:tc>
          <w:tcPr>
            <w:tcW w:w="1690" w:type="dxa"/>
            <w:vAlign w:val="center"/>
          </w:tcPr>
          <w:p w:rsidR="003A05B1" w:rsidRPr="00A859D5" w:rsidRDefault="003A05B1" w:rsidP="00B90742">
            <w:pPr>
              <w:spacing w:line="360" w:lineRule="auto"/>
              <w:jc w:val="center"/>
            </w:pPr>
            <w:r w:rsidRPr="00CB2D51">
              <w:t>1,2295</w:t>
            </w:r>
          </w:p>
        </w:tc>
        <w:tc>
          <w:tcPr>
            <w:tcW w:w="1300" w:type="dxa"/>
            <w:vAlign w:val="center"/>
          </w:tcPr>
          <w:p w:rsidR="003A05B1" w:rsidRPr="00A859D5" w:rsidRDefault="003A05B1" w:rsidP="00C85B01">
            <w:pPr>
              <w:spacing w:line="360" w:lineRule="auto"/>
              <w:jc w:val="center"/>
            </w:pPr>
            <w:r>
              <w:t>0,0058</w:t>
            </w:r>
          </w:p>
        </w:tc>
        <w:tc>
          <w:tcPr>
            <w:tcW w:w="1261" w:type="dxa"/>
            <w:vAlign w:val="center"/>
          </w:tcPr>
          <w:p w:rsidR="003A05B1" w:rsidRDefault="003A05B1" w:rsidP="0042772D">
            <w:pPr>
              <w:spacing w:line="360" w:lineRule="auto"/>
              <w:jc w:val="center"/>
            </w:pPr>
            <w:r>
              <w:t>1,512</w:t>
            </w:r>
          </w:p>
          <w:p w:rsidR="003A05B1" w:rsidRPr="00A859D5" w:rsidRDefault="003A05B1" w:rsidP="00C85B01">
            <w:pPr>
              <w:spacing w:line="360" w:lineRule="auto"/>
              <w:jc w:val="center"/>
            </w:pPr>
          </w:p>
        </w:tc>
        <w:tc>
          <w:tcPr>
            <w:tcW w:w="1364" w:type="dxa"/>
            <w:vAlign w:val="center"/>
          </w:tcPr>
          <w:p w:rsidR="003A05B1" w:rsidRPr="00DC57E4" w:rsidRDefault="003A05B1" w:rsidP="003A05B1">
            <w:pPr>
              <w:tabs>
                <w:tab w:val="center" w:pos="4536"/>
                <w:tab w:val="right" w:pos="9072"/>
              </w:tabs>
              <w:spacing w:line="360" w:lineRule="auto"/>
              <w:jc w:val="center"/>
            </w:pPr>
            <w:r w:rsidRPr="00DC57E4">
              <w:t>0,014</w:t>
            </w:r>
          </w:p>
        </w:tc>
      </w:tr>
    </w:tbl>
    <w:p w:rsidR="00CC20F8" w:rsidRDefault="00CC20F8" w:rsidP="004A02BD">
      <w:pPr>
        <w:spacing w:line="360" w:lineRule="auto"/>
        <w:jc w:val="center"/>
      </w:pPr>
    </w:p>
    <w:p w:rsidR="0042772D" w:rsidRDefault="0042772D" w:rsidP="0042772D">
      <w:pPr>
        <w:spacing w:line="360" w:lineRule="auto"/>
        <w:jc w:val="both"/>
      </w:pPr>
      <w:r>
        <w:t>Niepewność pojedynczego pomiaru okresu policzyliśmy jako</w:t>
      </w:r>
    </w:p>
    <w:p w:rsidR="0042772D" w:rsidRDefault="0042772D" w:rsidP="0042772D">
      <w:pPr>
        <w:tabs>
          <w:tab w:val="center" w:pos="4536"/>
          <w:tab w:val="right" w:pos="9072"/>
        </w:tabs>
        <w:spacing w:line="360" w:lineRule="auto"/>
        <w:jc w:val="both"/>
      </w:pPr>
      <w:r>
        <w:tab/>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j,i</m:t>
                </m:r>
              </m:sub>
            </m:sSub>
          </m:e>
        </m:d>
        <m:r>
          <w:rPr>
            <w:rFonts w:ascii="Cambria Math" w:hAnsi="Cambria Math"/>
          </w:rPr>
          <m:t>=</m:t>
        </m:r>
        <m:f>
          <m:fPr>
            <m:ctrlPr>
              <w:rPr>
                <w:rFonts w:ascii="Cambria Math" w:hAnsi="Cambria Math"/>
                <w:i/>
              </w:rPr>
            </m:ctrlPr>
          </m:fPr>
          <m:num>
            <m:r>
              <w:rPr>
                <w:rFonts w:ascii="Cambria Math" w:hAnsi="Cambria Math"/>
              </w:rPr>
              <m:t>Rozdzielczość stopera</m:t>
            </m:r>
          </m:num>
          <m:den>
            <m:rad>
              <m:radPr>
                <m:degHide m:val="on"/>
                <m:ctrlPr>
                  <w:rPr>
                    <w:rFonts w:ascii="Cambria Math" w:hAnsi="Cambria Math"/>
                    <w:i/>
                  </w:rPr>
                </m:ctrlPr>
              </m:radPr>
              <m:deg/>
              <m:e>
                <m:r>
                  <w:rPr>
                    <w:rFonts w:ascii="Cambria Math" w:hAnsi="Cambria Math"/>
                  </w:rPr>
                  <m:t>3</m:t>
                </m:r>
              </m:e>
            </m:rad>
          </m:den>
        </m:f>
      </m:oMath>
      <w:r w:rsidR="00C42F57">
        <w:t>,</w:t>
      </w:r>
      <w:r>
        <w:tab/>
        <w:t>(4)</w:t>
      </w:r>
    </w:p>
    <w:p w:rsidR="00C42F57" w:rsidRDefault="00C42F57" w:rsidP="0042772D">
      <w:pPr>
        <w:tabs>
          <w:tab w:val="center" w:pos="4536"/>
          <w:tab w:val="right" w:pos="9072"/>
        </w:tabs>
        <w:spacing w:line="360" w:lineRule="auto"/>
        <w:jc w:val="both"/>
      </w:pPr>
      <w:r>
        <w:t>natomiast niepewność kwadratu okresu z prawa przenoszenia niepewności:</w:t>
      </w:r>
    </w:p>
    <w:p w:rsidR="00C42F57" w:rsidRDefault="00C42F57" w:rsidP="00C42F57">
      <w:pPr>
        <w:pStyle w:val="Bezodstpw"/>
        <w:tabs>
          <w:tab w:val="center" w:pos="4536"/>
          <w:tab w:val="right" w:pos="9072"/>
        </w:tabs>
        <w:jc w:val="center"/>
      </w:pPr>
      <w:r>
        <w:tab/>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j,i</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j,i</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j,i</m:t>
                    </m:r>
                  </m:sub>
                </m:sSub>
              </m:e>
            </m:d>
          </m:e>
        </m: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j,i</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j,i</m:t>
                </m:r>
              </m:sub>
            </m:sSub>
          </m:e>
        </m:d>
      </m:oMath>
      <w:r>
        <w:t>,</w:t>
      </w:r>
      <w:r>
        <w:tab/>
        <w:t>(5)</w:t>
      </w:r>
    </w:p>
    <w:p w:rsidR="00C42F57" w:rsidRDefault="00C42F57" w:rsidP="00C42F57">
      <w:pPr>
        <w:pStyle w:val="Bezodstpw"/>
        <w:tabs>
          <w:tab w:val="center" w:pos="4536"/>
          <w:tab w:val="right" w:pos="9072"/>
        </w:tabs>
        <w:jc w:val="center"/>
      </w:pPr>
    </w:p>
    <w:p w:rsidR="00C42F57" w:rsidRPr="00C42F57" w:rsidRDefault="00C42F57" w:rsidP="00C42F57">
      <w:pPr>
        <w:pStyle w:val="Bezodstpw"/>
        <w:tabs>
          <w:tab w:val="center" w:pos="4536"/>
          <w:tab w:val="right" w:pos="9072"/>
        </w:tabs>
        <w:jc w:val="both"/>
        <w:rPr>
          <w:rFonts w:ascii="Arial Narrow" w:hAnsi="Arial Narrow"/>
        </w:rPr>
      </w:pPr>
      <w:r>
        <w:t>gdzie y=</w:t>
      </w:r>
      <m:oMath>
        <m:sSubSup>
          <m:sSubSupPr>
            <m:ctrlPr>
              <w:rPr>
                <w:rFonts w:ascii="Cambria Math" w:hAnsi="Cambria Math"/>
                <w:i/>
              </w:rPr>
            </m:ctrlPr>
          </m:sSubSupPr>
          <m:e>
            <m:r>
              <w:rPr>
                <w:rFonts w:ascii="Cambria Math" w:hAnsi="Cambria Math"/>
              </w:rPr>
              <m:t>T</m:t>
            </m:r>
          </m:e>
          <m:sub>
            <m:r>
              <w:rPr>
                <w:rFonts w:ascii="Cambria Math" w:hAnsi="Cambria Math"/>
              </w:rPr>
              <m:t>j,i</m:t>
            </m:r>
          </m:sub>
          <m:sup>
            <m:r>
              <w:rPr>
                <w:rFonts w:ascii="Cambria Math" w:hAnsi="Cambria Math"/>
              </w:rPr>
              <m:t>2</m:t>
            </m:r>
          </m:sup>
        </m:sSubSup>
      </m:oMath>
      <w:r w:rsidR="00807645">
        <w:t>.</w:t>
      </w:r>
    </w:p>
    <w:p w:rsidR="00C42F57" w:rsidRDefault="00C42F57" w:rsidP="001F4897">
      <w:pPr>
        <w:tabs>
          <w:tab w:val="center" w:pos="4536"/>
          <w:tab w:val="right" w:pos="9072"/>
        </w:tabs>
        <w:spacing w:line="360" w:lineRule="auto"/>
        <w:jc w:val="both"/>
      </w:pPr>
    </w:p>
    <w:p w:rsidR="006C7E2A" w:rsidRDefault="001F4897" w:rsidP="001F4897">
      <w:pPr>
        <w:tabs>
          <w:tab w:val="center" w:pos="4536"/>
          <w:tab w:val="right" w:pos="9072"/>
        </w:tabs>
        <w:spacing w:line="360" w:lineRule="auto"/>
        <w:jc w:val="both"/>
      </w:pPr>
      <w:r>
        <w:t xml:space="preserve">Na podstawie Tabeli 2 sporządzono zlinearyzowany wykres </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(l)</m:t>
        </m:r>
      </m:oMath>
      <w:r w:rsidR="002C7D2F">
        <w:t>, a do punktów dopasowano funkcję postaci y=ax+b (Rys. 2). Parametr b został dodany w celu kompensacji błędu systematycznego.</w:t>
      </w:r>
      <w:r w:rsidR="006C7E2A">
        <w:t xml:space="preserve"> Otrzymaliśmy następujące wartości dopasowanych parametrów:</w:t>
      </w:r>
    </w:p>
    <w:p w:rsidR="001F4897" w:rsidRDefault="002C7D2F" w:rsidP="001F4897">
      <w:pPr>
        <w:tabs>
          <w:tab w:val="center" w:pos="4536"/>
          <w:tab w:val="right" w:pos="9072"/>
        </w:tabs>
        <w:spacing w:line="360" w:lineRule="auto"/>
        <w:jc w:val="both"/>
      </w:pPr>
      <w:r>
        <w:t xml:space="preserve"> </w:t>
      </w:r>
    </w:p>
    <w:p w:rsidR="002C7D2F" w:rsidRDefault="00CD3876" w:rsidP="002C7D2F">
      <w:pPr>
        <w:tabs>
          <w:tab w:val="center" w:pos="4536"/>
          <w:tab w:val="right" w:pos="9072"/>
        </w:tabs>
        <w:spacing w:line="360" w:lineRule="auto"/>
        <w:jc w:val="center"/>
      </w:pPr>
      <m:oMath>
        <m:r>
          <w:rPr>
            <w:rFonts w:ascii="Cambria Math" w:hAnsi="Cambria Math"/>
          </w:rPr>
          <m:t>a</m:t>
        </m:r>
        <m:r>
          <w:rPr>
            <w:rFonts w:ascii="Cambria Math" w:hAnsi="Cambria Math"/>
          </w:rPr>
          <m:t>=</m:t>
        </m:r>
        <m:r>
          <w:rPr>
            <w:rFonts w:ascii="Cambria Math" w:hAnsi="Cambria Math"/>
          </w:rPr>
          <m:t>3</m:t>
        </m:r>
        <m:r>
          <w:rPr>
            <w:rFonts w:ascii="Cambria Math" w:hAnsi="Cambria Math"/>
          </w:rPr>
          <m:t>,</m:t>
        </m:r>
        <m:r>
          <w:rPr>
            <w:rFonts w:ascii="Cambria Math" w:hAnsi="Cambria Math"/>
          </w:rPr>
          <m:t xml:space="preserve">921 </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oMath>
      <w:r>
        <w:tab/>
      </w:r>
      <m:oMath>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=0,0</m:t>
        </m:r>
        <m:r>
          <w:rPr>
            <w:rFonts w:ascii="Cambria Math" w:hAnsi="Cambria Math"/>
          </w:rPr>
          <m:t xml:space="preserve">69 </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oMath>
    </w:p>
    <w:p w:rsidR="00CD3876" w:rsidRDefault="00CD3876" w:rsidP="00CD3876">
      <w:pPr>
        <w:tabs>
          <w:tab w:val="center" w:pos="4536"/>
          <w:tab w:val="right" w:pos="9072"/>
        </w:tabs>
        <w:spacing w:line="360" w:lineRule="auto"/>
        <w:jc w:val="center"/>
      </w:pPr>
      <m:oMath>
        <m:r>
          <w:rPr>
            <w:rFonts w:ascii="Cambria Math" w:hAnsi="Cambria Math"/>
          </w:rPr>
          <m:t xml:space="preserve">b=0,028 </m:t>
        </m:r>
        <m:sSup>
          <m:sSupPr>
            <m:ctrlPr>
              <w:rPr>
                <w:rFonts w:ascii="Cambria Math" w:hAnsi="Cambria Math"/>
                <w:i/>
              </w:rPr>
            </m:ctrlPr>
          </m:sSupPr>
          <m:e>
            <m:r>
              <w:rPr>
                <w:rFonts w:ascii="Cambria Math" w:hAnsi="Cambria Math"/>
              </w:rPr>
              <m:t>s</m:t>
            </m:r>
          </m:e>
          <m:sup>
            <m:r>
              <w:rPr>
                <w:rFonts w:ascii="Cambria Math" w:hAnsi="Cambria Math"/>
              </w:rPr>
              <m:t>2</m:t>
            </m:r>
          </m:sup>
        </m:sSup>
      </m:oMath>
      <w:r>
        <w:tab/>
      </w:r>
      <m:oMath>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 xml:space="preserve">=0,019 </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6C7E2A" w:rsidRDefault="006C7E2A" w:rsidP="006C7E2A">
      <w:pPr>
        <w:tabs>
          <w:tab w:val="center" w:pos="4536"/>
          <w:tab w:val="right" w:pos="9072"/>
        </w:tabs>
        <w:spacing w:line="360" w:lineRule="auto"/>
        <w:jc w:val="both"/>
      </w:pPr>
    </w:p>
    <w:p w:rsidR="006C7E2A" w:rsidRDefault="006C7E2A" w:rsidP="006C7E2A">
      <w:pPr>
        <w:tabs>
          <w:tab w:val="center" w:pos="4536"/>
          <w:tab w:val="right" w:pos="9072"/>
        </w:tabs>
        <w:spacing w:line="360" w:lineRule="auto"/>
        <w:jc w:val="both"/>
      </w:pPr>
      <w:r>
        <w:t xml:space="preserve">Ze współczynnika kierunkowego wyznaczyliśmy przyspieszenie </w:t>
      </w:r>
      <w:r w:rsidR="00E15B24">
        <w:t>ziemskie korzystając z (1). Niepewność przyspieszenia policzyliśmy korzystając z prawa przenoszenia niepewności:</w:t>
      </w:r>
    </w:p>
    <w:p w:rsidR="00E15B24" w:rsidRDefault="00E15B24" w:rsidP="006C7E2A">
      <w:pPr>
        <w:tabs>
          <w:tab w:val="center" w:pos="4536"/>
          <w:tab w:val="right" w:pos="9072"/>
        </w:tabs>
        <w:spacing w:line="360" w:lineRule="auto"/>
        <w:jc w:val="both"/>
      </w:pPr>
    </w:p>
    <w:p w:rsidR="00E15B24" w:rsidRDefault="00E15B24" w:rsidP="006C7E2A">
      <w:pPr>
        <w:tabs>
          <w:tab w:val="center" w:pos="4536"/>
          <w:tab w:val="right" w:pos="9072"/>
        </w:tabs>
        <w:spacing w:line="360" w:lineRule="auto"/>
        <w:jc w:val="both"/>
      </w:pPr>
      <w:r>
        <w:tab/>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r>
                      <w:rPr>
                        <w:rFonts w:ascii="Cambria Math" w:hAnsi="Cambria Math"/>
                      </w:rPr>
                      <m:t>∙u</m:t>
                    </m:r>
                    <m:d>
                      <m:dPr>
                        <m:ctrlPr>
                          <w:rPr>
                            <w:rFonts w:ascii="Cambria Math" w:hAnsi="Cambria Math"/>
                            <w:i/>
                          </w:rPr>
                        </m:ctrlPr>
                      </m:dPr>
                      <m:e>
                        <m:r>
                          <w:rPr>
                            <w:rFonts w:ascii="Cambria Math" w:hAnsi="Cambria Math"/>
                          </w:rPr>
                          <m:t>a</m:t>
                        </m:r>
                      </m:e>
                    </m:d>
                  </m:e>
                </m:d>
              </m:e>
              <m:sup>
                <m:r>
                  <w:rPr>
                    <w:rFonts w:ascii="Cambria Math" w:hAnsi="Cambria Math"/>
                  </w:rPr>
                  <m:t>2</m:t>
                </m:r>
              </m:sup>
            </m:sSup>
          </m:e>
        </m:ra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a</m:t>
                </m:r>
              </m:e>
            </m:d>
          </m:e>
        </m:d>
      </m:oMath>
      <w:r>
        <w:tab/>
        <w:t>(6)</w:t>
      </w:r>
    </w:p>
    <w:p w:rsidR="00E15B24" w:rsidRDefault="00AF012B" w:rsidP="006519B5">
      <w:pPr>
        <w:tabs>
          <w:tab w:val="center" w:pos="4536"/>
          <w:tab w:val="right" w:pos="9072"/>
        </w:tabs>
        <w:spacing w:line="360" w:lineRule="auto"/>
        <w:jc w:val="center"/>
      </w:pPr>
      <w:r w:rsidRPr="00AF012B">
        <w:lastRenderedPageBreak/>
        <w:drawing>
          <wp:inline distT="0" distB="0" distL="0" distR="0">
            <wp:extent cx="4572000" cy="2743200"/>
            <wp:effectExtent l="19050" t="0" r="19050" b="0"/>
            <wp:docPr id="5"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519B5" w:rsidRPr="00AF012B" w:rsidRDefault="006519B5" w:rsidP="006519B5">
      <w:pPr>
        <w:tabs>
          <w:tab w:val="center" w:pos="4536"/>
          <w:tab w:val="right" w:pos="9072"/>
        </w:tabs>
        <w:spacing w:line="360" w:lineRule="auto"/>
        <w:jc w:val="center"/>
        <w:rPr>
          <w:sz w:val="20"/>
          <w:szCs w:val="20"/>
        </w:rPr>
      </w:pPr>
      <w:r w:rsidRPr="00AF012B">
        <w:rPr>
          <w:b/>
          <w:sz w:val="20"/>
          <w:szCs w:val="20"/>
        </w:rPr>
        <w:t xml:space="preserve">Rys. 2. </w:t>
      </w:r>
      <w:r w:rsidRPr="00AF012B">
        <w:rPr>
          <w:sz w:val="20"/>
          <w:szCs w:val="20"/>
        </w:rPr>
        <w:t>Zależność T</w:t>
      </w:r>
      <w:r w:rsidRPr="00AF012B">
        <w:rPr>
          <w:sz w:val="20"/>
          <w:szCs w:val="20"/>
          <w:vertAlign w:val="superscript"/>
        </w:rPr>
        <w:t>2</w:t>
      </w:r>
      <w:r w:rsidRPr="00AF012B">
        <w:rPr>
          <w:sz w:val="20"/>
          <w:szCs w:val="20"/>
        </w:rPr>
        <w:t>(l) wraz z dopasowaną funkcją liniową</w:t>
      </w:r>
      <w:r w:rsidR="00C34807" w:rsidRPr="00AF012B">
        <w:rPr>
          <w:sz w:val="20"/>
          <w:szCs w:val="20"/>
        </w:rPr>
        <w:t xml:space="preserve"> oraz niepewnościami wartości T</w:t>
      </w:r>
      <w:r w:rsidR="00C34807" w:rsidRPr="00AF012B">
        <w:rPr>
          <w:sz w:val="20"/>
          <w:szCs w:val="20"/>
          <w:vertAlign w:val="superscript"/>
        </w:rPr>
        <w:t>2</w:t>
      </w:r>
      <w:r w:rsidRPr="00AF012B">
        <w:rPr>
          <w:sz w:val="20"/>
          <w:szCs w:val="20"/>
        </w:rPr>
        <w:t>.”</w:t>
      </w:r>
    </w:p>
    <w:p w:rsidR="006519B5" w:rsidRDefault="006519B5" w:rsidP="006519B5">
      <w:pPr>
        <w:tabs>
          <w:tab w:val="center" w:pos="4536"/>
          <w:tab w:val="right" w:pos="9072"/>
        </w:tabs>
        <w:spacing w:line="360" w:lineRule="auto"/>
        <w:jc w:val="center"/>
      </w:pPr>
    </w:p>
    <w:p w:rsidR="006519B5" w:rsidRPr="000E701F" w:rsidRDefault="00AF012B" w:rsidP="006519B5">
      <w:pPr>
        <w:tabs>
          <w:tab w:val="center" w:pos="4536"/>
          <w:tab w:val="right" w:pos="9072"/>
        </w:tabs>
        <w:spacing w:line="360" w:lineRule="auto"/>
        <w:jc w:val="both"/>
        <w:rPr>
          <w:b/>
          <w:color w:val="FF0000"/>
        </w:rPr>
      </w:pPr>
      <w:r w:rsidRPr="000E701F">
        <w:rPr>
          <w:b/>
          <w:color w:val="FF0000"/>
        </w:rPr>
        <w:t xml:space="preserve">Jeśli korzystamy z prawa przenoszenia niepewności, to na potrzeby prowadzącego rozpisujemy wzór (aby każdy widział jak policzono pochodne). Wszystkie wartości są odpowiednio zaokrąglone, również na wykresie! (Proszę zauważyć, że liczba cyfr po przecinku zgadzają się z niepewnością). Tam gdzie to możliwe dodajemy do punktów słupki błędów, punktów nie łączymy‼! </w:t>
      </w:r>
    </w:p>
    <w:p w:rsidR="00AF012B" w:rsidRDefault="00AF012B" w:rsidP="006519B5">
      <w:pPr>
        <w:tabs>
          <w:tab w:val="center" w:pos="4536"/>
          <w:tab w:val="right" w:pos="9072"/>
        </w:tabs>
        <w:spacing w:line="360" w:lineRule="auto"/>
        <w:jc w:val="both"/>
      </w:pPr>
    </w:p>
    <w:p w:rsidR="00AF012B" w:rsidRDefault="00AF012B" w:rsidP="006519B5">
      <w:pPr>
        <w:tabs>
          <w:tab w:val="center" w:pos="4536"/>
          <w:tab w:val="right" w:pos="9072"/>
        </w:tabs>
        <w:spacing w:line="360" w:lineRule="auto"/>
        <w:jc w:val="both"/>
      </w:pPr>
      <w:r>
        <w:t>„Obliczone przyspieszenie ziemskie wyniosło</w:t>
      </w:r>
    </w:p>
    <w:p w:rsidR="00AF012B" w:rsidRPr="006519B5" w:rsidRDefault="00AF012B" w:rsidP="00AF012B">
      <w:pPr>
        <w:tabs>
          <w:tab w:val="center" w:pos="4536"/>
          <w:tab w:val="right" w:pos="9072"/>
        </w:tabs>
        <w:spacing w:line="360" w:lineRule="auto"/>
        <w:jc w:val="center"/>
      </w:pPr>
    </w:p>
    <w:p w:rsidR="00413785" w:rsidRDefault="00413785" w:rsidP="00413785">
      <w:pPr>
        <w:tabs>
          <w:tab w:val="center" w:pos="4536"/>
          <w:tab w:val="right" w:pos="9072"/>
        </w:tabs>
        <w:spacing w:line="360" w:lineRule="auto"/>
        <w:jc w:val="center"/>
      </w:pPr>
      <m:oMath>
        <m:r>
          <w:rPr>
            <w:rFonts w:ascii="Cambria Math" w:hAnsi="Cambria Math"/>
          </w:rPr>
          <m:t xml:space="preserve">g=10,06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ab/>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=0,18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p w:rsidR="00413785" w:rsidRDefault="00413785" w:rsidP="00413785">
      <w:pPr>
        <w:tabs>
          <w:tab w:val="center" w:pos="4536"/>
          <w:tab w:val="right" w:pos="9072"/>
        </w:tabs>
        <w:spacing w:line="360" w:lineRule="auto"/>
        <w:jc w:val="center"/>
      </w:pPr>
    </w:p>
    <w:p w:rsidR="00CD3876" w:rsidRDefault="00413785" w:rsidP="006C7E2A">
      <w:pPr>
        <w:tabs>
          <w:tab w:val="center" w:pos="4536"/>
          <w:tab w:val="right" w:pos="9072"/>
        </w:tabs>
        <w:spacing w:line="360" w:lineRule="auto"/>
        <w:jc w:val="both"/>
      </w:pPr>
      <w:r>
        <w:t>Następnie policzyliśmy niepewność rozszerzoną przyspieszenia ziemskiego</w:t>
      </w:r>
    </w:p>
    <w:p w:rsidR="00413785" w:rsidRDefault="00413785" w:rsidP="00413785">
      <w:pPr>
        <w:tabs>
          <w:tab w:val="center" w:pos="4536"/>
          <w:tab w:val="right" w:pos="9072"/>
        </w:tabs>
        <w:spacing w:line="360" w:lineRule="auto"/>
        <w:jc w:val="center"/>
      </w:pPr>
      <m:oMathPara>
        <m:oMath>
          <m:r>
            <w:rPr>
              <w:rFonts w:ascii="Cambria Math" w:hAnsi="Cambria Math"/>
            </w:rPr>
            <m:t>U</m:t>
          </m:r>
          <m:d>
            <m:dPr>
              <m:ctrlPr>
                <w:rPr>
                  <w:rFonts w:ascii="Cambria Math" w:hAnsi="Cambria Math"/>
                  <w:i/>
                </w:rPr>
              </m:ctrlPr>
            </m:dPr>
            <m:e>
              <m:r>
                <w:rPr>
                  <w:rFonts w:ascii="Cambria Math" w:hAnsi="Cambria Math"/>
                </w:rPr>
                <m:t>g</m:t>
              </m:r>
            </m:e>
          </m:d>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=0,36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m:oMathPara>
    </w:p>
    <w:p w:rsidR="00413785" w:rsidRDefault="009F2ADA" w:rsidP="009F2ADA">
      <w:pPr>
        <w:tabs>
          <w:tab w:val="center" w:pos="4536"/>
          <w:tab w:val="right" w:pos="9072"/>
        </w:tabs>
        <w:spacing w:line="360" w:lineRule="auto"/>
        <w:jc w:val="both"/>
      </w:pPr>
      <w:r>
        <w:t>i porównaliśmy obliczone przyspieszenie z wartością tablicową (przyjęliśmy g</w:t>
      </w:r>
      <w:r>
        <w:rPr>
          <w:vertAlign w:val="subscript"/>
        </w:rPr>
        <w:t>0</w:t>
      </w:r>
      <w:r>
        <w:t>=9,811 ms</w:t>
      </w:r>
      <w:r>
        <w:rPr>
          <w:vertAlign w:val="superscript"/>
        </w:rPr>
        <w:t>-1</w:t>
      </w:r>
      <w:r>
        <w:t>) w granicach niepewności rozszerzonej oraz zakładając, że wartość tablicowa nie jest obarczona niepewnością.</w:t>
      </w:r>
    </w:p>
    <w:p w:rsidR="009F2ADA" w:rsidRDefault="009F2ADA" w:rsidP="009F2ADA">
      <w:pPr>
        <w:tabs>
          <w:tab w:val="center" w:pos="4536"/>
          <w:tab w:val="right" w:pos="9072"/>
        </w:tabs>
        <w:spacing w:line="360" w:lineRule="auto"/>
        <w:jc w:val="both"/>
      </w:pPr>
    </w:p>
    <w:p w:rsidR="009F2ADA" w:rsidRDefault="009F2ADA" w:rsidP="009F2ADA">
      <w:pPr>
        <w:tabs>
          <w:tab w:val="center" w:pos="4536"/>
          <w:tab w:val="right" w:pos="9072"/>
        </w:tabs>
        <w:spacing w:line="360" w:lineRule="auto"/>
        <w:jc w:val="center"/>
      </w:pPr>
      <m:oMathPara>
        <m:oMath>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10,06-9,811</m:t>
              </m:r>
            </m:e>
          </m:d>
          <m:r>
            <w:rPr>
              <w:rFonts w:ascii="Cambria Math" w:hAnsi="Cambria Math"/>
            </w:rPr>
            <m:t xml:space="preserve">=0,25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9F2ADA" w:rsidRDefault="009F2ADA" w:rsidP="009F2ADA">
      <w:pPr>
        <w:tabs>
          <w:tab w:val="center" w:pos="4536"/>
          <w:tab w:val="right" w:pos="9072"/>
        </w:tabs>
        <w:spacing w:line="360" w:lineRule="auto"/>
        <w:jc w:val="both"/>
      </w:pPr>
    </w:p>
    <w:p w:rsidR="009F2ADA" w:rsidRDefault="009F2ADA" w:rsidP="009F2ADA">
      <w:pPr>
        <w:tabs>
          <w:tab w:val="center" w:pos="4536"/>
          <w:tab w:val="right" w:pos="9072"/>
        </w:tabs>
        <w:spacing w:line="360" w:lineRule="auto"/>
        <w:jc w:val="both"/>
      </w:pPr>
      <w:r>
        <w:lastRenderedPageBreak/>
        <w:t xml:space="preserve">Ponieważ moduł różnicy wartości wyznaczonej i tabelarycznej jest mniejszy niż niepewność rozszerzona, </w:t>
      </w:r>
      <m:oMath>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&lt;U(g)</m:t>
        </m:r>
      </m:oMath>
      <w:r>
        <w:t xml:space="preserve">, to możemy uznać, że w granicach niepewności obie wartości są równe. </w:t>
      </w:r>
    </w:p>
    <w:p w:rsidR="009F2ADA" w:rsidRDefault="009F2ADA" w:rsidP="009F2ADA">
      <w:pPr>
        <w:tabs>
          <w:tab w:val="center" w:pos="4536"/>
          <w:tab w:val="right" w:pos="9072"/>
        </w:tabs>
        <w:spacing w:line="360" w:lineRule="auto"/>
        <w:jc w:val="both"/>
      </w:pPr>
    </w:p>
    <w:p w:rsidR="009F2ADA" w:rsidRDefault="009F2ADA" w:rsidP="009F2ADA">
      <w:pPr>
        <w:tabs>
          <w:tab w:val="center" w:pos="4536"/>
          <w:tab w:val="right" w:pos="9072"/>
        </w:tabs>
        <w:spacing w:line="360" w:lineRule="auto"/>
        <w:jc w:val="both"/>
      </w:pPr>
      <w:r>
        <w:rPr>
          <w:b/>
        </w:rPr>
        <w:t>3. Wnioski</w:t>
      </w:r>
    </w:p>
    <w:p w:rsidR="009F2ADA" w:rsidRDefault="009F2ADA" w:rsidP="009F2ADA">
      <w:pPr>
        <w:tabs>
          <w:tab w:val="center" w:pos="4536"/>
          <w:tab w:val="right" w:pos="9072"/>
        </w:tabs>
        <w:spacing w:line="360" w:lineRule="auto"/>
        <w:jc w:val="both"/>
      </w:pPr>
    </w:p>
    <w:p w:rsidR="000F7947" w:rsidRDefault="009F2ADA" w:rsidP="009F2ADA">
      <w:pPr>
        <w:spacing w:line="360" w:lineRule="auto"/>
        <w:jc w:val="both"/>
      </w:pPr>
      <w:r>
        <w:tab/>
        <w:t>Celem ćwiczenia było wyznaczenie przyspieszenia ziemskiego na podstawie pomiarów okresu drgań wahadła dla różnej długości nitki. Ćwiczenie pozwoliło zapoznać się z metodami opracowania danych pomiarowych. Pojedynczy pomiar okresu drgań był obarczony ok. 10-krotnie większą niepewnością w porównaniu do wielokrotnego pomiaru. Wyznaczone przyspieszenie ziemskie metodą pomiaru drgań wahadła było zgodne z wartością tabelaryczną w granicach niepewności rozszerzonej.</w:t>
      </w:r>
      <w:r w:rsidR="000F7947">
        <w:t>”</w:t>
      </w:r>
    </w:p>
    <w:p w:rsidR="000F7947" w:rsidRPr="000F7947" w:rsidRDefault="000F7947" w:rsidP="009F2ADA">
      <w:pPr>
        <w:spacing w:line="360" w:lineRule="auto"/>
        <w:jc w:val="both"/>
        <w:rPr>
          <w:b/>
          <w:color w:val="FF0000"/>
        </w:rPr>
      </w:pPr>
    </w:p>
    <w:p w:rsidR="009F2ADA" w:rsidRDefault="000F7947" w:rsidP="009F2ADA">
      <w:pPr>
        <w:spacing w:line="360" w:lineRule="auto"/>
        <w:jc w:val="both"/>
        <w:rPr>
          <w:b/>
          <w:color w:val="FF0000"/>
          <w:u w:val="single"/>
        </w:rPr>
      </w:pPr>
      <w:r w:rsidRPr="000F7947">
        <w:rPr>
          <w:b/>
          <w:color w:val="FF0000"/>
          <w:u w:val="single"/>
        </w:rPr>
        <w:t>Ostatnia kartka stanowi oryginalne wyniki pomiarów zapisane na pracowni. Na tej kartce nic nie liczymy, rysujemy, etc‼!</w:t>
      </w:r>
      <w:r w:rsidR="009F2ADA" w:rsidRPr="000F7947">
        <w:rPr>
          <w:b/>
          <w:color w:val="FF0000"/>
          <w:u w:val="single"/>
        </w:rPr>
        <w:t xml:space="preserve"> </w:t>
      </w:r>
    </w:p>
    <w:p w:rsidR="000F7947" w:rsidRDefault="000F7947" w:rsidP="009F2ADA">
      <w:pPr>
        <w:spacing w:line="360" w:lineRule="auto"/>
        <w:jc w:val="both"/>
        <w:rPr>
          <w:b/>
          <w:color w:val="FF0000"/>
        </w:rPr>
      </w:pPr>
    </w:p>
    <w:p w:rsidR="000F7947" w:rsidRPr="000F7947" w:rsidRDefault="000F7947" w:rsidP="009F2ADA">
      <w:pPr>
        <w:spacing w:line="360" w:lineRule="auto"/>
        <w:jc w:val="both"/>
        <w:rPr>
          <w:b/>
          <w:color w:val="FF0000"/>
        </w:rPr>
      </w:pPr>
      <w:r>
        <w:rPr>
          <w:b/>
          <w:color w:val="FF0000"/>
        </w:rPr>
        <w:t>Jeśli oddajemy poprawione sprawozdania, to kartki ze wstępem (str. 1) odpinamy i przypinamy do poprawionego sprawozdania- NIE DRUKUJEMY NA NOWO! Chyba, że w komentarzu prowadzącego wskazano inaczej.</w:t>
      </w:r>
    </w:p>
    <w:sectPr w:rsidR="000F7947" w:rsidRPr="000F7947" w:rsidSect="00063449">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FB2" w:rsidRDefault="00D53FB2" w:rsidP="00FD6C03">
      <w:r>
        <w:separator/>
      </w:r>
    </w:p>
  </w:endnote>
  <w:endnote w:type="continuationSeparator" w:id="1">
    <w:p w:rsidR="00D53FB2" w:rsidRDefault="00D53FB2" w:rsidP="00FD6C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33399"/>
      <w:docPartObj>
        <w:docPartGallery w:val="Page Numbers (Bottom of Page)"/>
        <w:docPartUnique/>
      </w:docPartObj>
    </w:sdtPr>
    <w:sdtContent>
      <w:p w:rsidR="00FD6C03" w:rsidRDefault="00FD6C03">
        <w:pPr>
          <w:pStyle w:val="Stopka"/>
          <w:jc w:val="right"/>
        </w:pPr>
        <w:fldSimple w:instr=" PAGE   \* MERGEFORMAT ">
          <w:r>
            <w:rPr>
              <w:noProof/>
            </w:rPr>
            <w:t>5</w:t>
          </w:r>
        </w:fldSimple>
      </w:p>
    </w:sdtContent>
  </w:sdt>
  <w:p w:rsidR="00FD6C03" w:rsidRDefault="00FD6C0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FB2" w:rsidRDefault="00D53FB2" w:rsidP="00FD6C03">
      <w:r>
        <w:separator/>
      </w:r>
    </w:p>
  </w:footnote>
  <w:footnote w:type="continuationSeparator" w:id="1">
    <w:p w:rsidR="00D53FB2" w:rsidRDefault="00D53FB2" w:rsidP="00FD6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footnotePr>
    <w:footnote w:id="0"/>
    <w:footnote w:id="1"/>
  </w:footnotePr>
  <w:endnotePr>
    <w:endnote w:id="0"/>
    <w:endnote w:id="1"/>
  </w:endnotePr>
  <w:compat/>
  <w:rsids>
    <w:rsidRoot w:val="000F1674"/>
    <w:rsid w:val="00031A0D"/>
    <w:rsid w:val="00063449"/>
    <w:rsid w:val="000E701F"/>
    <w:rsid w:val="000F1674"/>
    <w:rsid w:val="000F7947"/>
    <w:rsid w:val="001C79C4"/>
    <w:rsid w:val="001F4897"/>
    <w:rsid w:val="002C7D2F"/>
    <w:rsid w:val="00323CA1"/>
    <w:rsid w:val="003A05B1"/>
    <w:rsid w:val="00413785"/>
    <w:rsid w:val="0042772D"/>
    <w:rsid w:val="004A02BD"/>
    <w:rsid w:val="004A44DB"/>
    <w:rsid w:val="005B7F1C"/>
    <w:rsid w:val="005E41B2"/>
    <w:rsid w:val="006519B5"/>
    <w:rsid w:val="00654F57"/>
    <w:rsid w:val="006C7E2A"/>
    <w:rsid w:val="0079532F"/>
    <w:rsid w:val="007F5742"/>
    <w:rsid w:val="00807645"/>
    <w:rsid w:val="008333D6"/>
    <w:rsid w:val="008342A3"/>
    <w:rsid w:val="00852874"/>
    <w:rsid w:val="00891DDE"/>
    <w:rsid w:val="008E478F"/>
    <w:rsid w:val="009C28C4"/>
    <w:rsid w:val="009F2ADA"/>
    <w:rsid w:val="00A35D9C"/>
    <w:rsid w:val="00AC272D"/>
    <w:rsid w:val="00AF012B"/>
    <w:rsid w:val="00B30A4E"/>
    <w:rsid w:val="00B6529F"/>
    <w:rsid w:val="00C34807"/>
    <w:rsid w:val="00C42F57"/>
    <w:rsid w:val="00C85B01"/>
    <w:rsid w:val="00CC20F8"/>
    <w:rsid w:val="00CD3876"/>
    <w:rsid w:val="00D53FB2"/>
    <w:rsid w:val="00D80CC6"/>
    <w:rsid w:val="00DE1F64"/>
    <w:rsid w:val="00E15B24"/>
    <w:rsid w:val="00E66651"/>
    <w:rsid w:val="00EA0B2B"/>
    <w:rsid w:val="00FD6C0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1674"/>
    <w:pPr>
      <w:spacing w:after="0" w:line="240" w:lineRule="auto"/>
      <w:jc w:val="left"/>
    </w:pPr>
    <w:rPr>
      <w:rFonts w:ascii="Times New Roman" w:eastAsia="Times New Roman" w:hAnsi="Times New Roman" w:cs="Times New Roman"/>
      <w:sz w:val="24"/>
      <w:szCs w:val="24"/>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52874"/>
    <w:rPr>
      <w:color w:val="808080"/>
    </w:rPr>
  </w:style>
  <w:style w:type="paragraph" w:styleId="Tekstdymka">
    <w:name w:val="Balloon Text"/>
    <w:basedOn w:val="Normalny"/>
    <w:link w:val="TekstdymkaZnak"/>
    <w:uiPriority w:val="99"/>
    <w:semiHidden/>
    <w:unhideWhenUsed/>
    <w:rsid w:val="00852874"/>
    <w:rPr>
      <w:rFonts w:ascii="Tahoma" w:hAnsi="Tahoma" w:cs="Tahoma"/>
      <w:sz w:val="16"/>
      <w:szCs w:val="16"/>
    </w:rPr>
  </w:style>
  <w:style w:type="character" w:customStyle="1" w:styleId="TekstdymkaZnak">
    <w:name w:val="Tekst dymka Znak"/>
    <w:basedOn w:val="Domylnaczcionkaakapitu"/>
    <w:link w:val="Tekstdymka"/>
    <w:uiPriority w:val="99"/>
    <w:semiHidden/>
    <w:rsid w:val="00852874"/>
    <w:rPr>
      <w:rFonts w:ascii="Tahoma" w:eastAsia="Times New Roman" w:hAnsi="Tahoma" w:cs="Tahoma"/>
      <w:sz w:val="16"/>
      <w:szCs w:val="16"/>
      <w:lang w:eastAsia="pl-PL"/>
    </w:rPr>
  </w:style>
  <w:style w:type="table" w:styleId="Tabela-Siatka">
    <w:name w:val="Table Grid"/>
    <w:basedOn w:val="Standardowy"/>
    <w:uiPriority w:val="59"/>
    <w:rsid w:val="00EA0B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zodstpw">
    <w:name w:val="No Spacing"/>
    <w:uiPriority w:val="1"/>
    <w:qFormat/>
    <w:rsid w:val="00A35D9C"/>
    <w:pPr>
      <w:spacing w:after="0" w:line="240" w:lineRule="auto"/>
      <w:jc w:val="left"/>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FD6C03"/>
    <w:pPr>
      <w:tabs>
        <w:tab w:val="center" w:pos="4536"/>
        <w:tab w:val="right" w:pos="9072"/>
      </w:tabs>
    </w:pPr>
  </w:style>
  <w:style w:type="character" w:customStyle="1" w:styleId="NagwekZnak">
    <w:name w:val="Nagłówek Znak"/>
    <w:basedOn w:val="Domylnaczcionkaakapitu"/>
    <w:link w:val="Nagwek"/>
    <w:uiPriority w:val="99"/>
    <w:semiHidden/>
    <w:rsid w:val="00FD6C03"/>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FD6C03"/>
    <w:pPr>
      <w:tabs>
        <w:tab w:val="center" w:pos="4536"/>
        <w:tab w:val="right" w:pos="9072"/>
      </w:tabs>
    </w:pPr>
  </w:style>
  <w:style w:type="character" w:customStyle="1" w:styleId="StopkaZnak">
    <w:name w:val="Stopka Znak"/>
    <w:basedOn w:val="Domylnaczcionkaakapitu"/>
    <w:link w:val="Stopka"/>
    <w:uiPriority w:val="99"/>
    <w:rsid w:val="00FD6C03"/>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78602676">
      <w:bodyDiv w:val="1"/>
      <w:marLeft w:val="0"/>
      <w:marRight w:val="0"/>
      <w:marTop w:val="0"/>
      <w:marBottom w:val="0"/>
      <w:divBdr>
        <w:top w:val="none" w:sz="0" w:space="0" w:color="auto"/>
        <w:left w:val="none" w:sz="0" w:space="0" w:color="auto"/>
        <w:bottom w:val="none" w:sz="0" w:space="0" w:color="auto"/>
        <w:right w:val="none" w:sz="0" w:space="0" w:color="auto"/>
      </w:divBdr>
    </w:div>
    <w:div w:id="338046440">
      <w:bodyDiv w:val="1"/>
      <w:marLeft w:val="0"/>
      <w:marRight w:val="0"/>
      <w:marTop w:val="0"/>
      <w:marBottom w:val="0"/>
      <w:divBdr>
        <w:top w:val="none" w:sz="0" w:space="0" w:color="auto"/>
        <w:left w:val="none" w:sz="0" w:space="0" w:color="auto"/>
        <w:bottom w:val="none" w:sz="0" w:space="0" w:color="auto"/>
        <w:right w:val="none" w:sz="0" w:space="0" w:color="auto"/>
      </w:divBdr>
    </w:div>
    <w:div w:id="491682529">
      <w:bodyDiv w:val="1"/>
      <w:marLeft w:val="0"/>
      <w:marRight w:val="0"/>
      <w:marTop w:val="0"/>
      <w:marBottom w:val="0"/>
      <w:divBdr>
        <w:top w:val="none" w:sz="0" w:space="0" w:color="auto"/>
        <w:left w:val="none" w:sz="0" w:space="0" w:color="auto"/>
        <w:bottom w:val="none" w:sz="0" w:space="0" w:color="auto"/>
        <w:right w:val="none" w:sz="0" w:space="0" w:color="auto"/>
      </w:divBdr>
    </w:div>
    <w:div w:id="667945631">
      <w:bodyDiv w:val="1"/>
      <w:marLeft w:val="0"/>
      <w:marRight w:val="0"/>
      <w:marTop w:val="0"/>
      <w:marBottom w:val="0"/>
      <w:divBdr>
        <w:top w:val="none" w:sz="0" w:space="0" w:color="auto"/>
        <w:left w:val="none" w:sz="0" w:space="0" w:color="auto"/>
        <w:bottom w:val="none" w:sz="0" w:space="0" w:color="auto"/>
        <w:right w:val="none" w:sz="0" w:space="0" w:color="auto"/>
      </w:divBdr>
    </w:div>
    <w:div w:id="708795431">
      <w:bodyDiv w:val="1"/>
      <w:marLeft w:val="0"/>
      <w:marRight w:val="0"/>
      <w:marTop w:val="0"/>
      <w:marBottom w:val="0"/>
      <w:divBdr>
        <w:top w:val="none" w:sz="0" w:space="0" w:color="auto"/>
        <w:left w:val="none" w:sz="0" w:space="0" w:color="auto"/>
        <w:bottom w:val="none" w:sz="0" w:space="0" w:color="auto"/>
        <w:right w:val="none" w:sz="0" w:space="0" w:color="auto"/>
      </w:divBdr>
    </w:div>
    <w:div w:id="851994905">
      <w:bodyDiv w:val="1"/>
      <w:marLeft w:val="0"/>
      <w:marRight w:val="0"/>
      <w:marTop w:val="0"/>
      <w:marBottom w:val="0"/>
      <w:divBdr>
        <w:top w:val="none" w:sz="0" w:space="0" w:color="auto"/>
        <w:left w:val="none" w:sz="0" w:space="0" w:color="auto"/>
        <w:bottom w:val="none" w:sz="0" w:space="0" w:color="auto"/>
        <w:right w:val="none" w:sz="0" w:space="0" w:color="auto"/>
      </w:divBdr>
    </w:div>
    <w:div w:id="889266622">
      <w:bodyDiv w:val="1"/>
      <w:marLeft w:val="0"/>
      <w:marRight w:val="0"/>
      <w:marTop w:val="0"/>
      <w:marBottom w:val="0"/>
      <w:divBdr>
        <w:top w:val="none" w:sz="0" w:space="0" w:color="auto"/>
        <w:left w:val="none" w:sz="0" w:space="0" w:color="auto"/>
        <w:bottom w:val="none" w:sz="0" w:space="0" w:color="auto"/>
        <w:right w:val="none" w:sz="0" w:space="0" w:color="auto"/>
      </w:divBdr>
    </w:div>
    <w:div w:id="1122311657">
      <w:bodyDiv w:val="1"/>
      <w:marLeft w:val="0"/>
      <w:marRight w:val="0"/>
      <w:marTop w:val="0"/>
      <w:marBottom w:val="0"/>
      <w:divBdr>
        <w:top w:val="none" w:sz="0" w:space="0" w:color="auto"/>
        <w:left w:val="none" w:sz="0" w:space="0" w:color="auto"/>
        <w:bottom w:val="none" w:sz="0" w:space="0" w:color="auto"/>
        <w:right w:val="none" w:sz="0" w:space="0" w:color="auto"/>
      </w:divBdr>
    </w:div>
    <w:div w:id="1231307492">
      <w:bodyDiv w:val="1"/>
      <w:marLeft w:val="0"/>
      <w:marRight w:val="0"/>
      <w:marTop w:val="0"/>
      <w:marBottom w:val="0"/>
      <w:divBdr>
        <w:top w:val="none" w:sz="0" w:space="0" w:color="auto"/>
        <w:left w:val="none" w:sz="0" w:space="0" w:color="auto"/>
        <w:bottom w:val="none" w:sz="0" w:space="0" w:color="auto"/>
        <w:right w:val="none" w:sz="0" w:space="0" w:color="auto"/>
      </w:divBdr>
    </w:div>
    <w:div w:id="1308894778">
      <w:bodyDiv w:val="1"/>
      <w:marLeft w:val="0"/>
      <w:marRight w:val="0"/>
      <w:marTop w:val="0"/>
      <w:marBottom w:val="0"/>
      <w:divBdr>
        <w:top w:val="none" w:sz="0" w:space="0" w:color="auto"/>
        <w:left w:val="none" w:sz="0" w:space="0" w:color="auto"/>
        <w:bottom w:val="none" w:sz="0" w:space="0" w:color="auto"/>
        <w:right w:val="none" w:sz="0" w:space="0" w:color="auto"/>
      </w:divBdr>
    </w:div>
    <w:div w:id="1406341920">
      <w:bodyDiv w:val="1"/>
      <w:marLeft w:val="0"/>
      <w:marRight w:val="0"/>
      <w:marTop w:val="0"/>
      <w:marBottom w:val="0"/>
      <w:divBdr>
        <w:top w:val="none" w:sz="0" w:space="0" w:color="auto"/>
        <w:left w:val="none" w:sz="0" w:space="0" w:color="auto"/>
        <w:bottom w:val="none" w:sz="0" w:space="0" w:color="auto"/>
        <w:right w:val="none" w:sz="0" w:space="0" w:color="auto"/>
      </w:divBdr>
    </w:div>
    <w:div w:id="1823698914">
      <w:bodyDiv w:val="1"/>
      <w:marLeft w:val="0"/>
      <w:marRight w:val="0"/>
      <w:marTop w:val="0"/>
      <w:marBottom w:val="0"/>
      <w:divBdr>
        <w:top w:val="none" w:sz="0" w:space="0" w:color="auto"/>
        <w:left w:val="none" w:sz="0" w:space="0" w:color="auto"/>
        <w:bottom w:val="none" w:sz="0" w:space="0" w:color="auto"/>
        <w:right w:val="none" w:sz="0" w:space="0" w:color="auto"/>
      </w:divBdr>
    </w:div>
    <w:div w:id="1947881481">
      <w:bodyDiv w:val="1"/>
      <w:marLeft w:val="0"/>
      <w:marRight w:val="0"/>
      <w:marTop w:val="0"/>
      <w:marBottom w:val="0"/>
      <w:divBdr>
        <w:top w:val="none" w:sz="0" w:space="0" w:color="auto"/>
        <w:left w:val="none" w:sz="0" w:space="0" w:color="auto"/>
        <w:bottom w:val="none" w:sz="0" w:space="0" w:color="auto"/>
        <w:right w:val="none" w:sz="0" w:space="0" w:color="auto"/>
      </w:divBdr>
    </w:div>
    <w:div w:id="2004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scatterChart>
        <c:scatterStyle val="lineMarker"/>
        <c:ser>
          <c:idx val="0"/>
          <c:order val="0"/>
          <c:tx>
            <c:v>T^2(l)</c:v>
          </c:tx>
          <c:spPr>
            <a:ln w="28575">
              <a:noFill/>
            </a:ln>
          </c:spPr>
          <c:trendline>
            <c:trendlineType val="linear"/>
            <c:forward val="1.0000000000000005E-2"/>
            <c:backward val="0.13"/>
            <c:dispRSqr val="1"/>
            <c:dispEq val="1"/>
            <c:trendlineLbl>
              <c:layout>
                <c:manualLayout>
                  <c:x val="0.33259142607174108"/>
                  <c:y val="-1.922025371828524E-2"/>
                </c:manualLayout>
              </c:layout>
              <c:tx>
                <c:rich>
                  <a:bodyPr/>
                  <a:lstStyle/>
                  <a:p>
                    <a:pPr>
                      <a:defRPr/>
                    </a:pPr>
                    <a:r>
                      <a:rPr lang="en-US" baseline="0"/>
                      <a:t>y = 3,9</a:t>
                    </a:r>
                    <a:r>
                      <a:rPr lang="pl-PL" baseline="0"/>
                      <a:t>21</a:t>
                    </a:r>
                    <a:r>
                      <a:rPr lang="en-US" baseline="0"/>
                      <a:t>x + 0,027
R² = 0,999</a:t>
                    </a:r>
                    <a:endParaRPr lang="en-US"/>
                  </a:p>
                </c:rich>
              </c:tx>
              <c:numFmt formatCode="General" sourceLinked="0"/>
            </c:trendlineLbl>
          </c:trendline>
          <c:errBars>
            <c:errDir val="y"/>
            <c:errBarType val="both"/>
            <c:errValType val="cust"/>
            <c:plus>
              <c:numRef>
                <c:f>Arkusz1!$F$54:$F$58</c:f>
                <c:numCache>
                  <c:formatCode>General</c:formatCode>
                  <c:ptCount val="5"/>
                  <c:pt idx="0">
                    <c:v>1.7156399999999999E-2</c:v>
                  </c:pt>
                  <c:pt idx="1">
                    <c:v>2.2503999999999996E-2</c:v>
                  </c:pt>
                  <c:pt idx="2">
                    <c:v>2.4035200000000007E-2</c:v>
                  </c:pt>
                  <c:pt idx="3">
                    <c:v>2.3545599999999995E-3</c:v>
                  </c:pt>
                  <c:pt idx="4">
                    <c:v>2.8524399999999995E-2</c:v>
                  </c:pt>
                </c:numCache>
              </c:numRef>
            </c:plus>
            <c:minus>
              <c:numRef>
                <c:f>Arkusz1!$F$54:$F$58</c:f>
                <c:numCache>
                  <c:formatCode>General</c:formatCode>
                  <c:ptCount val="5"/>
                  <c:pt idx="0">
                    <c:v>1.7156399999999999E-2</c:v>
                  </c:pt>
                  <c:pt idx="1">
                    <c:v>2.2503999999999996E-2</c:v>
                  </c:pt>
                  <c:pt idx="2">
                    <c:v>2.4035200000000007E-2</c:v>
                  </c:pt>
                  <c:pt idx="3">
                    <c:v>2.3545599999999995E-3</c:v>
                  </c:pt>
                  <c:pt idx="4">
                    <c:v>2.8524399999999995E-2</c:v>
                  </c:pt>
                </c:numCache>
              </c:numRef>
            </c:minus>
          </c:errBars>
          <c:xVal>
            <c:numRef>
              <c:f>Arkusz1!$A$54:$A$58</c:f>
              <c:numCache>
                <c:formatCode>General</c:formatCode>
                <c:ptCount val="5"/>
                <c:pt idx="0">
                  <c:v>0.13</c:v>
                </c:pt>
                <c:pt idx="1">
                  <c:v>0.23400000000000001</c:v>
                </c:pt>
                <c:pt idx="2">
                  <c:v>0.27</c:v>
                </c:pt>
                <c:pt idx="3">
                  <c:v>0.32100000000000006</c:v>
                </c:pt>
                <c:pt idx="4">
                  <c:v>0.37500000000000006</c:v>
                </c:pt>
              </c:numCache>
            </c:numRef>
          </c:xVal>
          <c:yVal>
            <c:numRef>
              <c:f>Arkusz1!$E$54:$E$58</c:f>
              <c:numCache>
                <c:formatCode>General</c:formatCode>
                <c:ptCount val="5"/>
                <c:pt idx="0">
                  <c:v>0.54686025000000005</c:v>
                </c:pt>
                <c:pt idx="1">
                  <c:v>0.94090000000000007</c:v>
                </c:pt>
                <c:pt idx="2">
                  <c:v>1.0732959999999998</c:v>
                </c:pt>
                <c:pt idx="3">
                  <c:v>1.2814239999999995</c:v>
                </c:pt>
                <c:pt idx="4">
                  <c:v>1.5116702499999997</c:v>
                </c:pt>
              </c:numCache>
            </c:numRef>
          </c:yVal>
        </c:ser>
        <c:axId val="82467840"/>
        <c:axId val="84612224"/>
      </c:scatterChart>
      <c:valAx>
        <c:axId val="82467840"/>
        <c:scaling>
          <c:orientation val="minMax"/>
          <c:max val="0.4"/>
        </c:scaling>
        <c:axPos val="b"/>
        <c:title>
          <c:tx>
            <c:rich>
              <a:bodyPr/>
              <a:lstStyle/>
              <a:p>
                <a:pPr>
                  <a:defRPr sz="1100"/>
                </a:pPr>
                <a:r>
                  <a:rPr lang="en-US" sz="1100"/>
                  <a:t>Długość nitki, l [m]</a:t>
                </a:r>
              </a:p>
            </c:rich>
          </c:tx>
        </c:title>
        <c:numFmt formatCode="General" sourceLinked="1"/>
        <c:tickLblPos val="nextTo"/>
        <c:crossAx val="84612224"/>
        <c:crosses val="autoZero"/>
        <c:crossBetween val="midCat"/>
      </c:valAx>
      <c:valAx>
        <c:axId val="84612224"/>
        <c:scaling>
          <c:orientation val="minMax"/>
        </c:scaling>
        <c:axPos val="l"/>
        <c:majorGridlines>
          <c:spPr>
            <a:ln>
              <a:prstDash val="sysDot"/>
            </a:ln>
          </c:spPr>
        </c:majorGridlines>
        <c:title>
          <c:tx>
            <c:rich>
              <a:bodyPr rot="-5400000" vert="horz"/>
              <a:lstStyle/>
              <a:p>
                <a:pPr>
                  <a:defRPr sz="1100"/>
                </a:pPr>
                <a:r>
                  <a:rPr lang="en-US" sz="1100"/>
                  <a:t>Kwadrat okresu, T</a:t>
                </a:r>
                <a:r>
                  <a:rPr lang="en-US" sz="1100" baseline="30000"/>
                  <a:t>2</a:t>
                </a:r>
                <a:r>
                  <a:rPr lang="en-US" sz="1100"/>
                  <a:t> [s</a:t>
                </a:r>
                <a:r>
                  <a:rPr lang="en-US" sz="1100" baseline="30000"/>
                  <a:t>2</a:t>
                </a:r>
                <a:r>
                  <a:rPr lang="en-US" sz="1100"/>
                  <a:t>]</a:t>
                </a:r>
              </a:p>
            </c:rich>
          </c:tx>
        </c:title>
        <c:numFmt formatCode="General" sourceLinked="1"/>
        <c:tickLblPos val="nextTo"/>
        <c:crossAx val="82467840"/>
        <c:crosses val="autoZero"/>
        <c:crossBetween val="midCat"/>
      </c:valAx>
    </c:plotArea>
    <c:legend>
      <c:legendPos val="r"/>
    </c:legend>
    <c:plotVisOnly val="1"/>
  </c:chart>
  <c:txPr>
    <a:bodyPr/>
    <a:lstStyle/>
    <a:p>
      <a:pPr>
        <a:defRPr>
          <a:latin typeface="Times New Roman" pitchFamily="18" charset="0"/>
          <a:cs typeface="Times New Roman" pitchFamily="18" charset="0"/>
        </a:defRPr>
      </a:pPr>
      <a:endParaRPr lang="pl-PL"/>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A4D6E"/>
    <w:rsid w:val="000A4D6E"/>
    <w:rsid w:val="006A0EA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A4D6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883</Words>
  <Characters>5300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Weronika Mazur</dc:creator>
  <cp:lastModifiedBy>Weronika Mazur</cp:lastModifiedBy>
  <cp:revision>27</cp:revision>
  <dcterms:created xsi:type="dcterms:W3CDTF">2019-03-25T19:02:00Z</dcterms:created>
  <dcterms:modified xsi:type="dcterms:W3CDTF">2019-03-27T08:50:00Z</dcterms:modified>
</cp:coreProperties>
</file>