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9A5CC" w14:textId="77777777" w:rsidR="00B06306" w:rsidRDefault="00C6567C">
      <w:pPr>
        <w:pStyle w:val="Tytu"/>
        <w:jc w:val="center"/>
      </w:pPr>
      <w:r>
        <w:rPr>
          <w:color w:val="4338CA"/>
        </w:rPr>
        <w:t>ExpenseTracker</w:t>
      </w:r>
    </w:p>
    <w:p w14:paraId="59D9B910" w14:textId="77777777" w:rsidR="00B06306" w:rsidRDefault="00C6567C">
      <w:pPr>
        <w:jc w:val="center"/>
      </w:pPr>
      <w:r>
        <w:rPr>
          <w:b/>
          <w:sz w:val="34"/>
        </w:rPr>
        <w:t>Backlog, priorytety i aktualny stan projektu</w:t>
      </w:r>
    </w:p>
    <w:p w14:paraId="6BE37374" w14:textId="77777777" w:rsidR="00B06306" w:rsidRDefault="00C6567C">
      <w:pPr>
        <w:jc w:val="center"/>
      </w:pPr>
      <w:r>
        <w:rPr>
          <w:i/>
          <w:color w:val="5F6368"/>
        </w:rPr>
        <w:t>Stan na 29 września 2026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31"/>
        <w:gridCol w:w="3231"/>
        <w:gridCol w:w="3231"/>
      </w:tblGrid>
      <w:tr w:rsidR="00B06306" w14:paraId="24352DBC" w14:textId="77777777">
        <w:trPr>
          <w:jc w:val="center"/>
        </w:trPr>
        <w:tc>
          <w:tcPr>
            <w:tcW w:w="3231" w:type="dxa"/>
            <w:shd w:val="clear" w:color="auto" w:fill="E8E7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86EFD1E" w14:textId="77777777" w:rsidR="00B06306" w:rsidRDefault="00C6567C">
            <w:pPr>
              <w:jc w:val="center"/>
            </w:pPr>
            <w:r>
              <w:rPr>
                <w:b/>
                <w:color w:val="4338CA"/>
                <w:sz w:val="17"/>
              </w:rPr>
              <w:t>NASTĘPNY FEATURE</w:t>
            </w:r>
            <w:r>
              <w:rPr>
                <w:b/>
                <w:color w:val="4338CA"/>
                <w:sz w:val="17"/>
              </w:rPr>
              <w:br/>
            </w:r>
            <w:r>
              <w:rPr>
                <w:sz w:val="20"/>
              </w:rPr>
              <w:t>Majątek: wartość historyczna i zmiana majątku</w:t>
            </w:r>
          </w:p>
        </w:tc>
        <w:tc>
          <w:tcPr>
            <w:tcW w:w="3231" w:type="dxa"/>
            <w:shd w:val="clear" w:color="auto" w:fill="FFF1E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73A6E1C" w14:textId="77777777" w:rsidR="00B06306" w:rsidRDefault="00C6567C">
            <w:pPr>
              <w:jc w:val="center"/>
            </w:pPr>
            <w:r>
              <w:rPr>
                <w:b/>
                <w:color w:val="4338CA"/>
                <w:sz w:val="17"/>
              </w:rPr>
              <w:t>NAJWAŻNIEJSZY UX</w:t>
            </w:r>
            <w:r>
              <w:rPr>
                <w:b/>
                <w:color w:val="4338CA"/>
                <w:sz w:val="17"/>
              </w:rPr>
              <w:br/>
            </w:r>
            <w:r>
              <w:rPr>
                <w:sz w:val="20"/>
              </w:rPr>
              <w:t>Drill-down kategorii i projektów</w:t>
            </w:r>
          </w:p>
        </w:tc>
        <w:tc>
          <w:tcPr>
            <w:tcW w:w="3231" w:type="dxa"/>
            <w:shd w:val="clear" w:color="auto" w:fill="E7F6E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2C8D90B" w14:textId="77777777" w:rsidR="00B06306" w:rsidRDefault="00C6567C">
            <w:pPr>
              <w:jc w:val="center"/>
            </w:pPr>
            <w:r>
              <w:rPr>
                <w:b/>
                <w:color w:val="4338CA"/>
                <w:sz w:val="17"/>
              </w:rPr>
              <w:t>NAJWAŻNIEJSZY TECH</w:t>
            </w:r>
            <w:r>
              <w:rPr>
                <w:b/>
                <w:color w:val="4338CA"/>
                <w:sz w:val="17"/>
              </w:rPr>
              <w:br/>
            </w:r>
            <w:r>
              <w:rPr>
                <w:sz w:val="20"/>
              </w:rPr>
              <w:t>Synchronizacja języka natywnego UI i system bars</w:t>
            </w:r>
          </w:p>
        </w:tc>
      </w:tr>
    </w:tbl>
    <w:p w14:paraId="500A3AE1" w14:textId="77777777" w:rsidR="00B06306" w:rsidRDefault="00C6567C">
      <w:pPr>
        <w:spacing w:before="200" w:after="100"/>
      </w:pPr>
      <w:r>
        <w:rPr>
          <w:b/>
          <w:sz w:val="28"/>
        </w:rPr>
        <w:t>Rekomendowana kolejność prac</w:t>
      </w:r>
    </w:p>
    <w:p w14:paraId="4D68DDF6" w14:textId="77777777" w:rsidR="00B06306" w:rsidRDefault="00C6567C">
      <w:pPr>
        <w:pStyle w:val="Listanumerowana"/>
        <w:spacing w:after="60"/>
      </w:pPr>
      <w:r>
        <w:t>Majątek</w:t>
      </w:r>
    </w:p>
    <w:p w14:paraId="01E2292C" w14:textId="77777777" w:rsidR="00B06306" w:rsidRDefault="00C6567C">
      <w:pPr>
        <w:pStyle w:val="Listanumerowana"/>
        <w:spacing w:after="60"/>
      </w:pPr>
      <w:r>
        <w:t>Drill-down kategorii</w:t>
      </w:r>
    </w:p>
    <w:p w14:paraId="28DFA11D" w14:textId="77777777" w:rsidR="00B06306" w:rsidRDefault="00C6567C">
      <w:pPr>
        <w:pStyle w:val="Listanumerowana"/>
        <w:spacing w:after="60"/>
      </w:pPr>
      <w:r>
        <w:t>Drill-down projektów</w:t>
      </w:r>
    </w:p>
    <w:p w14:paraId="7414789A" w14:textId="77777777" w:rsidR="00B06306" w:rsidRDefault="00C6567C">
      <w:pPr>
        <w:pStyle w:val="Listanumerowana"/>
        <w:spacing w:after="60"/>
      </w:pPr>
      <w:r>
        <w:t>Synchronizacja języka natywnego UI</w:t>
      </w:r>
    </w:p>
    <w:p w14:paraId="1FD49A3C" w14:textId="77777777" w:rsidR="00B06306" w:rsidRDefault="00C6567C">
      <w:pPr>
        <w:pStyle w:val="Listanumerowana"/>
        <w:spacing w:after="60"/>
      </w:pPr>
      <w:r>
        <w:t>Android system bars</w:t>
      </w:r>
    </w:p>
    <w:p w14:paraId="74F59B2A" w14:textId="77777777" w:rsidR="00B06306" w:rsidRDefault="00C6567C">
      <w:pPr>
        <w:pStyle w:val="Listanumerowana"/>
        <w:spacing w:after="60"/>
      </w:pPr>
      <w:r>
        <w:t>Cache kursów raportów</w:t>
      </w:r>
    </w:p>
    <w:p w14:paraId="6889919A" w14:textId="77777777" w:rsidR="00B06306" w:rsidRDefault="00C6567C">
      <w:pPr>
        <w:pStyle w:val="Listanumerowana"/>
        <w:spacing w:after="60"/>
      </w:pPr>
      <w:r>
        <w:t>Dokończenie migracji do AppPickerów</w:t>
      </w:r>
    </w:p>
    <w:p w14:paraId="4ED239E9" w14:textId="77777777" w:rsidR="00B06306" w:rsidRDefault="00C6567C">
      <w:pPr>
        <w:pStyle w:val="Listanumerowana"/>
        <w:spacing w:after="60"/>
      </w:pPr>
      <w:r>
        <w:t>Logger DatabaseService</w:t>
      </w:r>
    </w:p>
    <w:p w14:paraId="0BA7A434" w14:textId="77777777" w:rsidR="00B06306" w:rsidRDefault="00C6567C">
      <w:pPr>
        <w:pStyle w:val="Listanumerowana"/>
        <w:spacing w:after="60"/>
      </w:pPr>
      <w:r>
        <w:t>Podział DatabaseService</w:t>
      </w:r>
    </w:p>
    <w:p w14:paraId="7DA4ECA7" w14:textId="77777777" w:rsidR="00B06306" w:rsidRDefault="00C6567C">
      <w:pPr>
        <w:pStyle w:val="Listanumerowana"/>
        <w:spacing w:after="60"/>
      </w:pPr>
      <w:r>
        <w:t>Wydzielenie ExpenseTracker.Core / szersza architektura warstwowa</w:t>
      </w:r>
    </w:p>
    <w:p w14:paraId="5154EBFA" w14:textId="77777777" w:rsidR="00B06306" w:rsidRDefault="00C6567C">
      <w:pPr>
        <w:pStyle w:val="Nagwek1"/>
        <w:spacing w:before="240" w:after="80"/>
      </w:pPr>
      <w:r>
        <w:rPr>
          <w:color w:val="BE2424"/>
        </w:rPr>
        <w:t>Priorytet wysoki</w:t>
      </w:r>
    </w:p>
    <w:p w14:paraId="1F1177D2" w14:textId="77777777" w:rsidR="00B06306" w:rsidRDefault="00C6567C">
      <w:pPr>
        <w:spacing w:after="160"/>
      </w:pPr>
      <w:r>
        <w:t>Najbliższe funkcje mające największy wpływ na wartość aplikacji.</w:t>
      </w:r>
    </w:p>
    <w:p w14:paraId="622B9D0A" w14:textId="77777777" w:rsidR="00B06306" w:rsidRDefault="00C6567C">
      <w:pPr>
        <w:pStyle w:val="Nagwek2"/>
        <w:spacing w:before="160" w:after="60"/>
      </w:pPr>
      <w:r>
        <w:rPr>
          <w:color w:val="232323"/>
        </w:rPr>
        <w:t>1. Raporty: zakładka Majątek</w:t>
      </w:r>
    </w:p>
    <w:p w14:paraId="609851A8" w14:textId="77777777" w:rsidR="00B06306" w:rsidRDefault="00C6567C">
      <w:pPr>
        <w:pStyle w:val="Listapunktowana"/>
        <w:spacing w:after="60"/>
      </w:pPr>
      <w:r>
        <w:t>Tryb domyślny: historia wartości majątku w czasie, czyli odpowiedź na pytanie „ile był wart mój majątek w danym momencie?”.</w:t>
      </w:r>
    </w:p>
    <w:p w14:paraId="2B7B16B9" w14:textId="77777777" w:rsidR="00B06306" w:rsidRDefault="00C6567C">
      <w:pPr>
        <w:pStyle w:val="Listapunktowana"/>
        <w:spacing w:after="60"/>
      </w:pPr>
      <w:r>
        <w:t>Tryb opcjonalny: zmiana majątku względem poprzedniego punktu.</w:t>
      </w:r>
    </w:p>
    <w:p w14:paraId="012AC06F" w14:textId="77777777" w:rsidR="00B06306" w:rsidRDefault="00C6567C">
      <w:pPr>
        <w:pStyle w:val="Listapunktowana"/>
        <w:spacing w:after="60"/>
      </w:pPr>
      <w:r>
        <w:t>Planowany model: BalanceHistoryPoint oraz GetBalanceHistoryAsync(...).</w:t>
      </w:r>
    </w:p>
    <w:p w14:paraId="23D946F8" w14:textId="77777777" w:rsidR="00B06306" w:rsidRDefault="00C6567C">
      <w:pPr>
        <w:pStyle w:val="Listapunktowana"/>
        <w:spacing w:after="60"/>
      </w:pPr>
      <w:r>
        <w:t>Zmianę (Delta) warto liczyć w ViewModelu na bazie jednego źródła danych.</w:t>
      </w:r>
    </w:p>
    <w:p w14:paraId="1169E012" w14:textId="77777777" w:rsidR="00B06306" w:rsidRDefault="00C6567C">
      <w:pPr>
        <w:pStyle w:val="Listapunktowana"/>
        <w:spacing w:after="60"/>
      </w:pPr>
      <w:r>
        <w:t>Historyczne wartości należy przeliczać według historycznych kursów walut.</w:t>
      </w:r>
    </w:p>
    <w:p w14:paraId="02C470E1" w14:textId="77777777" w:rsidR="00B06306" w:rsidRDefault="00C6567C">
      <w:pPr>
        <w:pStyle w:val="Nagwek2"/>
        <w:spacing w:before="160" w:after="60"/>
      </w:pPr>
      <w:r>
        <w:rPr>
          <w:color w:val="232323"/>
        </w:rPr>
        <w:t>2. Kategorie: agregacja nadrzędna i drill-down</w:t>
      </w:r>
    </w:p>
    <w:p w14:paraId="4BF3D03B" w14:textId="77777777" w:rsidR="00B06306" w:rsidRDefault="00C6567C">
      <w:pPr>
        <w:pStyle w:val="Listapunktowana"/>
        <w:spacing w:after="60"/>
      </w:pPr>
      <w:r>
        <w:t>Widok domyślny powinien agregować wydatki do kategorii głównych.</w:t>
      </w:r>
    </w:p>
    <w:p w14:paraId="0F3909E0" w14:textId="77777777" w:rsidR="00B06306" w:rsidRDefault="00C6567C">
      <w:pPr>
        <w:pStyle w:val="Listapunktowana"/>
        <w:spacing w:after="60"/>
      </w:pPr>
      <w:r>
        <w:t>Kliknięcie kategorii głównej powinno otwierać podział na podkategorie.</w:t>
      </w:r>
    </w:p>
    <w:p w14:paraId="2F540C5A" w14:textId="77777777" w:rsidR="00B06306" w:rsidRDefault="00C6567C">
      <w:pPr>
        <w:pStyle w:val="Listapunktowana"/>
        <w:spacing w:after="60"/>
      </w:pPr>
      <w:r>
        <w:t>W drill-downie warto pokazać również „Bez podkategorii”.</w:t>
      </w:r>
    </w:p>
    <w:p w14:paraId="394B1490" w14:textId="77777777" w:rsidR="00B06306" w:rsidRDefault="00C6567C">
      <w:pPr>
        <w:pStyle w:val="Listapunktowana"/>
        <w:spacing w:after="60"/>
      </w:pPr>
      <w:r>
        <w:t>Opcjonalny przełącznik: pokaż wszystkie kategorie bez agregacji.</w:t>
      </w:r>
    </w:p>
    <w:p w14:paraId="5D1632F3" w14:textId="77777777" w:rsidR="00B06306" w:rsidRDefault="00C6567C">
      <w:pPr>
        <w:pStyle w:val="Listapunktowana"/>
        <w:spacing w:after="60"/>
      </w:pPr>
      <w:r>
        <w:t>Wymagane testy agregacji i przypadków brzegowych.</w:t>
      </w:r>
    </w:p>
    <w:p w14:paraId="0845D5F1" w14:textId="77777777" w:rsidR="00B06306" w:rsidRDefault="00C6567C">
      <w:pPr>
        <w:pStyle w:val="Nagwek2"/>
        <w:spacing w:before="160" w:after="60"/>
      </w:pPr>
      <w:r>
        <w:rPr>
          <w:color w:val="232323"/>
        </w:rPr>
        <w:t>3. Projekty: analogiczny drill-down</w:t>
      </w:r>
    </w:p>
    <w:p w14:paraId="7C48FA13" w14:textId="77777777" w:rsidR="00B06306" w:rsidRDefault="00C6567C">
      <w:pPr>
        <w:pStyle w:val="Listapunktowana"/>
        <w:spacing w:after="60"/>
      </w:pPr>
      <w:r>
        <w:t>Widok projektu głównego oraz przejście do jego podprojektów.</w:t>
      </w:r>
    </w:p>
    <w:p w14:paraId="073119D5" w14:textId="77777777" w:rsidR="00B06306" w:rsidRDefault="00C6567C">
      <w:pPr>
        <w:pStyle w:val="Listapunktowana"/>
        <w:spacing w:after="60"/>
      </w:pPr>
      <w:r>
        <w:lastRenderedPageBreak/>
        <w:t>Wykorzystać wzorzec sprawdzony przy kategoriach.</w:t>
      </w:r>
    </w:p>
    <w:p w14:paraId="258E9308" w14:textId="77777777" w:rsidR="00B06306" w:rsidRDefault="00C6567C">
      <w:pPr>
        <w:pStyle w:val="Listapunktowana"/>
        <w:spacing w:after="60"/>
      </w:pPr>
      <w:r>
        <w:t>Model ma dwa poziomy, więc nie potrzeba ogólnego, rekurencyjnego drzewa.</w:t>
      </w:r>
    </w:p>
    <w:p w14:paraId="282784FE" w14:textId="77777777" w:rsidR="00B06306" w:rsidRDefault="00C6567C">
      <w:pPr>
        <w:pStyle w:val="Nagwek1"/>
        <w:spacing w:before="240" w:after="80"/>
      </w:pPr>
      <w:r>
        <w:rPr>
          <w:color w:val="D97706"/>
        </w:rPr>
        <w:t>Priorytet średni</w:t>
      </w:r>
    </w:p>
    <w:p w14:paraId="6A4CB19C" w14:textId="77777777" w:rsidR="00B06306" w:rsidRDefault="00C6567C">
      <w:pPr>
        <w:spacing w:after="160"/>
      </w:pPr>
      <w:r>
        <w:t>Tematy ważne dla spójności UX i platform, ale nieblokujące dalszego rozwoju funkcjonalnego.</w:t>
      </w:r>
    </w:p>
    <w:p w14:paraId="604E5704" w14:textId="77777777" w:rsidR="00B06306" w:rsidRDefault="00C6567C">
      <w:pPr>
        <w:pStyle w:val="Nagwek2"/>
        <w:spacing w:before="160" w:after="60"/>
      </w:pPr>
      <w:r>
        <w:rPr>
          <w:color w:val="232323"/>
        </w:rPr>
        <w:t>4. Synchronizacja języka aplikacji z natywną platformą</w:t>
      </w:r>
    </w:p>
    <w:p w14:paraId="673E1623" w14:textId="77777777" w:rsidR="00B06306" w:rsidRDefault="00C6567C">
      <w:pPr>
        <w:pStyle w:val="Listapunktowana"/>
        <w:spacing w:after="60"/>
      </w:pPr>
      <w:r>
        <w:t>Własne XAML-e i AppResources respektują PL/EN/DE, ale natywne kontrolki nie zawsze podążają za językiem ExpenseTrackera.</w:t>
      </w:r>
    </w:p>
    <w:p w14:paraId="366C39BF" w14:textId="77777777" w:rsidR="00B06306" w:rsidRDefault="00C6567C">
      <w:pPr>
        <w:pStyle w:val="Listapunktowana"/>
        <w:spacing w:after="60"/>
      </w:pPr>
      <w:r>
        <w:t>Android AppDatePicker: przyciski, kolory i większość dialogu są już obsługiwane przez custom handler; nagłówek natywnego kalendarza nadal jest rozwiązaniem kruchym.</w:t>
      </w:r>
    </w:p>
    <w:p w14:paraId="12A4B9C2" w14:textId="77777777" w:rsidR="00B06306" w:rsidRDefault="00C6567C">
      <w:pPr>
        <w:pStyle w:val="Listapunktowana"/>
        <w:spacing w:after="60"/>
      </w:pPr>
      <w:r>
        <w:t>Windows DatePicker nadal używa języka Windows mimo deklaracji języków w Package.appxmanifest.</w:t>
      </w:r>
    </w:p>
    <w:p w14:paraId="2A982314" w14:textId="77777777" w:rsidR="00B06306" w:rsidRDefault="00C6567C">
      <w:pPr>
        <w:pStyle w:val="Listapunktowana"/>
        <w:spacing w:after="60"/>
      </w:pPr>
      <w:r>
        <w:t>Docelowo rozważyć IPlatformLanguageService zamiast kolejnych hacków per kontrolka.</w:t>
      </w:r>
    </w:p>
    <w:p w14:paraId="0A4A6303" w14:textId="77777777" w:rsidR="00B06306" w:rsidRDefault="00C6567C">
      <w:pPr>
        <w:pStyle w:val="Listapunktowana"/>
        <w:spacing w:after="60"/>
      </w:pPr>
      <w:r>
        <w:t>Android: preferować oficjalny mechanizm per-app language. Windows: zsynchronizować język natywnego WinUI z wyborem aplikacji.</w:t>
      </w:r>
    </w:p>
    <w:p w14:paraId="6EA5B6BC" w14:textId="77777777" w:rsidR="00B06306" w:rsidRDefault="00C6567C">
      <w:pPr>
        <w:pStyle w:val="Nagwek2"/>
        <w:spacing w:before="160" w:after="60"/>
      </w:pPr>
      <w:r>
        <w:rPr>
          <w:color w:val="232323"/>
        </w:rPr>
        <w:t>5. Android: system status bar i edge-to-edge</w:t>
      </w:r>
    </w:p>
    <w:p w14:paraId="18F36409" w14:textId="77777777" w:rsidR="00B06306" w:rsidRDefault="00C6567C">
      <w:pPr>
        <w:pStyle w:val="Listapunktowana"/>
        <w:spacing w:after="60"/>
      </w:pPr>
      <w:r>
        <w:t>Tło status bara reaguje częściowo, ale jasność ikon nie zawsze odpowiada motywowi aplikacji.</w:t>
      </w:r>
    </w:p>
    <w:p w14:paraId="48CA267E" w14:textId="77777777" w:rsidR="00B06306" w:rsidRDefault="00C6567C">
      <w:pPr>
        <w:pStyle w:val="Listapunktowana"/>
        <w:spacing w:after="60"/>
      </w:pPr>
      <w:r>
        <w:t>Na Androidzie 15/16 nie opierać rozwiązania na starym SetStatusBarColor().</w:t>
      </w:r>
    </w:p>
    <w:p w14:paraId="6E455C55" w14:textId="77777777" w:rsidR="00B06306" w:rsidRDefault="00C6567C">
      <w:pPr>
        <w:pStyle w:val="Listapunktowana"/>
        <w:spacing w:after="60"/>
      </w:pPr>
      <w:r>
        <w:t>Rozwiązać centralnie dla Light, Dark i High Contrast.</w:t>
      </w:r>
    </w:p>
    <w:p w14:paraId="680812D8" w14:textId="77777777" w:rsidR="00B06306" w:rsidRDefault="00C6567C">
      <w:pPr>
        <w:pStyle w:val="Listapunktowana"/>
        <w:spacing w:after="60"/>
      </w:pPr>
      <w:r>
        <w:t>Uwzględnić SafeAreaEdges w .NET 10 oraz zachowanie edge-to-edge.</w:t>
      </w:r>
    </w:p>
    <w:p w14:paraId="62223DF3" w14:textId="77777777" w:rsidR="00B06306" w:rsidRDefault="00C6567C">
      <w:pPr>
        <w:pStyle w:val="Nagwek2"/>
        <w:spacing w:before="160" w:after="60"/>
      </w:pPr>
      <w:r>
        <w:rPr>
          <w:color w:val="232323"/>
        </w:rPr>
        <w:t>6. Dokończenie systemu wspólnych kontrolek</w:t>
      </w:r>
    </w:p>
    <w:p w14:paraId="74DDD001" w14:textId="77777777" w:rsidR="00B06306" w:rsidRDefault="00C6567C">
      <w:pPr>
        <w:pStyle w:val="Listapunktowana"/>
        <w:spacing w:after="60"/>
      </w:pPr>
      <w:r>
        <w:t>Dostępne: AppPicker, AppCurrencyPicker i AppDatePicker.</w:t>
      </w:r>
    </w:p>
    <w:p w14:paraId="2E89B23F" w14:textId="77777777" w:rsidR="00B06306" w:rsidRDefault="00C6567C">
      <w:pPr>
        <w:pStyle w:val="Listapunktowana"/>
        <w:spacing w:after="60"/>
      </w:pPr>
      <w:r>
        <w:t>Podmieniać stare zestawy Grid + Picker + ikona stopniowo, przy okazji pracy nad daną stroną.</w:t>
      </w:r>
    </w:p>
    <w:p w14:paraId="22B6A07C" w14:textId="77777777" w:rsidR="00B06306" w:rsidRDefault="00C6567C">
      <w:pPr>
        <w:pStyle w:val="Listapunktowana"/>
        <w:spacing w:after="60"/>
      </w:pPr>
      <w:r>
        <w:t>Nie robić jednorazowej migracji wszystkich XAML-i.</w:t>
      </w:r>
    </w:p>
    <w:p w14:paraId="5C275328" w14:textId="77777777" w:rsidR="00B06306" w:rsidRDefault="00C6567C">
      <w:pPr>
        <w:pStyle w:val="Listapunktowana"/>
        <w:spacing w:after="60"/>
      </w:pPr>
      <w:r>
        <w:t>Windowsowy natywny chevron Pickera pozostaje świadomie odłożony.</w:t>
      </w:r>
    </w:p>
    <w:p w14:paraId="4B239124" w14:textId="77777777" w:rsidR="00B06306" w:rsidRDefault="00C6567C">
      <w:pPr>
        <w:pStyle w:val="Nagwek1"/>
        <w:spacing w:before="240" w:after="80"/>
      </w:pPr>
      <w:r>
        <w:rPr>
          <w:color w:val="2563EB"/>
        </w:rPr>
        <w:t>Priorytet niższy</w:t>
      </w:r>
    </w:p>
    <w:p w14:paraId="2E35144C" w14:textId="77777777" w:rsidR="00B06306" w:rsidRDefault="00C6567C">
      <w:pPr>
        <w:spacing w:after="160"/>
      </w:pPr>
      <w:r>
        <w:t>Optymalizacje i poprawki, które warto wykonać po najważniejszych funkcjach.</w:t>
      </w:r>
    </w:p>
    <w:p w14:paraId="3BC4FAEA" w14:textId="77777777" w:rsidR="00B06306" w:rsidRDefault="00C6567C">
      <w:pPr>
        <w:pStyle w:val="Nagwek2"/>
        <w:spacing w:before="160" w:after="60"/>
      </w:pPr>
      <w:r>
        <w:rPr>
          <w:color w:val="232323"/>
        </w:rPr>
        <w:t>7. ReportService: cache kursów</w:t>
      </w:r>
    </w:p>
    <w:p w14:paraId="253C4AEA" w14:textId="77777777" w:rsidR="00B06306" w:rsidRDefault="00C6567C">
      <w:pPr>
        <w:pStyle w:val="Listapunktowana"/>
        <w:spacing w:after="60"/>
      </w:pPr>
      <w:r>
        <w:t>Raport może wykonywać wiele powtarzalnych odczytów historycznych kursów.</w:t>
      </w:r>
    </w:p>
    <w:p w14:paraId="477333E7" w14:textId="77777777" w:rsidR="00B06306" w:rsidRDefault="00C6567C">
      <w:pPr>
        <w:pStyle w:val="Listapunktowana"/>
        <w:spacing w:after="60"/>
      </w:pPr>
      <w:r>
        <w:t>Rozważyć cache na czas pojedynczego raportu, np. Dictionary&lt;(Source, Target, Date), decimal?&gt;.</w:t>
      </w:r>
    </w:p>
    <w:p w14:paraId="403BE06F" w14:textId="77777777" w:rsidR="00B06306" w:rsidRDefault="00C6567C">
      <w:pPr>
        <w:pStyle w:val="Listapunktowana"/>
        <w:spacing w:after="60"/>
      </w:pPr>
      <w:r>
        <w:t>Priorytet może wzrosnąć podczas implementacji Majątku, jeśli liczba przeliczeń stanie się zauważalna.</w:t>
      </w:r>
    </w:p>
    <w:p w14:paraId="5D869005" w14:textId="77777777" w:rsidR="00B06306" w:rsidRDefault="00C6567C">
      <w:pPr>
        <w:pStyle w:val="Nagwek2"/>
        <w:spacing w:before="160" w:after="60"/>
      </w:pPr>
      <w:r>
        <w:rPr>
          <w:color w:val="232323"/>
        </w:rPr>
        <w:t>8. Wspólny konwerter walutowy raportów</w:t>
      </w:r>
    </w:p>
    <w:p w14:paraId="2F0FD3E1" w14:textId="77777777" w:rsidR="00B06306" w:rsidRDefault="00C6567C">
      <w:pPr>
        <w:pStyle w:val="Listapunktowana"/>
        <w:spacing w:after="60"/>
      </w:pPr>
      <w:r>
        <w:t>Logika waluta konta → kurs historyczny → waluta domyślna pojawia się w wielu raportach.</w:t>
      </w:r>
    </w:p>
    <w:p w14:paraId="73342FEC" w14:textId="77777777" w:rsidR="00B06306" w:rsidRDefault="00C6567C">
      <w:pPr>
        <w:pStyle w:val="Listapunktowana"/>
        <w:spacing w:after="60"/>
      </w:pPr>
      <w:r>
        <w:t>Wydzielić dopiero, gdy Majątek potwierdzi kolejny realny przypadek użycia.</w:t>
      </w:r>
    </w:p>
    <w:p w14:paraId="7AD0AD2C" w14:textId="77777777" w:rsidR="00B06306" w:rsidRDefault="00C6567C">
      <w:pPr>
        <w:pStyle w:val="Listapunktowana"/>
        <w:spacing w:after="60"/>
      </w:pPr>
      <w:r>
        <w:t>Możliwa nazwa: ReportCurrencyConverter.</w:t>
      </w:r>
    </w:p>
    <w:p w14:paraId="1234E65F" w14:textId="77777777" w:rsidR="00B06306" w:rsidRDefault="00C6567C">
      <w:pPr>
        <w:pStyle w:val="Nagwek2"/>
        <w:spacing w:before="160" w:after="60"/>
      </w:pPr>
      <w:r>
        <w:rPr>
          <w:color w:val="232323"/>
        </w:rPr>
        <w:t>9. Trend: dynamiczna skala Y przy zakresie samych zer</w:t>
      </w:r>
    </w:p>
    <w:p w14:paraId="1B0E1C39" w14:textId="77777777" w:rsidR="00B06306" w:rsidRDefault="00C6567C">
      <w:pPr>
        <w:pStyle w:val="Listapunktowana"/>
        <w:spacing w:after="60"/>
      </w:pPr>
      <w:r>
        <w:t>Przy autoskalowaniu i przesunięciu nad zakres samych zer LiveCharts może zgubić czytelną skalę Y.</w:t>
      </w:r>
    </w:p>
    <w:p w14:paraId="53909448" w14:textId="77777777" w:rsidR="00B06306" w:rsidRDefault="00C6567C">
      <w:pPr>
        <w:pStyle w:val="Listapunktowana"/>
        <w:spacing w:after="60"/>
      </w:pPr>
      <w:r>
        <w:t>Użytkownik ma przełącznik stałej skali Y, więc temat nie blokuje dalszego rozwoju.</w:t>
      </w:r>
    </w:p>
    <w:p w14:paraId="64F0DDB2" w14:textId="77777777" w:rsidR="00B06306" w:rsidRDefault="00C6567C">
      <w:pPr>
        <w:pStyle w:val="Listapunktowana"/>
        <w:spacing w:after="60"/>
      </w:pPr>
      <w:r>
        <w:t>Pozostawić jako świadomy UX improvement.</w:t>
      </w:r>
    </w:p>
    <w:p w14:paraId="1A38D286" w14:textId="77777777" w:rsidR="00B06306" w:rsidRDefault="00C6567C">
      <w:pPr>
        <w:pStyle w:val="Nagwek1"/>
        <w:spacing w:before="240" w:after="80"/>
      </w:pPr>
      <w:r>
        <w:rPr>
          <w:color w:val="4B5563"/>
        </w:rPr>
        <w:t>Backlog techniczny</w:t>
      </w:r>
    </w:p>
    <w:p w14:paraId="2BC50CE5" w14:textId="77777777" w:rsidR="00B06306" w:rsidRDefault="00C6567C">
      <w:pPr>
        <w:spacing w:after="160"/>
      </w:pPr>
      <w:r>
        <w:t>Porządki architektoniczne i techniczne bez bezpośredniego wpływu na bieżące funkcje użytkownika.</w:t>
      </w:r>
    </w:p>
    <w:p w14:paraId="02CBEA48" w14:textId="77777777" w:rsidR="00B06306" w:rsidRDefault="00C6567C">
      <w:pPr>
        <w:pStyle w:val="Nagwek2"/>
        <w:spacing w:before="160" w:after="60"/>
      </w:pPr>
      <w:r>
        <w:rPr>
          <w:color w:val="232323"/>
        </w:rPr>
        <w:t>10. DatabaseService</w:t>
      </w:r>
    </w:p>
    <w:p w14:paraId="3BE54ED4" w14:textId="77777777" w:rsidR="00B06306" w:rsidRDefault="00C6567C">
      <w:pPr>
        <w:pStyle w:val="Listapunktowana"/>
        <w:spacing w:after="60"/>
      </w:pPr>
      <w:r>
        <w:t>Największa pojedyncza klasa projektu i wiele odpowiedzialności: konta, transakcje, kursy, cykliczne operacje, inicjalizacja bazy i wsparcie raportów.</w:t>
      </w:r>
    </w:p>
    <w:p w14:paraId="14FFB8C2" w14:textId="77777777" w:rsidR="00B06306" w:rsidRDefault="00C6567C">
      <w:pPr>
        <w:pStyle w:val="Listapunktowana"/>
        <w:spacing w:after="60"/>
      </w:pPr>
      <w:r>
        <w:t>Nie dzielić wyłącznie z powodu rozmiaru. Najpierw ustabilizować domenę i przypadki użycia.</w:t>
      </w:r>
    </w:p>
    <w:p w14:paraId="6153630E" w14:textId="77777777" w:rsidR="00B06306" w:rsidRDefault="00C6567C">
      <w:pPr>
        <w:pStyle w:val="Nagwek2"/>
        <w:spacing w:before="160" w:after="60"/>
      </w:pPr>
      <w:r>
        <w:rPr>
          <w:color w:val="232323"/>
        </w:rPr>
        <w:t>11. ExpenseTracker.Core / warstwa aplikacyjna</w:t>
      </w:r>
    </w:p>
    <w:p w14:paraId="00ABA814" w14:textId="77777777" w:rsidR="00B06306" w:rsidRDefault="00C6567C">
      <w:pPr>
        <w:pStyle w:val="Listapunktowana"/>
        <w:spacing w:after="60"/>
      </w:pPr>
      <w:r>
        <w:t>Obecny układ testów działa, ale wielotargetowy projekt MAUI utrudnia czyste testowanie.</w:t>
      </w:r>
    </w:p>
    <w:p w14:paraId="41B9AA47" w14:textId="77777777" w:rsidR="00B06306" w:rsidRDefault="00C6567C">
      <w:pPr>
        <w:pStyle w:val="Listapunktowana"/>
        <w:spacing w:after="60"/>
      </w:pPr>
      <w:r>
        <w:t>W przyszłości rozważyć ExpenseTracker.Core albo pełniejszy podział Domain / Application / Infrastructure / Presentation.</w:t>
      </w:r>
    </w:p>
    <w:p w14:paraId="309F8D50" w14:textId="77777777" w:rsidR="00B06306" w:rsidRDefault="00C6567C">
      <w:pPr>
        <w:pStyle w:val="Listapunktowana"/>
        <w:spacing w:after="60"/>
      </w:pPr>
      <w:r>
        <w:t>Nie wykonywać dużej migracji do Clean Architecture podczas intensywnego rozwoju funkcji.</w:t>
      </w:r>
    </w:p>
    <w:p w14:paraId="70788CF2" w14:textId="77777777" w:rsidR="00B06306" w:rsidRDefault="00C6567C">
      <w:pPr>
        <w:pStyle w:val="Nagwek2"/>
        <w:spacing w:before="160" w:after="60"/>
      </w:pPr>
      <w:r>
        <w:rPr>
          <w:color w:val="232323"/>
        </w:rPr>
        <w:t>12. Logger w DatabaseService</w:t>
      </w:r>
    </w:p>
    <w:p w14:paraId="5F58A60D" w14:textId="77777777" w:rsidR="00B06306" w:rsidRDefault="00C6567C">
      <w:pPr>
        <w:pStyle w:val="Listapunktowana"/>
        <w:spacing w:after="60"/>
      </w:pPr>
      <w:r>
        <w:t>Zastąpić Console.WriteLine przez ILogger&lt;DatabaseService&gt;.</w:t>
      </w:r>
    </w:p>
    <w:p w14:paraId="472F1D41" w14:textId="77777777" w:rsidR="00B06306" w:rsidRDefault="00C6567C">
      <w:pPr>
        <w:pStyle w:val="Listapunktowana"/>
        <w:spacing w:after="60"/>
      </w:pPr>
      <w:r>
        <w:t>Dodać spójne zdarzenia dla awarii bazy, kursów, migracji i silnika raportów.</w:t>
      </w:r>
    </w:p>
    <w:p w14:paraId="5CECF166" w14:textId="77777777" w:rsidR="00B06306" w:rsidRDefault="00C6567C">
      <w:pPr>
        <w:pStyle w:val="Listapunktowana"/>
        <w:spacing w:after="60"/>
      </w:pPr>
      <w:r>
        <w:t>Rozważyć telemetrię dopiero po ustaleniu docelowego sposobu logowania.</w:t>
      </w:r>
    </w:p>
    <w:p w14:paraId="62A93FB3" w14:textId="77777777" w:rsidR="00B06306" w:rsidRDefault="00C6567C">
      <w:pPr>
        <w:pStyle w:val="Nagwek1"/>
      </w:pPr>
      <w:r>
        <w:rPr>
          <w:color w:val="16804C"/>
        </w:rPr>
        <w:t>Tematy zamknięte</w:t>
      </w:r>
    </w:p>
    <w:p w14:paraId="3D60336E" w14:textId="77777777" w:rsidR="00B06306" w:rsidRDefault="00C6567C">
      <w:pPr>
        <w:pStyle w:val="Nagwek2"/>
      </w:pPr>
      <w:r>
        <w:rPr>
          <w:color w:val="16804C"/>
        </w:rPr>
        <w:t>Kursy walut</w:t>
      </w:r>
    </w:p>
    <w:p w14:paraId="1B04D13E" w14:textId="77777777" w:rsidR="00B06306" w:rsidRDefault="00C6567C">
      <w:pPr>
        <w:pStyle w:val="Listapunktowana"/>
        <w:spacing w:after="60"/>
      </w:pPr>
      <w:r>
        <w:t>unikalność para + dzień; edycja bez fałszywego duplikatu; SaveOrUpdateDailyExchangeRateAsync; historia kursów i testy SQLite.</w:t>
      </w:r>
    </w:p>
    <w:p w14:paraId="4483D46E" w14:textId="77777777" w:rsidR="00B06306" w:rsidRDefault="00C6567C">
      <w:pPr>
        <w:pStyle w:val="Nagwek2"/>
      </w:pPr>
      <w:r>
        <w:rPr>
          <w:color w:val="16804C"/>
        </w:rPr>
        <w:t>AddTransaction</w:t>
      </w:r>
    </w:p>
    <w:p w14:paraId="0B220162" w14:textId="77777777" w:rsidR="00B06306" w:rsidRDefault="00C6567C">
      <w:pPr>
        <w:pStyle w:val="Listapunktowana"/>
        <w:spacing w:after="60"/>
      </w:pPr>
      <w:r>
        <w:t>race condition dla sprawdzania przewalutowania; anulowanie starych zapytań; ochrona przed nadpisaniem aktualnego wyboru; testy sukcesu i błędu.</w:t>
      </w:r>
    </w:p>
    <w:p w14:paraId="59E7D98C" w14:textId="77777777" w:rsidR="00B06306" w:rsidRDefault="00C6567C">
      <w:pPr>
        <w:pStyle w:val="Nagwek2"/>
      </w:pPr>
      <w:r>
        <w:rPr>
          <w:color w:val="16804C"/>
        </w:rPr>
        <w:t>RecurringTransactionEngine</w:t>
      </w:r>
    </w:p>
    <w:p w14:paraId="546494B7" w14:textId="77777777" w:rsidR="00B06306" w:rsidRDefault="00C6567C">
      <w:pPr>
        <w:pStyle w:val="Listapunktowana"/>
        <w:spacing w:after="60"/>
      </w:pPr>
      <w:r>
        <w:t>walidacja interwału i EndDate; zaległe wystąpienia; transfery walutowe; logger i notifier; ochrona SemaphoreSlim; testy SQLite i współbieżności.</w:t>
      </w:r>
    </w:p>
    <w:p w14:paraId="6DA3BF5A" w14:textId="77777777" w:rsidR="00B06306" w:rsidRDefault="00C6567C">
      <w:pPr>
        <w:pStyle w:val="Nagwek2"/>
      </w:pPr>
      <w:r>
        <w:rPr>
          <w:color w:val="16804C"/>
        </w:rPr>
        <w:t>Trend</w:t>
      </w:r>
    </w:p>
    <w:p w14:paraId="5B8F3213" w14:textId="77777777" w:rsidR="00B06306" w:rsidRDefault="00C6567C">
      <w:pPr>
        <w:pStyle w:val="Listapunktowana"/>
        <w:spacing w:after="60"/>
      </w:pPr>
      <w:r>
        <w:t>grupowanie dzień/tydzień/miesiąc; Income/Expense/Net; historyczne przewalutowanie; checkboxy serii i osi; zoom/pan; stała/dynamiczna skala Y; testy.</w:t>
      </w:r>
    </w:p>
    <w:p w14:paraId="249C5549" w14:textId="77777777" w:rsidR="00B06306" w:rsidRDefault="00C6567C">
      <w:pPr>
        <w:pStyle w:val="Nagwek2"/>
      </w:pPr>
      <w:r>
        <w:rPr>
          <w:color w:val="16804C"/>
        </w:rPr>
        <w:t>ReportsPage</w:t>
      </w:r>
    </w:p>
    <w:p w14:paraId="369DFD45" w14:textId="77777777" w:rsidR="00B06306" w:rsidRDefault="00C6567C">
      <w:pPr>
        <w:pStyle w:val="Listapunktowana"/>
        <w:spacing w:after="60"/>
      </w:pPr>
      <w:r>
        <w:t>zakładki; usunięcie globalnego ScrollView; brak konfliktu gestów LiveCharts; Custom date collapse; walidacja StartDate &lt;= EndDate; empty states.</w:t>
      </w:r>
    </w:p>
    <w:p w14:paraId="459BAFE1" w14:textId="77777777" w:rsidR="00B06306" w:rsidRDefault="00C6567C">
      <w:pPr>
        <w:pStyle w:val="Nagwek2"/>
      </w:pPr>
      <w:r>
        <w:rPr>
          <w:color w:val="16804C"/>
        </w:rPr>
        <w:t>Wspólne kontrolki</w:t>
      </w:r>
    </w:p>
    <w:p w14:paraId="24967F38" w14:textId="77777777" w:rsidR="00B06306" w:rsidRDefault="00C6567C">
      <w:pPr>
        <w:pStyle w:val="Listapunktowana"/>
        <w:spacing w:after="60"/>
      </w:pPr>
      <w:r>
        <w:t>AppPicker; AppCurrencyPicker; AppDatePicker; dynamiczne kolory motywów.</w:t>
      </w:r>
    </w:p>
    <w:p w14:paraId="09E50EE2" w14:textId="77777777" w:rsidR="00B06306" w:rsidRDefault="00C6567C">
      <w:pPr>
        <w:pStyle w:val="Nagwek1"/>
      </w:pPr>
      <w:r>
        <w:rPr>
          <w:color w:val="4338CA"/>
        </w:rPr>
        <w:t>Decyzje i zasady na dalszą pracę</w:t>
      </w:r>
    </w:p>
    <w:p w14:paraId="467EFA53" w14:textId="77777777" w:rsidR="00B06306" w:rsidRDefault="00C6567C">
      <w:pPr>
        <w:pStyle w:val="Listapunktowana"/>
        <w:spacing w:after="60"/>
      </w:pPr>
      <w:r>
        <w:t>Najbliższy duży temat funkcjonalny: Majątek.</w:t>
      </w:r>
    </w:p>
    <w:p w14:paraId="1362A69D" w14:textId="77777777" w:rsidR="00B06306" w:rsidRDefault="00C6567C">
      <w:pPr>
        <w:pStyle w:val="Listapunktowana"/>
        <w:spacing w:after="60"/>
      </w:pPr>
      <w:r>
        <w:t>Nie rozbudowywać architektury prewencyjnie. Wydzielać wspólne elementy po potwierdzeniu kolejnych przypadków użycia.</w:t>
      </w:r>
    </w:p>
    <w:p w14:paraId="04DEF571" w14:textId="77777777" w:rsidR="00B06306" w:rsidRDefault="00C6567C">
      <w:pPr>
        <w:pStyle w:val="Listapunktowana"/>
        <w:spacing w:after="60"/>
      </w:pPr>
      <w:r>
        <w:t>Logiki biznesowej nie przenosić do Code Behind. Kontrolki platformowe i handlery są wyjątkiem technicznym.</w:t>
      </w:r>
    </w:p>
    <w:p w14:paraId="72F38504" w14:textId="77777777" w:rsidR="00B06306" w:rsidRDefault="00C6567C">
      <w:pPr>
        <w:pStyle w:val="Listapunktowana"/>
        <w:spacing w:after="60"/>
      </w:pPr>
      <w:r>
        <w:t>Zmiany platformowe izolować przez handlery, implementacje platformowe lub interfejsy.</w:t>
      </w:r>
    </w:p>
    <w:p w14:paraId="710069D2" w14:textId="77777777" w:rsidR="00B06306" w:rsidRDefault="00C6567C">
      <w:pPr>
        <w:pStyle w:val="Listapunktowana"/>
        <w:spacing w:after="60"/>
      </w:pPr>
      <w:r>
        <w:t>XAML w projekcie utrzymywać kompaktowo: właściwości tagu w jednym wierszu.</w:t>
      </w:r>
    </w:p>
    <w:p w14:paraId="2AD674B0" w14:textId="77777777" w:rsidR="00B06306" w:rsidRDefault="00C6567C">
      <w:pPr>
        <w:pStyle w:val="Listapunktowana"/>
        <w:spacing w:after="60"/>
      </w:pPr>
      <w:r>
        <w:t>Nowe funkcje raportowe powinny dostawać testy serwisu i ViewModelu.</w:t>
      </w:r>
    </w:p>
    <w:p w14:paraId="6CFE8834" w14:textId="77777777" w:rsidR="00B06306" w:rsidRDefault="00C6567C">
      <w:pPr>
        <w:pStyle w:val="Listapunktowana"/>
        <w:spacing w:after="60"/>
      </w:pPr>
      <w:r>
        <w:t>Po Majątku ponownie ocenić priorytet cache kursów.</w:t>
      </w:r>
    </w:p>
    <w:sectPr w:rsidR="00B06306" w:rsidSect="00034616">
      <w:footerReference w:type="even" r:id="rId8"/>
      <w:footerReference w:type="default" r:id="rId9"/>
      <w:footerReference w:type="first" r:id="rId10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AD070" w14:textId="77777777" w:rsidR="00C6567C" w:rsidRDefault="00C6567C">
      <w:pPr>
        <w:spacing w:after="0" w:line="240" w:lineRule="auto"/>
      </w:pPr>
      <w:r>
        <w:separator/>
      </w:r>
    </w:p>
  </w:endnote>
  <w:endnote w:type="continuationSeparator" w:id="0">
    <w:p w14:paraId="2405A182" w14:textId="77777777" w:rsidR="00C6567C" w:rsidRDefault="00C656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701B8" w14:textId="25011D53" w:rsidR="00EA7588" w:rsidRDefault="00EA7588">
    <w:pPr>
      <w:pStyle w:val="Stopka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6CED205" wp14:editId="373A6C5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04825" cy="409575"/>
              <wp:effectExtent l="0" t="0" r="9525" b="0"/>
              <wp:wrapNone/>
              <wp:docPr id="1939313484" name="Pole tekstowe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4825" cy="409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87B7ED" w14:textId="6EA7D244" w:rsidR="00EA7588" w:rsidRPr="00EA7588" w:rsidRDefault="00EA7588" w:rsidP="00EA7588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008000"/>
                              <w:sz w:val="24"/>
                              <w:szCs w:val="24"/>
                            </w:rPr>
                          </w:pPr>
                          <w:r w:rsidRPr="00EA7588">
                            <w:rPr>
                              <w:rFonts w:eastAsia="Aptos" w:cs="Aptos"/>
                              <w:noProof/>
                              <w:color w:val="008000"/>
                              <w:sz w:val="24"/>
                              <w:szCs w:val="24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CED205" id="_x0000_t202" coordsize="21600,21600" o:spt="202" path="m,l,21600r21600,l21600,xe">
              <v:stroke joinstyle="miter"/>
              <v:path gradientshapeok="t" o:connecttype="rect"/>
            </v:shapetype>
            <v:shape id="Pole tekstowe 2" o:spid="_x0000_s1026" type="#_x0000_t202" alt="Internal" style="position:absolute;margin-left:0;margin-top:0;width:39.75pt;height:32.2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" filled="f" stroked="f">
              <v:fill o:detectmouseclick="t"/>
              <v:textbox style="mso-fit-shape-to-text:t" inset="0,0,0,15pt">
                <w:txbxContent>
                  <w:p w14:paraId="2187B7ED" w14:textId="6EA7D244" w:rsidR="00EA7588" w:rsidRPr="00EA7588" w:rsidRDefault="00EA7588" w:rsidP="00EA7588">
                    <w:pPr>
                      <w:spacing w:after="0"/>
                      <w:rPr>
                        <w:rFonts w:eastAsia="Aptos" w:cs="Aptos"/>
                        <w:noProof/>
                        <w:color w:val="008000"/>
                        <w:sz w:val="24"/>
                        <w:szCs w:val="24"/>
                      </w:rPr>
                    </w:pPr>
                    <w:r w:rsidRPr="00EA7588">
                      <w:rPr>
                        <w:rFonts w:eastAsia="Aptos" w:cs="Aptos"/>
                        <w:noProof/>
                        <w:color w:val="008000"/>
                        <w:sz w:val="24"/>
                        <w:szCs w:val="24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505EE" w14:textId="093AF61E" w:rsidR="00B06306" w:rsidRDefault="00EA7588">
    <w:pPr>
      <w:pStyle w:val="Stopka"/>
      <w:jc w:val="center"/>
    </w:pPr>
    <w:r>
      <w:rPr>
        <w:noProof/>
        <w:color w:val="787878"/>
        <w:sz w:val="16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60084B0" wp14:editId="28D7587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04825" cy="409575"/>
              <wp:effectExtent l="0" t="0" r="9525" b="0"/>
              <wp:wrapNone/>
              <wp:docPr id="779366598" name="Pole tekstowe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4825" cy="409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9A2DD8" w14:textId="22DD8F83" w:rsidR="00EA7588" w:rsidRPr="00EA7588" w:rsidRDefault="00EA7588" w:rsidP="00EA7588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008000"/>
                              <w:sz w:val="24"/>
                              <w:szCs w:val="24"/>
                            </w:rPr>
                          </w:pPr>
                          <w:r w:rsidRPr="00EA7588">
                            <w:rPr>
                              <w:rFonts w:eastAsia="Aptos" w:cs="Aptos"/>
                              <w:noProof/>
                              <w:color w:val="008000"/>
                              <w:sz w:val="24"/>
                              <w:szCs w:val="24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0084B0" id="_x0000_t202" coordsize="21600,21600" o:spt="202" path="m,l,21600r21600,l21600,xe">
              <v:stroke joinstyle="miter"/>
              <v:path gradientshapeok="t" o:connecttype="rect"/>
            </v:shapetype>
            <v:shape id="Pole tekstowe 3" o:spid="_x0000_s1027" type="#_x0000_t202" alt="Internal" style="position:absolute;left:0;text-align:left;margin-left:0;margin-top:0;width:39.75pt;height:32.2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519A2DD8" w14:textId="22DD8F83" w:rsidR="00EA7588" w:rsidRPr="00EA7588" w:rsidRDefault="00EA7588" w:rsidP="00EA7588">
                    <w:pPr>
                      <w:spacing w:after="0"/>
                      <w:rPr>
                        <w:rFonts w:eastAsia="Aptos" w:cs="Aptos"/>
                        <w:noProof/>
                        <w:color w:val="008000"/>
                        <w:sz w:val="24"/>
                        <w:szCs w:val="24"/>
                      </w:rPr>
                    </w:pPr>
                    <w:r w:rsidRPr="00EA7588">
                      <w:rPr>
                        <w:rFonts w:eastAsia="Aptos" w:cs="Aptos"/>
                        <w:noProof/>
                        <w:color w:val="008000"/>
                        <w:sz w:val="24"/>
                        <w:szCs w:val="24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C6567C">
      <w:rPr>
        <w:color w:val="787878"/>
        <w:sz w:val="16"/>
      </w:rPr>
      <w:t>ExpenseTracker - backlog i priorytety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CF5B1" w14:textId="1B583D3D" w:rsidR="00EA7588" w:rsidRDefault="00EA7588">
    <w:pPr>
      <w:pStyle w:val="Stopka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3321970" wp14:editId="1920C1F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04825" cy="409575"/>
              <wp:effectExtent l="0" t="0" r="9525" b="0"/>
              <wp:wrapNone/>
              <wp:docPr id="915237015" name="Pole tekstowe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4825" cy="409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AB49E7" w14:textId="3A3EDFE9" w:rsidR="00EA7588" w:rsidRPr="00EA7588" w:rsidRDefault="00EA7588" w:rsidP="00EA7588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008000"/>
                              <w:sz w:val="24"/>
                              <w:szCs w:val="24"/>
                            </w:rPr>
                          </w:pPr>
                          <w:r w:rsidRPr="00EA7588">
                            <w:rPr>
                              <w:rFonts w:eastAsia="Aptos" w:cs="Aptos"/>
                              <w:noProof/>
                              <w:color w:val="008000"/>
                              <w:sz w:val="24"/>
                              <w:szCs w:val="24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321970" id="_x0000_t202" coordsize="21600,21600" o:spt="202" path="m,l,21600r21600,l21600,xe">
              <v:stroke joinstyle="miter"/>
              <v:path gradientshapeok="t" o:connecttype="rect"/>
            </v:shapetype>
            <v:shape id="Pole tekstowe 1" o:spid="_x0000_s1028" type="#_x0000_t202" alt="Internal" style="position:absolute;margin-left:0;margin-top:0;width:39.75pt;height:32.2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04AB49E7" w14:textId="3A3EDFE9" w:rsidR="00EA7588" w:rsidRPr="00EA7588" w:rsidRDefault="00EA7588" w:rsidP="00EA7588">
                    <w:pPr>
                      <w:spacing w:after="0"/>
                      <w:rPr>
                        <w:rFonts w:eastAsia="Aptos" w:cs="Aptos"/>
                        <w:noProof/>
                        <w:color w:val="008000"/>
                        <w:sz w:val="24"/>
                        <w:szCs w:val="24"/>
                      </w:rPr>
                    </w:pPr>
                    <w:r w:rsidRPr="00EA7588">
                      <w:rPr>
                        <w:rFonts w:eastAsia="Aptos" w:cs="Aptos"/>
                        <w:noProof/>
                        <w:color w:val="008000"/>
                        <w:sz w:val="24"/>
                        <w:szCs w:val="24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36506" w14:textId="77777777" w:rsidR="00C6567C" w:rsidRDefault="00C6567C">
      <w:pPr>
        <w:spacing w:after="0" w:line="240" w:lineRule="auto"/>
      </w:pPr>
      <w:r>
        <w:separator/>
      </w:r>
    </w:p>
  </w:footnote>
  <w:footnote w:type="continuationSeparator" w:id="0">
    <w:p w14:paraId="06CBF566" w14:textId="77777777" w:rsidR="00C6567C" w:rsidRDefault="00C656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3078650">
    <w:abstractNumId w:val="8"/>
  </w:num>
  <w:num w:numId="2" w16cid:durableId="1039093011">
    <w:abstractNumId w:val="6"/>
  </w:num>
  <w:num w:numId="3" w16cid:durableId="207643119">
    <w:abstractNumId w:val="5"/>
  </w:num>
  <w:num w:numId="4" w16cid:durableId="251472731">
    <w:abstractNumId w:val="4"/>
  </w:num>
  <w:num w:numId="5" w16cid:durableId="1671714127">
    <w:abstractNumId w:val="7"/>
  </w:num>
  <w:num w:numId="6" w16cid:durableId="424351433">
    <w:abstractNumId w:val="3"/>
  </w:num>
  <w:num w:numId="7" w16cid:durableId="41027931">
    <w:abstractNumId w:val="2"/>
  </w:num>
  <w:num w:numId="8" w16cid:durableId="1565991402">
    <w:abstractNumId w:val="1"/>
  </w:num>
  <w:num w:numId="9" w16cid:durableId="970398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E5823"/>
    <w:rsid w:val="00AA1D8D"/>
    <w:rsid w:val="00B06306"/>
    <w:rsid w:val="00B47730"/>
    <w:rsid w:val="00C6567C"/>
    <w:rsid w:val="00CB0664"/>
    <w:rsid w:val="00EA7588"/>
    <w:rsid w:val="00FC693F"/>
    <w:rsid w:val="1247F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5FAE31C-EBB3-4654-A508-E2008DA34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rPr>
      <w:rFonts w:ascii="Aptos" w:hAnsi="Aptos"/>
      <w:sz w:val="21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mmaryBox">
    <w:name w:val="Summary Box"/>
    <w:pPr>
      <w:spacing w:after="80"/>
    </w:pPr>
    <w:rPr>
      <w:rFonts w:ascii="Aptos" w:hAnsi="Aptos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913</Words>
  <Characters>5479</Characters>
  <Application>Microsoft Office Word</Application>
  <DocSecurity>0</DocSecurity>
  <Lines>45</Lines>
  <Paragraphs>12</Paragraphs>
  <ScaleCrop>false</ScaleCrop>
  <Manager/>
  <Company/>
  <LinksUpToDate>false</LinksUpToDate>
  <CharactersWithSpaces>6380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ExpenseTracker - Backlog, priorytety i aktualny stan projektu</dc:title>
  <dc:subject>Backlog projektu ExpenseTracker</dc:subject>
  <dc:creator>Przerwa-Tetmajer Tadeusz</dc:creator>
  <cp:keywords/>
  <dc:description>generated by python-docx</dc:description>
  <cp:lastModifiedBy>Przerwa-Tetmajer Tadeusz</cp:lastModifiedBy>
  <cp:revision>2</cp:revision>
  <dcterms:created xsi:type="dcterms:W3CDTF">2026-09-29T08:37:00Z</dcterms:created>
  <dcterms:modified xsi:type="dcterms:W3CDTF">2026-09-29T08:37:00Z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368d6897,7397934c,2e7430c6</vt:lpwstr>
  </property>
  <property fmtid="{D5CDD505-2E9C-101B-9397-08002B2CF9AE}" pid="3" name="ClassificationContentMarkingFooterFontProps">
    <vt:lpwstr>#008000,12,Aptos</vt:lpwstr>
  </property>
  <property fmtid="{D5CDD505-2E9C-101B-9397-08002B2CF9AE}" pid="4" name="ClassificationContentMarkingFooterText">
    <vt:lpwstr>Internal</vt:lpwstr>
  </property>
  <property fmtid="{D5CDD505-2E9C-101B-9397-08002B2CF9AE}" pid="5" name="MSIP_Label_3d3f2230-7ebf-412d-b6ae-34ad9d4c480c_Enabled">
    <vt:lpwstr>true</vt:lpwstr>
  </property>
  <property fmtid="{D5CDD505-2E9C-101B-9397-08002B2CF9AE}" pid="6" name="MSIP_Label_3d3f2230-7ebf-412d-b6ae-34ad9d4c480c_SetDate">
    <vt:lpwstr>2026-09-29T08:37:29Z</vt:lpwstr>
  </property>
  <property fmtid="{D5CDD505-2E9C-101B-9397-08002B2CF9AE}" pid="7" name="MSIP_Label_3d3f2230-7ebf-412d-b6ae-34ad9d4c480c_Method">
    <vt:lpwstr>Standard</vt:lpwstr>
  </property>
  <property fmtid="{D5CDD505-2E9C-101B-9397-08002B2CF9AE}" pid="8" name="MSIP_Label_3d3f2230-7ebf-412d-b6ae-34ad9d4c480c_Name">
    <vt:lpwstr>Not Protected - Internal</vt:lpwstr>
  </property>
  <property fmtid="{D5CDD505-2E9C-101B-9397-08002B2CF9AE}" pid="9" name="MSIP_Label_3d3f2230-7ebf-412d-b6ae-34ad9d4c480c_SiteId">
    <vt:lpwstr>63d63981-8f40-4ab2-a0cc-299291d700fc</vt:lpwstr>
  </property>
  <property fmtid="{D5CDD505-2E9C-101B-9397-08002B2CF9AE}" pid="10" name="MSIP_Label_3d3f2230-7ebf-412d-b6ae-34ad9d4c480c_ActionId">
    <vt:lpwstr>8ac1e4c9-ab27-4029-95bc-0c71d52b0064</vt:lpwstr>
  </property>
  <property fmtid="{D5CDD505-2E9C-101B-9397-08002B2CF9AE}" pid="11" name="MSIP_Label_3d3f2230-7ebf-412d-b6ae-34ad9d4c480c_ContentBits">
    <vt:lpwstr>2</vt:lpwstr>
  </property>
  <property fmtid="{D5CDD505-2E9C-101B-9397-08002B2CF9AE}" pid="12" name="MSIP_Label_3d3f2230-7ebf-412d-b6ae-34ad9d4c480c_Tag">
    <vt:lpwstr>10, 3, 0, 2</vt:lpwstr>
  </property>
</Properties>
</file>