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Universidade Federal do Rio de Janeiro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Instituto de Computação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Banco de Dados — Projeto de Data Warehouse</w:t>
      </w:r>
    </w:p>
    <w:p>
      <w:pPr>
        <w:spacing w:after="320" w:before="0"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PARTE II — DOCUMENTO 3</w:t>
      </w:r>
    </w:p>
    <w:p>
      <w:pPr>
        <w:pBdr>
          <w:top w:val="single" w:color="999999" w:sz="6" w:space="1"/>
        </w:pBdr>
        <w:spacing w:after="1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Descrição do Modelo Dimensional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em Esquema Estrela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Sistema de Locação de Veículos</w:t>
      </w:r>
    </w:p>
    <w:p>
      <w:pPr>
        <w:pBdr>
          <w:top w:val="single" w:color="999999" w:sz="6" w:space="1"/>
        </w:pBdr>
        <w:spacing w:after="24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Componentes do grupo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Tadeu Belfort Neto — DRE 119034813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18"/>
          <w:szCs w:val="18"/>
        </w:rPr>
        <w:t xml:space="preserve">[inserir demais componentes: Nome completo — DRE]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Rio de Janeiro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Introdução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 documento descreve o modelo dimensional do Data Warehouse, projetado segundo o esquema estrela, e aponta a ligação entre as fontes de dados — os sistemas transacionais do próprio grupo e dos Grupos 2, 4 e 5 — e as tabelas de fato e de dimensão resultantes. Para cada campo do modelo, indica-se sua origem nas fontes e a justificativa de sua inclusão. O propósito é tornar explícita a rastreabilidade do dado, do sistema de origem até a estrutura analítica.</w:t>
      </w:r>
    </w:p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Visão geral do esquema estrela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modelo organiza-se em torno de uma única tabela de fatos, FATO_LOCACAO, cercada por quatro dimensões conformadas: DIM_TEMPO, DIM_CLIENTE, DIM_VEICULO e DIM_PATIO. O grão do fato é uma locação concluída — cada linha representa uma única locação de um veículo, da retirada à devolução. Essa escolha de granularidade permite responder às perguntas gerenciais previstas e alimentar a matriz de movimentação entre pátios.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dimensão DIM_PATIO é referenciada duas vezes pelo fato, em papéis distintos — pátio de origem e pátio de destino. Esse recurso, conhecido como role-playing dimension, é o que viabiliza a matriz de transição entre pátios a partir de uma única tabela de dimensão, sem duplicação de dados.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Figura 1 — Esquema estrela. A dimensão de pátio é ligada ao fato pelos papéis de origem e destino, base da matriz de movimentação.</w:t>
      </w:r>
    </w:p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Tabela de fatos — FATO_LOCACAO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linha corresponde a uma locação concluída. Além das chaves estrangeiras para as dimensões, o fato armazena uma dimensão degenerada (o identificador da locação na origem) e as métricas quantitativas. As métricas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qtd_dias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km_rodado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valor_locacao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são aditivas em relação a todas as dimensões, o que permite somá-las livremente por cliente, veículo, pátio ou período.</w:t>
      </w:r>
    </w:p>
    <w:p>
      <w:pPr>
        <w:pBdr>
          <w:left w:val="single" w:color="1F4E79" w:sz="12" w:space="8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FATO_LOCACAO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175"/>
        <w:gridCol w:w="3900"/>
      </w:tblGrid>
      <w:tr>
        <w:trPr>
          <w:tblHeader/>
        </w:trP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Origem nas fontes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sk_tempo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de retirada da locação (todas as fontes)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para DIM_TEMPO; localiza a locação no calendário.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sk_cliente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de cliente na locação/reserva (todas as fontes)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Liga ao cliente conformado; análise por perfil e cidade.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sk_veiculo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de veículo na locação (todas as fontes)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Liga ao veículo; análise por marca, categoria e grupo.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sk_patio_origem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Pátio de retirada (todas as fontes)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Papel de origem; primeira coordenada da matriz de transição.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sk_patio_destino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Pátio de devolução; no G2 via Devolucao→Vaga→Patio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Papel de destino; segunda coordenada da matriz de transição.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id_locacao_origem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 da locação em cada fonte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Dimensão degenerada; rastreabilidade até o registro original.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sistema_origem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Atribuído na extração (projeto, G2, G4, G5)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 a fonte; essencial para auditoria e reconciliação.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qtd_dias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Devolução realizada − retirada realizada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Métrica aditiva de duração; base para tempo médio de locação.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km_rodado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km_devolucao − km_entrega (quando disponível)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Métrica aditiva de uso da frota; nula quando fonte não controla km.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valor_locacao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 de cobrança/locação (todas as fontes)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Métrica aditiva monetária; base dos relatórios de receita.</w:t>
            </w:r>
          </w:p>
        </w:tc>
      </w:tr>
    </w:tbl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Tabelas de dimensão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4.1 DIM_TEMPO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Dimensão de calendário, derivada das datas das locações de todas as fontes. É gerada por uma rotina de calendário a partir do intervalo de datas presente nos dados — não tem fonte única.</w:t>
      </w:r>
    </w:p>
    <w:p>
      <w:pPr>
        <w:pBdr>
          <w:left w:val="single" w:color="1F4E79" w:sz="12" w:space="8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DIM_TEMPO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175"/>
        <w:gridCol w:w="3900"/>
      </w:tblGrid>
      <w:tr>
        <w:trPr>
          <w:tblHeader/>
        </w:trP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Origem nas fontes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sk_tempo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Gerada na carga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substituta da dimensão.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data_completa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de retirada da locação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de referência do fato.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dia, mes, ano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Derivados da data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Agregação por dia, mês e ano.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trimestre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Derivado da data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Agregação trimestral nos relatórios.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dia_semana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Derivado da data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Análise de sazonalidade semanal.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4.2 DIM_CLIENTE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Conforma as três representações de cliente das fontes a um nível comum. A herança do Grupo 4 é achatada; o tipo PF/PJ é derivado do discriminador (projeto e Grupo 5), das tabelas filhas (Grupo 4) ou do campo correspondente (Grupo 2).</w:t>
      </w:r>
    </w:p>
    <w:p>
      <w:pPr>
        <w:pBdr>
          <w:left w:val="single" w:color="1F4E79" w:sz="12" w:space="8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DIM_CLIENTE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175"/>
        <w:gridCol w:w="3900"/>
      </w:tblGrid>
      <w:tr>
        <w:trPr>
          <w:tblHeader/>
        </w:trP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Origem nas fontes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sk_cliente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Gerada na carga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substituta.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id_cliente_origem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 de cliente em cada fonte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natural; rastreabilidade.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tipo_cliente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Discriminador / herança PF-PJ conforme a fonte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Distingue PF de PJ nas análises.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cidade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Inline (projeto); Endereco (G2, G4); parse de TEXT (G5)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Granularidade geográfica mínima comum a todas as fontes.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sistema_origem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Atribuído na extração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Lineage; resolve colisões de chave natural entre fontes.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4.3 DIM_VEICULO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Reúne os atributos descritivos do veículo e de sua categoria/grupo. Atributos exclusivos de algumas fontes — especificações de combustível e óleo, acessórios detalhados — foram excluídos por não serem necessários aos relatórios e não existirem em todas as fontes.</w:t>
      </w:r>
    </w:p>
    <w:p>
      <w:pPr>
        <w:pBdr>
          <w:left w:val="single" w:color="1F4E79" w:sz="12" w:space="8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DIM_VEICULO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175"/>
        <w:gridCol w:w="3900"/>
      </w:tblGrid>
      <w:tr>
        <w:trPr>
          <w:tblHeader/>
        </w:trP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Origem nas fontes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sk_veiculo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Gerada na carga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substituta.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id_veiculo_origem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 de veículo em cada fonte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natural; rastreabilidade.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placa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Atributo de veículo (todas as fontes)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Identificação física do veículo.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marca, modelo, cor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Atributos de veículo (todas as fontes)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Descrição do veículo nas análises.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grupo_veiculo / Categoria / Grupo por fonte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Agrupa veículos por classe; eixo de análise de receita.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mecanizacao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Campo câmbio / mecanização (conformado)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Distingue câmbio manual de automático.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ar_condicionado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 (projeto) / TINYINT(1) (MySQL)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Atributo de conforto relevante para análise da frota.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4.4 DIM_PATIO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Dimensão central para o objetivo do projeto, pois é referenciada pelo fato nos papéis de origem e de destino. Concentra a localização dos pátios e a empresa proprietária.</w:t>
      </w:r>
    </w:p>
    <w:p>
      <w:pPr>
        <w:pBdr>
          <w:left w:val="single" w:color="1F4E79" w:sz="12" w:space="8"/>
        </w:pBdr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DIM_PATIO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175"/>
        <w:gridCol w:w="3900"/>
      </w:tblGrid>
      <w:tr>
        <w:trPr>
          <w:tblHeader/>
        </w:trP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Origem nas fontes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sk_patio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Gerada na carga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substituta.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id_patio_origem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 de pátio em cada fonte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natural; rastreabilidade.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nome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/ localização do pátio (todas as fontes)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Rótulo do pátio na matriz de movimentação.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cidade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Inline (projeto); Endereco (G2, G4); campo (G5)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agregar movimentações por cidade.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empresa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Entidade Empresa (G2, G4); string em Patio (G5)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 a operadora; análise por rede.</w:t>
            </w:r>
          </w:p>
        </w:tc>
      </w:tr>
      <w:tr>
        <w:tc>
          <w:tcPr>
            <w:tcW w:type="dxa" w:w="19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sistema_origem</w:t>
            </w:r>
          </w:p>
        </w:tc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Atribuído na extração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Lineage; resolve colisões de chave natural.</w:t>
            </w:r>
          </w:p>
        </w:tc>
      </w:tr>
    </w:tbl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Rastreabilidade e considerações finais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relação entre fontes e modelo dimensional resume-se em três decisões de projeto. Primeira: o esquema do próprio grupo serviu de referência de conformação, por já expressar de forma explícita o par de pátios origem–destino que as demais fontes precisaram reconstruir. Segunda: cada dimensão recebeu o atributo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sistema_origem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garantindo que a fusão de fontes heterogêneas preserve a rastreabilidade e evite colisões entre chaves naturais. Terceira: a dimensão de pátio em papéis de origem e destino é o elemento que conecta o modelo ao objetivo analítico central — a matriz de percentuais de movimentação entre pátios.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resultado é um esquema estrela enxuto, com uma tabela de fatos e quatro dimensões, cujos campos estão todos justificados pela necessidade dos relatórios gerenciais e pela viabilidade de conformação a partir das quatro fontes integradas.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BBBB" w:sz="6" w:space="4"/>
      </w:pBd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c27c3f513b360333c2bbeab129fc48d5eb05c7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2026-06-03T01:21:12.416Z</dcterms:created>
  <dcterms:modified xsi:type="dcterms:W3CDTF">2026-06-03T01:21:12.416Z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