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8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CSS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 Project to demonstrate CSS and Front End Proficiency: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the Landon Hotel Website. that looks like the screenshot and link all pages together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Images, Colors and Verbiage will be provided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an External CSS stylesheets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Complete pages (Home, Room Service,Specials,  Reservations Meetings..., News and Contacts)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Slider not necessary to complete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Upload the projects to the Web Server / CPANEL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projects/css/landon/ folder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instructor a link to the site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 Project: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the Landon Hotel Website. that looks like the screenshot and link all pages together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Images, Colors and Verbiage will be provided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an External CSS stylesheets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Complete pages (Home, Room Service,Specials,  Reservations Meetings..., News and Contacts)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Slider not necessary to complete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Upload the projects to the Web Server / CPANEL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projects/css/landon/ folder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instructor a link to the site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screenshots and verbaige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Treehouse lesson Web design or Front End Design both HTML and CSS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 Treehouse Lesson Javascript Basics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 Class  (Intro to Mobile Design)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Become proficient with Brackets IDE interface and design tools as it relates to CSS and HTML 5 syntax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in HTML  and CSS struture, design, formatting and data creation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the use of  external CSS styling in the creation of an entire site project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Replicate a site design from screen shots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posting and creating site projects on web servers using  CPANEL and FTP interface and tools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