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8.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Proposed Alum Model for AED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ec7f59c5b8b9141d285351379014eff31f8b151"/>
    <w:p>
      <w:pPr>
        <w:pStyle w:val="Heading1"/>
      </w:pPr>
      <w:r>
        <w:t xml:space="preserve">1. Alum–phosphorus process representation for GLM-AED application in Lake Rotorua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w:t>
            </w:r>
          </w:p>
        </w:tc>
      </w:tr>
      <w:tr>
        <w:trPr>
          <w:cantSplit/>
        </w:trPr>
        <w:tc>
          <w:tcPr>
            <w:tcMar>
              <w:top w:w="108" w:type="dxa"/>
              <w:bottom w:w="108" w:type="dxa"/>
            </w:tcMar>
          </w:tcPr>
          <w:p>
            <w:pPr>
              <w:pStyle w:val="BodyText"/>
            </w:pPr>
            <w:pPr>
              <w:spacing w:before="16"/>
            </w:pPr>
            <w:r>
              <w:t xml:space="preserve">This document summarises a simple process representation of alum–phosphorus interactions for integration into GLM-AED. The formulation is intended to capture the main management-relevant processes in Lake Rotorua:</w:t>
            </w:r>
          </w:p>
          <w:p>
            <w:pPr>
              <w:pStyle w:val="Compact"/>
              <w:numPr>
                <w:ilvl w:val="0"/>
                <w:numId w:val="1001"/>
              </w:numPr>
            </w:pPr>
            <w:r>
              <w:t xml:space="preserve">alum delivery from treated inflows,</w:t>
            </w:r>
          </w:p>
          <w:p>
            <w:pPr>
              <w:pStyle w:val="Compact"/>
              <w:numPr>
                <w:ilvl w:val="0"/>
                <w:numId w:val="1001"/>
              </w:numPr>
            </w:pPr>
            <w:r>
              <w:t xml:space="preserve">SRP uptake in the water column,</w:t>
            </w:r>
          </w:p>
          <w:p>
            <w:pPr>
              <w:pStyle w:val="Compact"/>
              <w:numPr>
                <w:ilvl w:val="0"/>
                <w:numId w:val="1001"/>
              </w:numPr>
            </w:pPr>
            <w:r>
              <w:t xml:space="preserve">settling of remaining reactive material,</w:t>
            </w:r>
          </w:p>
          <w:p>
            <w:pPr>
              <w:pStyle w:val="Compact"/>
              <w:numPr>
                <w:ilvl w:val="0"/>
                <w:numId w:val="1001"/>
              </w:numPr>
            </w:pPr>
            <w:r>
              <w:t xml:space="preserve">continued uptake at the sediment–water interface,</w:t>
            </w:r>
          </w:p>
          <w:p>
            <w:pPr>
              <w:pStyle w:val="Compact"/>
              <w:numPr>
                <w:ilvl w:val="0"/>
                <w:numId w:val="1001"/>
              </w:numPr>
            </w:pPr>
            <w:r>
              <w:t xml:space="preserve">a gradual loss of reactivity through ageing, and</w:t>
            </w:r>
          </w:p>
          <w:p>
            <w:pPr>
              <w:pStyle w:val="Compact"/>
              <w:numPr>
                <w:ilvl w:val="0"/>
                <w:numId w:val="1001"/>
              </w:numPr>
            </w:pPr>
            <w:r>
              <w:t xml:space="preserve">a bell-shaped pH response included as a pragmatic modifier of binding efficiency.</w:t>
            </w:r>
          </w:p>
          <w:p/>
        </w:tc>
      </w:tr>
    </w:tbl>
    <w:bookmarkStart w:id="15" w:name="conceptual-process-diagram"/>
    <w:p>
      <w:pPr>
        <w:pStyle w:val="Heading2"/>
      </w:pPr>
      <w:r>
        <w:t xml:space="preserve">1.1 Conceptual process diagram</w:t>
      </w:r>
    </w:p>
    <w:p>
      <w:pPr>
        <w:pStyle w:val="FirstParagraph"/>
      </w:pPr>
      <w:r>
        <w:t xml:space="preserve">The schematic below shows how the simplified module fits together. Treated inflows add effective reactive capacity to the pelagic pool, which removes SRP while suspended. Remaining capacity then settles to the bed, where it continues to suppress SRP in the bottom layer. Ageing reduces reactivity in both compartments.</w:t>
      </w:r>
    </w:p>
    <w:p>
      <w:pPr>
        <w:pStyle w:val="CaptionedFigure"/>
      </w:pPr>
      <w:r>
        <w:drawing>
          <wp:inline>
            <wp:extent cx="5003205" cy="2926691"/>
            <wp:effectExtent b="0" l="0" r="0" t="0"/>
            <wp:docPr descr="Conceptual process diagram of the simplified alum–phosphorus module." title="" id="13" name="Picture"/>
            <a:graphic>
              <a:graphicData uri="http://schemas.openxmlformats.org/drawingml/2006/picture">
                <pic:pic>
                  <pic:nvPicPr>
                    <pic:cNvPr descr="www/alum-model-concep.png" id="14" name="Picture"/>
                    <pic:cNvPicPr>
                      <a:picLocks noChangeArrowheads="1" noChangeAspect="1"/>
                    </pic:cNvPicPr>
                  </pic:nvPicPr>
                  <pic:blipFill>
                    <a:blip r:embed="rId12"/>
                    <a:stretch>
                      <a:fillRect/>
                    </a:stretch>
                  </pic:blipFill>
                  <pic:spPr bwMode="auto">
                    <a:xfrm>
                      <a:off x="0" y="0"/>
                      <a:ext cx="5003205" cy="2926691"/>
                    </a:xfrm>
                    <a:prstGeom prst="rect">
                      <a:avLst/>
                    </a:prstGeom>
                    <a:noFill/>
                    <a:ln w="9525">
                      <a:noFill/>
                      <a:headEnd/>
                      <a:tailEnd/>
                    </a:ln>
                  </pic:spPr>
                </pic:pic>
              </a:graphicData>
            </a:graphic>
          </wp:inline>
        </w:drawing>
      </w:r>
    </w:p>
    <w:p>
      <w:pPr>
        <w:pStyle w:val="ImageCaption"/>
      </w:pPr>
      <w:r>
        <w:t xml:space="preserve">Conceptual process diagram of the simplified alum–phosphorus module.</w:t>
      </w:r>
    </w:p>
    <w:bookmarkEnd w:id="15"/>
    <w:bookmarkStart w:id="34" w:name="core-equations"/>
    <w:p>
      <w:pPr>
        <w:pStyle w:val="Heading2"/>
      </w:pPr>
      <w:r>
        <w:t xml:space="preserve">1.2 Core equations</w:t>
      </w:r>
    </w:p>
    <w:bookmarkStart w:id="20" w:name="equation-1.-water-column-srp-uptake"/>
    <w:p>
      <w:pPr>
        <w:pStyle w:val="Heading3"/>
      </w:pPr>
      <w:r>
        <w:t xml:space="preserve">1.2.1 Equation 1. Water-column SRP uptake</w:t>
      </w:r>
    </w:p>
    <w:p>
      <w:pPr>
        <w:pStyle w:val="FirstParagraph"/>
      </w:pPr>
      <w:r>
        <w:t xml:space="preserve">Reactive suspended alum capacity in the water column,</w:t>
      </w:r>
      <w:r>
        <w:t xml:space="preserve"> </w:t>
      </w:r>
      <m:oMath>
        <m:sSub>
          <m:e>
            <m:r>
              <m:t>C</m:t>
            </m:r>
          </m:e>
          <m:sub>
            <m:r>
              <m:t>w</m:t>
            </m:r>
          </m:sub>
        </m:sSub>
      </m:oMath>
      <w:r>
        <w:t xml:space="preserve"> </w:t>
      </w:r>
      <w:r>
        <w:t xml:space="preserve">(mg P m</w:t>
      </w:r>
      <w:r>
        <w:rPr>
          <w:vertAlign w:val="superscript"/>
        </w:rPr>
        <w:t xml:space="preserve">−3</w:t>
      </w:r>
      <w:r>
        <w:t xml:space="preserve">), removes dissolved reactive phosphorus, SRP (mg P m</w:t>
      </w:r>
      <w:r>
        <w:rPr>
          <w:vertAlign w:val="superscript"/>
        </w:rPr>
        <w:t xml:space="preserve">−3</w:t>
      </w:r>
      <w:r>
        <w:t xml:space="preserve">). The uptake rate is controlled by a pelagic kinetic coefficient,</w:t>
      </w:r>
      <w:r>
        <w:t xml:space="preserve"> </w:t>
      </w:r>
      <m:oMath>
        <m:sSub>
          <m:e>
            <m:r>
              <m:t>k</m:t>
            </m:r>
          </m:e>
          <m:sub>
            <m:r>
              <m:t>w</m:t>
            </m:r>
          </m:sub>
        </m:sSub>
      </m:oMath>
      <w:r>
        <w:t xml:space="preserve"> </w:t>
      </w:r>
      <w:r>
        <w:t xml:space="preserve">(d</w:t>
      </w:r>
      <w:r>
        <w:rPr>
          <w:vertAlign w:val="superscript"/>
        </w:rPr>
        <w:t xml:space="preserve">−1</w:t>
      </w:r>
      <w:r>
        <w:t xml:space="preserve">), the pH modifier,</w:t>
      </w:r>
      <w:r>
        <w:t xml:space="preserve"> </w:t>
      </w:r>
      <m:oMath>
        <m:sSub>
          <m:e>
            <m:r>
              <m:t>f</m:t>
            </m:r>
          </m:e>
          <m:sub>
            <m:r>
              <m:rPr>
                <m:nor/>
                <m:sty m:val="p"/>
              </m:rPr>
              <m:t>pH</m:t>
            </m:r>
          </m:sub>
        </m:sSub>
      </m:oMath>
      <w:r>
        <w:t xml:space="preserve"> </w:t>
      </w:r>
      <w:r>
        <w:t xml:space="preserve">(−), and a saturating uptake term governed by</w:t>
      </w:r>
      <w:r>
        <w:t xml:space="preserve"> </w:t>
      </w:r>
      <m:oMath>
        <m:sSub>
          <m:e>
            <m:r>
              <m:t>K</m:t>
            </m:r>
          </m:e>
          <m:sub>
            <m:r>
              <m:t>P</m:t>
            </m:r>
          </m:sub>
        </m:sSub>
      </m:oMath>
      <w:r>
        <w:t xml:space="preserve"> </w:t>
      </w:r>
      <w:r>
        <w:t xml:space="preserve">(mg P m</w:t>
      </w:r>
      <w:r>
        <w:rPr>
          <w:vertAlign w:val="superscript"/>
        </w:rPr>
        <w:t xml:space="preserve">−3</w:t>
      </w:r>
      <w:r>
        <w:t xml:space="preserve">). The saturating form ensures uptake increases with SRP but levels off as SRP becomes small relative to</w:t>
      </w:r>
      <w:r>
        <w:t xml:space="preserve"> </w:t>
      </w:r>
      <m:oMath>
        <m:sSub>
          <m:e>
            <m:r>
              <m:t>K</m:t>
            </m:r>
          </m:e>
          <m:sub>
            <m:r>
              <m:t>P</m:t>
            </m:r>
          </m:sub>
        </m:sSub>
      </m:oMath>
      <w:r>
        <w:t xml:space="preserve">.</w:t>
      </w:r>
    </w:p>
    <w:p>
      <w:pPr>
        <w:pStyle w:val="BodyText"/>
      </w:pPr>
      <w:r>
        <w:drawing>
          <wp:inline>
            <wp:extent cx="4770782" cy="3266151"/>
            <wp:effectExtent b="0" l="0" r="0" t="0"/>
            <wp:docPr descr="" title="" id="17" name="Picture"/>
            <a:graphic>
              <a:graphicData uri="http://schemas.openxmlformats.org/drawingml/2006/picture">
                <pic:pic>
                  <pic:nvPicPr>
                    <pic:cNvPr descr="www/sat-uptake.png" id="18" name="Picture"/>
                    <pic:cNvPicPr>
                      <a:picLocks noChangeArrowheads="1" noChangeAspect="1"/>
                    </pic:cNvPicPr>
                  </pic:nvPicPr>
                  <pic:blipFill>
                    <a:blip r:embed="rId16"/>
                    <a:stretch>
                      <a:fillRect/>
                    </a:stretch>
                  </pic:blipFill>
                  <pic:spPr bwMode="auto">
                    <a:xfrm>
                      <a:off x="0" y="0"/>
                      <a:ext cx="4770782" cy="3266151"/>
                    </a:xfrm>
                    <a:prstGeom prst="rect">
                      <a:avLst/>
                    </a:prstGeom>
                    <a:noFill/>
                    <a:ln w="9525">
                      <a:noFill/>
                      <a:headEnd/>
                      <a:tailEnd/>
                    </a:ln>
                  </pic:spPr>
                </pic:pic>
              </a:graphicData>
            </a:graphic>
          </wp:inline>
        </w:drawing>
      </w:r>
    </w:p>
    <w:p>
      <w:pPr>
        <w:pStyle w:val="BodyText"/>
      </w:pPr>
      <w:bookmarkStart w:id="19" w:name="eq-srp-wc"/>
      <m:oMathPara>
        <m:oMathParaPr>
          <m:jc m:val="center"/>
        </m:oMathParaPr>
        <m:oMath>
          <m:f>
            <m:fPr>
              <m:type m:val="bar"/>
            </m:fPr>
            <m:num>
              <m:r>
                <m:t>d</m:t>
              </m:r>
              <m:r>
                <m:t>S</m:t>
              </m:r>
              <m:r>
                <m:t>R</m:t>
              </m:r>
              <m:r>
                <m:t>P</m:t>
              </m:r>
            </m:num>
            <m:den>
              <m:r>
                <m:t>d</m:t>
              </m:r>
              <m:r>
                <m:t>t</m:t>
              </m:r>
            </m:den>
          </m:f>
          <m:r>
            <m:rPr>
              <m:sty m:val="p"/>
            </m:rPr>
            <m:t>=</m:t>
          </m:r>
          <m:r>
            <m:rPr>
              <m:sty m:val="p"/>
            </m:rPr>
            <m:t>−</m:t>
          </m:r>
          <m:sSub>
            <m:e>
              <m:r>
                <m:t>k</m:t>
              </m:r>
            </m:e>
            <m:sub>
              <m:r>
                <m:t>w</m:t>
              </m:r>
            </m:sub>
          </m:sSub>
          <m:sSub>
            <m:e>
              <m:r>
                <m:t>f</m:t>
              </m:r>
            </m:e>
            <m:sub>
              <m:r>
                <m:t>p</m:t>
              </m:r>
              <m:r>
                <m:t>H</m:t>
              </m:r>
            </m:sub>
          </m:sSub>
          <m:sSub>
            <m:e>
              <m:r>
                <m:t>C</m:t>
              </m:r>
            </m:e>
            <m:sub>
              <m:r>
                <m:t>w</m:t>
              </m:r>
            </m:sub>
          </m:sSub>
          <m:f>
            <m:fPr>
              <m:type m:val="bar"/>
            </m:fPr>
            <m:num>
              <m:sSub>
                <m:e>
                  <m:r>
                    <m:t>K</m:t>
                  </m:r>
                </m:e>
                <m:sub>
                  <m:r>
                    <m:t>P</m:t>
                  </m:r>
                </m:sub>
              </m:sSub>
              <m:r>
                <m:t> </m:t>
              </m:r>
              <m:r>
                <m:t>S</m:t>
              </m:r>
              <m:r>
                <m:t>R</m:t>
              </m:r>
              <m:r>
                <m:t>P</m:t>
              </m:r>
            </m:num>
            <m:den>
              <m:sSub>
                <m:e>
                  <m:r>
                    <m:t>K</m:t>
                  </m:r>
                </m:e>
                <m:sub>
                  <m:r>
                    <m:t>P</m:t>
                  </m:r>
                </m:sub>
              </m:sSub>
              <m:r>
                <m:rPr>
                  <m:sty m:val="p"/>
                </m:rPr>
                <m:t>+</m:t>
              </m:r>
              <m:r>
                <m:t>S</m:t>
              </m:r>
              <m:r>
                <m:t>R</m:t>
              </m:r>
              <m:r>
                <m:t>P</m:t>
              </m:r>
            </m:den>
          </m:f>
          <m:r>
            <m:t>  </m:t>
          </m:r>
          <m:r>
            <m:rPr>
              <m:sty m:val="p"/>
            </m:rPr>
            <m:t>(</m:t>
          </m:r>
          <m:r>
            <m:t>1</m:t>
          </m:r>
          <m:r>
            <m:rPr>
              <m:sty m:val="p"/>
            </m:rPr>
            <m:t>)</m:t>
          </m:r>
        </m:oMath>
      </m:oMathPara>
      <w:bookmarkEnd w:id="19"/>
    </w:p>
    <w:bookmarkEnd w:id="20"/>
    <w:bookmarkStart w:id="22" w:name="X6f8fe1706db0bed45abbab3dbebb48cdb913118"/>
    <w:p>
      <w:pPr>
        <w:pStyle w:val="Heading3"/>
      </w:pPr>
      <w:r>
        <w:t xml:space="preserve">1.2.2 Equation 2. Water-column reactive capacity</w:t>
      </w:r>
    </w:p>
    <w:p>
      <w:pPr>
        <w:pStyle w:val="FirstParagraph"/>
      </w:pPr>
      <w:r>
        <w:t xml:space="preserve">The pelagic reactive-capacity pool,</w:t>
      </w:r>
      <w:r>
        <w:t xml:space="preserve"> </w:t>
      </w:r>
      <m:oMath>
        <m:sSub>
          <m:e>
            <m:r>
              <m:t>C</m:t>
            </m:r>
          </m:e>
          <m:sub>
            <m:r>
              <m:t>w</m:t>
            </m:r>
          </m:sub>
        </m:sSub>
      </m:oMath>
      <w:r>
        <w:t xml:space="preserve"> </w:t>
      </w:r>
      <w:r>
        <w:t xml:space="preserve">(mg P m</w:t>
      </w:r>
      <w:r>
        <w:rPr>
          <w:vertAlign w:val="superscript"/>
        </w:rPr>
        <w:t xml:space="preserve">−3</w:t>
      </w:r>
      <w:r>
        <w:t xml:space="preserve">), increases with alum input from the treated inflows, represented by</w:t>
      </w:r>
      <w:r>
        <w:t xml:space="preserve"> </w:t>
      </w:r>
      <m:oMath>
        <m:sSub>
          <m:e>
            <m:r>
              <m:t>J</m:t>
            </m:r>
          </m:e>
          <m:sub>
            <m:r>
              <m:rPr>
                <m:nor/>
                <m:sty m:val="p"/>
              </m:rPr>
              <m:t>cap</m:t>
            </m:r>
          </m:sub>
        </m:sSub>
      </m:oMath>
      <w:r>
        <w:t xml:space="preserve"> </w:t>
      </w:r>
      <w:r>
        <w:t xml:space="preserve">(mg P d</w:t>
      </w:r>
      <w:r>
        <w:rPr>
          <w:vertAlign w:val="superscript"/>
        </w:rPr>
        <w:t xml:space="preserve">−1</w:t>
      </w:r>
      <w:r>
        <w:t xml:space="preserve">), and decreases through three pathways: SRP uptake, settling to the bed, and ageing. The volume term,</w:t>
      </w:r>
      <w:r>
        <w:t xml:space="preserve"> </w:t>
      </w:r>
      <m:oMath>
        <m:r>
          <m:t>V</m:t>
        </m:r>
      </m:oMath>
      <w:r>
        <w:t xml:space="preserve"> </w:t>
      </w:r>
      <w:r>
        <w:t xml:space="preserve">(m</w:t>
      </w:r>
      <w:r>
        <w:rPr>
          <w:vertAlign w:val="superscript"/>
        </w:rPr>
        <w:t xml:space="preserve">3</w:t>
      </w:r>
      <w:r>
        <w:t xml:space="preserve">), converts inflow capacity into a concentration-based state variable.</w:t>
      </w:r>
      <w:r>
        <w:t xml:space="preserve"> </w:t>
      </w:r>
      <m:oMath>
        <m:sSub>
          <m:e>
            <m:r>
              <m:t>J</m:t>
            </m:r>
          </m:e>
          <m:sub>
            <m:r>
              <m:rPr>
                <m:nor/>
                <m:sty m:val="p"/>
              </m:rPr>
              <m:t>set</m:t>
            </m:r>
          </m:sub>
        </m:sSub>
      </m:oMath>
      <w:r>
        <w:t xml:space="preserve"> </w:t>
      </w:r>
      <w:r>
        <w:t xml:space="preserve">(mg P m</w:t>
      </w:r>
      <w:r>
        <w:rPr>
          <w:vertAlign w:val="superscript"/>
        </w:rPr>
        <w:t xml:space="preserve">−3</w:t>
      </w:r>
      <w:r>
        <w:t xml:space="preserve"> </w:t>
      </w:r>
      <w:r>
        <w:t xml:space="preserve">d</w:t>
      </w:r>
      <w:r>
        <w:rPr>
          <w:vertAlign w:val="superscript"/>
        </w:rPr>
        <w:t xml:space="preserve">−1</w:t>
      </w:r>
      <w:r>
        <w:t xml:space="preserve">) is the settling loss from the water column, while</w:t>
      </w:r>
      <w:r>
        <w:t xml:space="preserve"> </w:t>
      </w:r>
      <m:oMath>
        <m:sSub>
          <m:e>
            <m:r>
              <m:t>k</m:t>
            </m:r>
          </m:e>
          <m:sub>
            <m:r>
              <m:rPr>
                <m:nor/>
                <m:sty m:val="p"/>
              </m:rPr>
              <m:t>age</m:t>
            </m:r>
            <m:r>
              <m:rPr>
                <m:sty m:val="p"/>
              </m:rPr>
              <m:t>,</m:t>
            </m:r>
            <m:r>
              <m:t>w</m:t>
            </m:r>
          </m:sub>
        </m:sSub>
      </m:oMath>
      <w:r>
        <w:t xml:space="preserve"> </w:t>
      </w:r>
      <w:r>
        <w:t xml:space="preserve">(d</w:t>
      </w:r>
      <w:r>
        <w:rPr>
          <w:vertAlign w:val="superscript"/>
        </w:rPr>
        <w:t xml:space="preserve">−1</w:t>
      </w:r>
      <w:r>
        <w:t xml:space="preserve">) controls the exponential decline in pelagic reactivity.</w:t>
      </w:r>
    </w:p>
    <w:p>
      <w:pPr>
        <w:pStyle w:val="BodyText"/>
      </w:pPr>
      <w:bookmarkStart w:id="21" w:name="eq-cw"/>
      <m:oMathPara>
        <m:oMathParaPr>
          <m:jc m:val="center"/>
        </m:oMathParaPr>
        <m:oMath>
          <m:f>
            <m:fPr>
              <m:type m:val="bar"/>
            </m:fPr>
            <m:num>
              <m:r>
                <m:t>d</m:t>
              </m:r>
              <m:sSub>
                <m:e>
                  <m:r>
                    <m:t>C</m:t>
                  </m:r>
                </m:e>
                <m:sub>
                  <m:r>
                    <m:t>w</m:t>
                  </m:r>
                </m:sub>
              </m:sSub>
            </m:num>
            <m:den>
              <m:r>
                <m:t>d</m:t>
              </m:r>
              <m:r>
                <m:t>t</m:t>
              </m:r>
            </m:den>
          </m:f>
          <m:r>
            <m:rPr>
              <m:sty m:val="p"/>
            </m:rPr>
            <m:t>=</m:t>
          </m:r>
          <m:f>
            <m:fPr>
              <m:type m:val="bar"/>
            </m:fPr>
            <m:num>
              <m:sSub>
                <m:e>
                  <m:r>
                    <m:t>J</m:t>
                  </m:r>
                </m:e>
                <m:sub>
                  <m:r>
                    <m:rPr>
                      <m:sty m:val="p"/>
                    </m:rPr>
                    <m:t>c</m:t>
                  </m:r>
                  <m:r>
                    <m:rPr>
                      <m:sty m:val="p"/>
                    </m:rPr>
                    <m:t>a</m:t>
                  </m:r>
                  <m:r>
                    <m:rPr>
                      <m:sty m:val="p"/>
                    </m:rPr>
                    <m:t>p</m:t>
                  </m:r>
                </m:sub>
              </m:sSub>
            </m:num>
            <m:den>
              <m:r>
                <m:t>V</m:t>
              </m:r>
            </m:den>
          </m:f>
          <m:r>
            <m:rPr>
              <m:sty m:val="p"/>
            </m:rPr>
            <m:t>−</m:t>
          </m:r>
          <m:sSub>
            <m:e>
              <m:r>
                <m:t>k</m:t>
              </m:r>
            </m:e>
            <m:sub>
              <m:r>
                <m:t>w</m:t>
              </m:r>
            </m:sub>
          </m:sSub>
          <m:sSub>
            <m:e>
              <m:r>
                <m:t>f</m:t>
              </m:r>
            </m:e>
            <m:sub>
              <m:r>
                <m:rPr>
                  <m:sty m:val="p"/>
                </m:rPr>
                <m:t>p</m:t>
              </m:r>
              <m:r>
                <m:rPr>
                  <m:sty m:val="p"/>
                </m:rPr>
                <m:t>H</m:t>
              </m:r>
            </m:sub>
          </m:sSub>
          <m:sSub>
            <m:e>
              <m:r>
                <m:t>C</m:t>
              </m:r>
            </m:e>
            <m:sub>
              <m:r>
                <m:t>w</m:t>
              </m:r>
            </m:sub>
          </m:sSub>
          <m:f>
            <m:fPr>
              <m:type m:val="bar"/>
            </m:fPr>
            <m:num>
              <m:sSub>
                <m:e>
                  <m:r>
                    <m:t>K</m:t>
                  </m:r>
                </m:e>
                <m:sub>
                  <m:r>
                    <m:t>P</m:t>
                  </m:r>
                </m:sub>
              </m:sSub>
              <m:r>
                <m:t> </m:t>
              </m:r>
              <m:r>
                <m:rPr>
                  <m:sty m:val="p"/>
                </m:rPr>
                <m:t>S</m:t>
              </m:r>
              <m:r>
                <m:rPr>
                  <m:sty m:val="p"/>
                </m:rPr>
                <m:t>R</m:t>
              </m:r>
              <m:r>
                <m:rPr>
                  <m:sty m:val="p"/>
                </m:rPr>
                <m:t>P</m:t>
              </m:r>
            </m:num>
            <m:den>
              <m:sSub>
                <m:e>
                  <m:r>
                    <m:t>K</m:t>
                  </m:r>
                </m:e>
                <m:sub>
                  <m:r>
                    <m:t>P</m:t>
                  </m:r>
                </m:sub>
              </m:sSub>
              <m:r>
                <m:rPr>
                  <m:sty m:val="p"/>
                </m:rPr>
                <m:t>+</m:t>
              </m:r>
              <m:r>
                <m:rPr>
                  <m:sty m:val="p"/>
                </m:rPr>
                <m:t>S</m:t>
              </m:r>
              <m:r>
                <m:rPr>
                  <m:sty m:val="p"/>
                </m:rPr>
                <m:t>R</m:t>
              </m:r>
              <m:r>
                <m:rPr>
                  <m:sty m:val="p"/>
                </m:rPr>
                <m:t>P</m:t>
              </m:r>
            </m:den>
          </m:f>
          <m:r>
            <m:rPr>
              <m:sty m:val="p"/>
            </m:rPr>
            <m:t>−</m:t>
          </m:r>
          <m:sSub>
            <m:e>
              <m:r>
                <m:t>J</m:t>
              </m:r>
            </m:e>
            <m:sub>
              <m:r>
                <m:rPr>
                  <m:sty m:val="p"/>
                </m:rPr>
                <m:t>s</m:t>
              </m:r>
              <m:r>
                <m:rPr>
                  <m:sty m:val="p"/>
                </m:rPr>
                <m:t>e</m:t>
              </m:r>
              <m:r>
                <m:rPr>
                  <m:sty m:val="p"/>
                </m:rPr>
                <m:t>t</m:t>
              </m:r>
            </m:sub>
          </m:sSub>
          <m:r>
            <m:rPr>
              <m:sty m:val="p"/>
            </m:rPr>
            <m:t>−</m:t>
          </m:r>
          <m:sSub>
            <m:e>
              <m:r>
                <m:t>k</m:t>
              </m:r>
            </m:e>
            <m:sub>
              <m:r>
                <m:rPr>
                  <m:sty m:val="p"/>
                </m:rPr>
                <m:t>a</m:t>
              </m:r>
              <m:r>
                <m:rPr>
                  <m:sty m:val="p"/>
                </m:rPr>
                <m:t>g</m:t>
              </m:r>
              <m:r>
                <m:rPr>
                  <m:sty m:val="p"/>
                </m:rPr>
                <m:t>e</m:t>
              </m:r>
              <m:r>
                <m:rPr>
                  <m:sty m:val="p"/>
                </m:rPr>
                <m:t>,</m:t>
              </m:r>
              <m:r>
                <m:t>w</m:t>
              </m:r>
            </m:sub>
          </m:sSub>
          <m:r>
            <m:t> </m:t>
          </m:r>
          <m:sSub>
            <m:e>
              <m:r>
                <m:t>C</m:t>
              </m:r>
            </m:e>
            <m:sub>
              <m:r>
                <m:t>w</m:t>
              </m:r>
            </m:sub>
          </m:sSub>
          <m:r>
            <m:t>  </m:t>
          </m:r>
          <m:r>
            <m:rPr>
              <m:sty m:val="p"/>
            </m:rPr>
            <m:t>(</m:t>
          </m:r>
          <m:r>
            <m:t>2</m:t>
          </m:r>
          <m:r>
            <m:rPr>
              <m:sty m:val="p"/>
            </m:rPr>
            <m:t>)</m:t>
          </m:r>
        </m:oMath>
      </m:oMathPara>
      <w:bookmarkEnd w:id="21"/>
    </w:p>
    <w:bookmarkEnd w:id="22"/>
    <w:bookmarkStart w:id="24" w:name="equation-3.-bottom-water-srp-uptake"/>
    <w:p>
      <w:pPr>
        <w:pStyle w:val="Heading3"/>
      </w:pPr>
      <w:r>
        <w:t xml:space="preserve">1.2.3 Equation 3. Bottom-water SRP uptake</w:t>
      </w:r>
    </w:p>
    <w:p>
      <w:pPr>
        <w:pStyle w:val="FirstParagraph"/>
      </w:pPr>
      <w:r>
        <w:t xml:space="preserve">Once alum settles, the remaining reactive capacity at the bed,</w:t>
      </w:r>
      <w:r>
        <w:t xml:space="preserve"> </w:t>
      </w:r>
      <m:oMath>
        <m:sSub>
          <m:e>
            <m:r>
              <m:t>C</m:t>
            </m:r>
          </m:e>
          <m:sub>
            <m:r>
              <m:t>s</m:t>
            </m:r>
          </m:sub>
        </m:sSub>
      </m:oMath>
      <w:r>
        <w:t xml:space="preserve"> </w:t>
      </w:r>
      <w:r>
        <w:t xml:space="preserve">(mg P m</w:t>
      </w:r>
      <w:r>
        <w:rPr>
          <w:vertAlign w:val="superscript"/>
        </w:rPr>
        <w:t xml:space="preserve">−2</w:t>
      </w:r>
      <w:r>
        <w:t xml:space="preserve">), continues to remove SRP from the bottom computational layer,</w:t>
      </w:r>
      <w:r>
        <w:t xml:space="preserve"> </w:t>
      </w:r>
      <m:oMath>
        <m:sSub>
          <m:e>
            <m:r>
              <m:rPr>
                <m:nor/>
                <m:sty m:val="p"/>
              </m:rPr>
              <m:t>SRP</m:t>
            </m:r>
          </m:e>
          <m:sub>
            <m:r>
              <m:t>b</m:t>
            </m:r>
          </m:sub>
        </m:sSub>
      </m:oMath>
      <w:r>
        <w:t xml:space="preserve"> </w:t>
      </w:r>
      <w:r>
        <w:t xml:space="preserve">(mg P m</w:t>
      </w:r>
      <w:r>
        <w:rPr>
          <w:vertAlign w:val="superscript"/>
        </w:rPr>
        <w:t xml:space="preserve">−3</w:t>
      </w:r>
      <w:r>
        <w:t xml:space="preserve">). The benthic uptake rate is controlled by</w:t>
      </w:r>
      <w:r>
        <w:t xml:space="preserve"> </w:t>
      </w:r>
      <m:oMath>
        <m:sSub>
          <m:e>
            <m:r>
              <m:t>k</m:t>
            </m:r>
          </m:e>
          <m:sub>
            <m:r>
              <m:t>s</m:t>
            </m:r>
          </m:sub>
        </m:sSub>
      </m:oMath>
      <w:r>
        <w:t xml:space="preserve"> </w:t>
      </w:r>
      <w:r>
        <w:t xml:space="preserve">(d</w:t>
      </w:r>
      <w:r>
        <w:rPr>
          <w:vertAlign w:val="superscript"/>
        </w:rPr>
        <w:t xml:space="preserve">−1</w:t>
      </w:r>
      <w:r>
        <w:t xml:space="preserve">), the same pH modifier, and the same saturating uptake term. The factor</w:t>
      </w:r>
      <w:r>
        <w:t xml:space="preserve"> </w:t>
      </w:r>
      <m:oMath>
        <m:r>
          <m:t>1</m:t>
        </m:r>
        <m:r>
          <m:rPr>
            <m:sty m:val="p"/>
          </m:rPr>
          <m:t>/</m:t>
        </m:r>
        <m:sSub>
          <m:e>
            <m:r>
              <m:t>h</m:t>
            </m:r>
          </m:e>
          <m:sub>
            <m:r>
              <m:t>b</m:t>
            </m:r>
          </m:sub>
        </m:sSub>
      </m:oMath>
      <w:r>
        <w:t xml:space="preserve"> </w:t>
      </w:r>
      <w:r>
        <w:t xml:space="preserve">converts an areal benthic sink into a concentration change in the bottom water layer of thickness</w:t>
      </w:r>
      <w:r>
        <w:t xml:space="preserve"> </w:t>
      </w:r>
      <m:oMath>
        <m:sSub>
          <m:e>
            <m:r>
              <m:t>h</m:t>
            </m:r>
          </m:e>
          <m:sub>
            <m:r>
              <m:t>b</m:t>
            </m:r>
          </m:sub>
        </m:sSub>
      </m:oMath>
      <w:r>
        <w:t xml:space="preserve"> </w:t>
      </w:r>
      <w:r>
        <w:t xml:space="preserve">(m).</w:t>
      </w:r>
    </w:p>
    <w:p>
      <w:pPr>
        <w:pStyle w:val="BodyText"/>
      </w:pPr>
      <w:bookmarkStart w:id="23" w:name="eq-srp-bed"/>
      <m:oMathPara>
        <m:oMathParaPr>
          <m:jc m:val="center"/>
        </m:oMathParaPr>
        <m:oMath>
          <m:f>
            <m:fPr>
              <m:type m:val="bar"/>
            </m:fPr>
            <m:num>
              <m:r>
                <m:t>d</m:t>
              </m:r>
              <m:sSub>
                <m:e>
                  <m:r>
                    <m:rPr>
                      <m:sty m:val="p"/>
                    </m:rPr>
                    <m:t>S</m:t>
                  </m:r>
                  <m:r>
                    <m:rPr>
                      <m:sty m:val="p"/>
                    </m:rPr>
                    <m:t>R</m:t>
                  </m:r>
                  <m:r>
                    <m:rPr>
                      <m:sty m:val="p"/>
                    </m:rPr>
                    <m:t>P</m:t>
                  </m:r>
                </m:e>
                <m:sub>
                  <m:r>
                    <m:t>b</m:t>
                  </m:r>
                </m:sub>
              </m:sSub>
            </m:num>
            <m:den>
              <m:r>
                <m:t>d</m:t>
              </m:r>
              <m:r>
                <m:t>t</m:t>
              </m:r>
            </m:den>
          </m:f>
          <m:r>
            <m:rPr>
              <m:sty m:val="p"/>
            </m:rPr>
            <m:t>=</m:t>
          </m:r>
          <m:r>
            <m:rPr>
              <m:sty m:val="p"/>
            </m:rPr>
            <m:t>−</m:t>
          </m:r>
          <m:f>
            <m:fPr>
              <m:type m:val="bar"/>
            </m:fPr>
            <m:num>
              <m:r>
                <m:t>1</m:t>
              </m:r>
            </m:num>
            <m:den>
              <m:sSub>
                <m:e>
                  <m:r>
                    <m:t>h</m:t>
                  </m:r>
                </m:e>
                <m:sub>
                  <m:r>
                    <m:t>b</m:t>
                  </m:r>
                </m:sub>
              </m:sSub>
            </m:den>
          </m:f>
          <m:r>
            <m:t> </m:t>
          </m:r>
          <m:sSub>
            <m:e>
              <m:r>
                <m:t>k</m:t>
              </m:r>
            </m:e>
            <m:sub>
              <m:r>
                <m:t>s</m:t>
              </m:r>
            </m:sub>
          </m:sSub>
          <m:sSub>
            <m:e>
              <m:r>
                <m:t>f</m:t>
              </m:r>
            </m:e>
            <m:sub>
              <m:r>
                <m:rPr>
                  <m:sty m:val="p"/>
                </m:rPr>
                <m:t>p</m:t>
              </m:r>
              <m:r>
                <m:rPr>
                  <m:sty m:val="p"/>
                </m:rPr>
                <m:t>H</m:t>
              </m:r>
            </m:sub>
          </m:sSub>
          <m:sSub>
            <m:e>
              <m:r>
                <m:t>C</m:t>
              </m:r>
            </m:e>
            <m:sub>
              <m:r>
                <m:t>s</m:t>
              </m:r>
            </m:sub>
          </m:sSub>
          <m:f>
            <m:fPr>
              <m:type m:val="bar"/>
            </m:fPr>
            <m:num>
              <m:sSub>
                <m:e>
                  <m:r>
                    <m:t>K</m:t>
                  </m:r>
                </m:e>
                <m:sub>
                  <m:r>
                    <m:t>P</m:t>
                  </m:r>
                </m:sub>
              </m:sSub>
              <m:r>
                <m:t> </m:t>
              </m:r>
              <m:sSub>
                <m:e>
                  <m:r>
                    <m:rPr>
                      <m:sty m:val="p"/>
                    </m:rPr>
                    <m:t>S</m:t>
                  </m:r>
                  <m:r>
                    <m:rPr>
                      <m:sty m:val="p"/>
                    </m:rPr>
                    <m:t>R</m:t>
                  </m:r>
                  <m:r>
                    <m:rPr>
                      <m:sty m:val="p"/>
                    </m:rPr>
                    <m:t>P</m:t>
                  </m:r>
                </m:e>
                <m:sub>
                  <m:r>
                    <m:t>b</m:t>
                  </m:r>
                </m:sub>
              </m:sSub>
            </m:num>
            <m:den>
              <m:sSub>
                <m:e>
                  <m:r>
                    <m:t>K</m:t>
                  </m:r>
                </m:e>
                <m:sub>
                  <m:r>
                    <m:t>P</m:t>
                  </m:r>
                </m:sub>
              </m:sSub>
              <m:r>
                <m:rPr>
                  <m:sty m:val="p"/>
                </m:rPr>
                <m:t>+</m:t>
              </m:r>
              <m:sSub>
                <m:e>
                  <m:r>
                    <m:rPr>
                      <m:sty m:val="p"/>
                    </m:rPr>
                    <m:t>S</m:t>
                  </m:r>
                  <m:r>
                    <m:rPr>
                      <m:sty m:val="p"/>
                    </m:rPr>
                    <m:t>R</m:t>
                  </m:r>
                  <m:r>
                    <m:rPr>
                      <m:sty m:val="p"/>
                    </m:rPr>
                    <m:t>P</m:t>
                  </m:r>
                </m:e>
                <m:sub>
                  <m:r>
                    <m:t>b</m:t>
                  </m:r>
                </m:sub>
              </m:sSub>
            </m:den>
          </m:f>
          <m:r>
            <m:t>  </m:t>
          </m:r>
          <m:r>
            <m:rPr>
              <m:sty m:val="p"/>
            </m:rPr>
            <m:t>(</m:t>
          </m:r>
          <m:r>
            <m:t>3</m:t>
          </m:r>
          <m:r>
            <m:rPr>
              <m:sty m:val="p"/>
            </m:rPr>
            <m:t>)</m:t>
          </m:r>
        </m:oMath>
      </m:oMathPara>
      <w:bookmarkEnd w:id="23"/>
    </w:p>
    <w:bookmarkEnd w:id="24"/>
    <w:bookmarkStart w:id="26" w:name="equation-4.-sediment-reactive-capacity"/>
    <w:p>
      <w:pPr>
        <w:pStyle w:val="Heading3"/>
      </w:pPr>
      <w:r>
        <w:t xml:space="preserve">1.2.4 Equation 4. Sediment reactive capacity</w:t>
      </w:r>
    </w:p>
    <w:p>
      <w:pPr>
        <w:pStyle w:val="FirstParagraph"/>
      </w:pPr>
      <w:r>
        <w:t xml:space="preserve">The benthic reactive-capacity pool,</w:t>
      </w:r>
      <w:r>
        <w:t xml:space="preserve"> </w:t>
      </w:r>
      <m:oMath>
        <m:sSub>
          <m:e>
            <m:r>
              <m:t>C</m:t>
            </m:r>
          </m:e>
          <m:sub>
            <m:r>
              <m:t>s</m:t>
            </m:r>
          </m:sub>
        </m:sSub>
      </m:oMath>
      <w:r>
        <w:t xml:space="preserve"> </w:t>
      </w:r>
      <w:r>
        <w:t xml:space="preserve">(mg P m</w:t>
      </w:r>
      <w:r>
        <w:rPr>
          <w:vertAlign w:val="superscript"/>
        </w:rPr>
        <w:t xml:space="preserve">−2</w:t>
      </w:r>
      <w:r>
        <w:t xml:space="preserve">), increases through settling input from the pelagic compartment,</w:t>
      </w:r>
      <w:r>
        <w:t xml:space="preserve"> </w:t>
      </w:r>
      <m:oMath>
        <m:sSubSup>
          <m:e>
            <m:r>
              <m:t>J</m:t>
            </m:r>
          </m:e>
          <m:sub>
            <m:r>
              <m:rPr>
                <m:nor/>
                <m:sty m:val="p"/>
              </m:rPr>
              <m:t>set</m:t>
            </m:r>
          </m:sub>
          <m:sup>
            <m:r>
              <m:rPr>
                <m:nor/>
                <m:sty m:val="p"/>
              </m:rPr>
              <m:t>area</m:t>
            </m:r>
          </m:sup>
        </m:sSubSup>
      </m:oMath>
      <w:r>
        <w:t xml:space="preserve"> </w:t>
      </w:r>
      <w:r>
        <w:t xml:space="preserve">(mg P m</w:t>
      </w:r>
      <w:r>
        <w:rPr>
          <w:vertAlign w:val="superscript"/>
        </w:rPr>
        <w:t xml:space="preserve">−2</w:t>
      </w:r>
      <w:r>
        <w:t xml:space="preserve"> </w:t>
      </w:r>
      <w:r>
        <w:t xml:space="preserve">d</w:t>
      </w:r>
      <w:r>
        <w:rPr>
          <w:vertAlign w:val="superscript"/>
        </w:rPr>
        <w:t xml:space="preserve">−1</w:t>
      </w:r>
      <w:r>
        <w:t xml:space="preserve">), and decreases through bottom-water uptake, ageing, and burial or permanent isolation from exchange. The terms</w:t>
      </w:r>
      <w:r>
        <w:t xml:space="preserve"> </w:t>
      </w:r>
      <m:oMath>
        <m:sSub>
          <m:e>
            <m:r>
              <m:t>k</m:t>
            </m:r>
          </m:e>
          <m:sub>
            <m:r>
              <m:rPr>
                <m:nor/>
                <m:sty m:val="p"/>
              </m:rPr>
              <m:t>age</m:t>
            </m:r>
            <m:r>
              <m:rPr>
                <m:sty m:val="p"/>
              </m:rPr>
              <m:t>,</m:t>
            </m:r>
            <m:r>
              <m:t>s</m:t>
            </m:r>
          </m:sub>
        </m:sSub>
      </m:oMath>
      <w:r>
        <w:t xml:space="preserve"> </w:t>
      </w:r>
      <w:r>
        <w:t xml:space="preserve">(d</w:t>
      </w:r>
      <w:r>
        <w:rPr>
          <w:vertAlign w:val="superscript"/>
        </w:rPr>
        <w:t xml:space="preserve">−1</w:t>
      </w:r>
      <w:r>
        <w:t xml:space="preserve">) and</w:t>
      </w:r>
      <w:r>
        <w:t xml:space="preserve"> </w:t>
      </w:r>
      <m:oMath>
        <m:sSub>
          <m:e>
            <m:r>
              <m:t>k</m:t>
            </m:r>
          </m:e>
          <m:sub>
            <m:r>
              <m:rPr>
                <m:nor/>
                <m:sty m:val="p"/>
              </m:rPr>
              <m:t>bur</m:t>
            </m:r>
          </m:sub>
        </m:sSub>
      </m:oMath>
      <w:r>
        <w:t xml:space="preserve"> </w:t>
      </w:r>
      <w:r>
        <w:t xml:space="preserve">(d</w:t>
      </w:r>
      <w:r>
        <w:rPr>
          <w:vertAlign w:val="superscript"/>
        </w:rPr>
        <w:t xml:space="preserve">−1</w:t>
      </w:r>
      <w:r>
        <w:t xml:space="preserve">) therefore represent two separate loss pathways: gradual deactivation of reactivity and physical removal from the active sediment–water interface, respectively.</w:t>
      </w:r>
    </w:p>
    <w:p>
      <w:pPr>
        <w:pStyle w:val="BodyText"/>
      </w:pPr>
      <w:bookmarkStart w:id="25" w:name="eq-cs"/>
      <m:oMathPara>
        <m:oMathParaPr>
          <m:jc m:val="center"/>
        </m:oMathParaPr>
        <m:oMath>
          <m:f>
            <m:fPr>
              <m:type m:val="bar"/>
            </m:fPr>
            <m:num>
              <m:r>
                <m:t>d</m:t>
              </m:r>
              <m:sSub>
                <m:e>
                  <m:r>
                    <m:t>C</m:t>
                  </m:r>
                </m:e>
                <m:sub>
                  <m:r>
                    <m:t>s</m:t>
                  </m:r>
                </m:sub>
              </m:sSub>
            </m:num>
            <m:den>
              <m:r>
                <m:t>d</m:t>
              </m:r>
              <m:r>
                <m:t>t</m:t>
              </m:r>
            </m:den>
          </m:f>
          <m:r>
            <m:rPr>
              <m:sty m:val="p"/>
            </m:rPr>
            <m:t>=</m:t>
          </m:r>
          <m:sSubSup>
            <m:e>
              <m:r>
                <m:t>J</m:t>
              </m:r>
            </m:e>
            <m:sub>
              <m:r>
                <m:rPr>
                  <m:sty m:val="p"/>
                </m:rPr>
                <m:t>s</m:t>
              </m:r>
              <m:r>
                <m:rPr>
                  <m:sty m:val="p"/>
                </m:rPr>
                <m:t>e</m:t>
              </m:r>
              <m:r>
                <m:rPr>
                  <m:sty m:val="p"/>
                </m:rPr>
                <m:t>t</m:t>
              </m:r>
            </m:sub>
            <m:sup>
              <m:r>
                <m:rPr>
                  <m:sty m:val="p"/>
                </m:rPr>
                <m:t>a</m:t>
              </m:r>
              <m:r>
                <m:rPr>
                  <m:sty m:val="p"/>
                </m:rPr>
                <m:t>r</m:t>
              </m:r>
              <m:r>
                <m:rPr>
                  <m:sty m:val="p"/>
                </m:rPr>
                <m:t>e</m:t>
              </m:r>
              <m:r>
                <m:rPr>
                  <m:sty m:val="p"/>
                </m:rPr>
                <m:t>a</m:t>
              </m:r>
            </m:sup>
          </m:sSubSup>
          <m:r>
            <m:rPr>
              <m:sty m:val="p"/>
            </m:rPr>
            <m:t>−</m:t>
          </m:r>
          <m:sSub>
            <m:e>
              <m:r>
                <m:t>k</m:t>
              </m:r>
            </m:e>
            <m:sub>
              <m:r>
                <m:t>s</m:t>
              </m:r>
            </m:sub>
          </m:sSub>
          <m:sSub>
            <m:e>
              <m:r>
                <m:t>f</m:t>
              </m:r>
            </m:e>
            <m:sub>
              <m:r>
                <m:rPr>
                  <m:sty m:val="p"/>
                </m:rPr>
                <m:t>p</m:t>
              </m:r>
              <m:r>
                <m:rPr>
                  <m:sty m:val="p"/>
                </m:rPr>
                <m:t>H</m:t>
              </m:r>
            </m:sub>
          </m:sSub>
          <m:sSub>
            <m:e>
              <m:r>
                <m:t>C</m:t>
              </m:r>
            </m:e>
            <m:sub>
              <m:r>
                <m:t>s</m:t>
              </m:r>
            </m:sub>
          </m:sSub>
          <m:f>
            <m:fPr>
              <m:type m:val="bar"/>
            </m:fPr>
            <m:num>
              <m:sSub>
                <m:e>
                  <m:r>
                    <m:t>K</m:t>
                  </m:r>
                </m:e>
                <m:sub>
                  <m:r>
                    <m:t>P</m:t>
                  </m:r>
                </m:sub>
              </m:sSub>
              <m:r>
                <m:t> </m:t>
              </m:r>
              <m:sSub>
                <m:e>
                  <m:r>
                    <m:rPr>
                      <m:sty m:val="p"/>
                    </m:rPr>
                    <m:t>S</m:t>
                  </m:r>
                  <m:r>
                    <m:rPr>
                      <m:sty m:val="p"/>
                    </m:rPr>
                    <m:t>R</m:t>
                  </m:r>
                  <m:r>
                    <m:rPr>
                      <m:sty m:val="p"/>
                    </m:rPr>
                    <m:t>P</m:t>
                  </m:r>
                </m:e>
                <m:sub>
                  <m:r>
                    <m:t>b</m:t>
                  </m:r>
                </m:sub>
              </m:sSub>
            </m:num>
            <m:den>
              <m:sSub>
                <m:e>
                  <m:r>
                    <m:t>K</m:t>
                  </m:r>
                </m:e>
                <m:sub>
                  <m:r>
                    <m:t>P</m:t>
                  </m:r>
                </m:sub>
              </m:sSub>
              <m:r>
                <m:rPr>
                  <m:sty m:val="p"/>
                </m:rPr>
                <m:t>+</m:t>
              </m:r>
              <m:sSub>
                <m:e>
                  <m:r>
                    <m:rPr>
                      <m:sty m:val="p"/>
                    </m:rPr>
                    <m:t>S</m:t>
                  </m:r>
                  <m:r>
                    <m:rPr>
                      <m:sty m:val="p"/>
                    </m:rPr>
                    <m:t>R</m:t>
                  </m:r>
                  <m:r>
                    <m:rPr>
                      <m:sty m:val="p"/>
                    </m:rPr>
                    <m:t>P</m:t>
                  </m:r>
                </m:e>
                <m:sub>
                  <m:r>
                    <m:t>b</m:t>
                  </m:r>
                </m:sub>
              </m:sSub>
            </m:den>
          </m:f>
          <m:r>
            <m:rPr>
              <m:sty m:val="p"/>
            </m:rPr>
            <m:t>−</m:t>
          </m:r>
          <m:sSub>
            <m:e>
              <m:r>
                <m:t>k</m:t>
              </m:r>
            </m:e>
            <m:sub>
              <m:r>
                <m:rPr>
                  <m:sty m:val="p"/>
                </m:rPr>
                <m:t>a</m:t>
              </m:r>
              <m:r>
                <m:rPr>
                  <m:sty m:val="p"/>
                </m:rPr>
                <m:t>g</m:t>
              </m:r>
              <m:r>
                <m:rPr>
                  <m:sty m:val="p"/>
                </m:rPr>
                <m:t>e</m:t>
              </m:r>
              <m:r>
                <m:rPr>
                  <m:sty m:val="p"/>
                </m:rPr>
                <m:t>,</m:t>
              </m:r>
              <m:r>
                <m:t>s</m:t>
              </m:r>
            </m:sub>
          </m:sSub>
          <m:r>
            <m:t> </m:t>
          </m:r>
          <m:sSub>
            <m:e>
              <m:r>
                <m:t>C</m:t>
              </m:r>
            </m:e>
            <m:sub>
              <m:r>
                <m:t>s</m:t>
              </m:r>
            </m:sub>
          </m:sSub>
          <m:r>
            <m:rPr>
              <m:sty m:val="p"/>
            </m:rPr>
            <m:t>−</m:t>
          </m:r>
          <m:sSub>
            <m:e>
              <m:r>
                <m:t>k</m:t>
              </m:r>
            </m:e>
            <m:sub>
              <m:r>
                <m:rPr>
                  <m:sty m:val="p"/>
                </m:rPr>
                <m:t>b</m:t>
              </m:r>
              <m:r>
                <m:rPr>
                  <m:sty m:val="p"/>
                </m:rPr>
                <m:t>u</m:t>
              </m:r>
              <m:r>
                <m:rPr>
                  <m:sty m:val="p"/>
                </m:rPr>
                <m:t>r</m:t>
              </m:r>
            </m:sub>
          </m:sSub>
          <m:r>
            <m:t> </m:t>
          </m:r>
          <m:sSub>
            <m:e>
              <m:r>
                <m:t>C</m:t>
              </m:r>
            </m:e>
            <m:sub>
              <m:r>
                <m:t>s</m:t>
              </m:r>
            </m:sub>
          </m:sSub>
          <m:r>
            <m:t>  </m:t>
          </m:r>
          <m:r>
            <m:rPr>
              <m:sty m:val="p"/>
            </m:rPr>
            <m:t>(</m:t>
          </m:r>
          <m:r>
            <m:t>4</m:t>
          </m:r>
          <m:r>
            <m:rPr>
              <m:sty m:val="p"/>
            </m:rPr>
            <m:t>)</m:t>
          </m:r>
        </m:oMath>
      </m:oMathPara>
      <w:bookmarkEnd w:id="25"/>
    </w:p>
    <w:bookmarkEnd w:id="26"/>
    <w:bookmarkStart w:id="31" w:name="equation-5.-bell-shaped-ph-response"/>
    <w:p>
      <w:pPr>
        <w:pStyle w:val="Heading3"/>
      </w:pPr>
      <w:r>
        <w:t xml:space="preserve">1.2.5 Equation 5. Bell-shaped pH response</w:t>
      </w:r>
    </w:p>
    <w:p>
      <w:pPr>
        <w:pStyle w:val="FirstParagraph"/>
      </w:pPr>
      <w:r>
        <w:t xml:space="preserve">The pH modifier,</w:t>
      </w:r>
      <w:r>
        <w:t xml:space="preserve"> </w:t>
      </w:r>
      <m:oMath>
        <m:sSub>
          <m:e>
            <m:r>
              <m:t>f</m:t>
            </m:r>
          </m:e>
          <m:sub>
            <m:r>
              <m:rPr>
                <m:nor/>
                <m:sty m:val="p"/>
              </m:rPr>
              <m:t>pH</m:t>
            </m:r>
          </m:sub>
        </m:sSub>
      </m:oMath>
      <w:r>
        <w:t xml:space="preserve"> </w:t>
      </w:r>
      <w:r>
        <w:t xml:space="preserve">(−), is represented as a bell-shaped response centred on the optimal pH,</w:t>
      </w:r>
      <w:r>
        <w:t xml:space="preserve"> </w:t>
      </w:r>
      <m:oMath>
        <m:sSub>
          <m:e>
            <m:r>
              <m:rPr>
                <m:nor/>
                <m:sty m:val="p"/>
              </m:rPr>
              <m:t>pH</m:t>
            </m:r>
          </m:e>
          <m:sub>
            <m:r>
              <m:rPr>
                <m:nor/>
                <m:sty m:val="p"/>
              </m:rPr>
              <m:t>opt</m:t>
            </m:r>
          </m:sub>
        </m:sSub>
      </m:oMath>
      <w:r>
        <w:t xml:space="preserve"> </w:t>
      </w:r>
      <w:r>
        <w:t xml:space="preserve">(−). The parameter</w:t>
      </w:r>
      <w:r>
        <w:t xml:space="preserve"> </w:t>
      </w:r>
      <m:oMath>
        <m:sSub>
          <m:e>
            <m:r>
              <m:t>σ</m:t>
            </m:r>
          </m:e>
          <m:sub>
            <m:r>
              <m:rPr>
                <m:nor/>
                <m:sty m:val="p"/>
              </m:rPr>
              <m:t>pH</m:t>
            </m:r>
          </m:sub>
        </m:sSub>
      </m:oMath>
      <w:r>
        <w:t xml:space="preserve"> </w:t>
      </w:r>
      <w:r>
        <w:t xml:space="preserve">(−) controls the width of the response. This is not a full chemical equilibrium model; it is a practical way of reducing effective uptake when pH moves away from the range where alum is expected to bind phosphorus most efficiently.</w:t>
      </w:r>
    </w:p>
    <w:p>
      <w:pPr>
        <w:pStyle w:val="BodyText"/>
      </w:pPr>
      <w:bookmarkStart w:id="27" w:name="eq-fph"/>
      <m:oMathPara>
        <m:oMathParaPr>
          <m:jc m:val="center"/>
        </m:oMathParaPr>
        <m:oMath>
          <m:sSub>
            <m:e>
              <m:r>
                <m:t>f</m:t>
              </m:r>
            </m:e>
            <m:sub>
              <m:r>
                <m:rPr>
                  <m:sty m:val="p"/>
                </m:rPr>
                <m:t>p</m:t>
              </m:r>
              <m:r>
                <m:rPr>
                  <m:sty m:val="p"/>
                </m:rPr>
                <m:t>H</m:t>
              </m:r>
            </m:sub>
          </m:sSub>
          <m:r>
            <m:rPr>
              <m:sty m:val="p"/>
            </m:rPr>
            <m:t>=</m:t>
          </m:r>
          <m:r>
            <m:rPr>
              <m:sty m:val="p"/>
            </m:rPr>
            <m:t>exp</m:t>
          </m:r>
          <m:r>
            <m:t>​</m:t>
          </m:r>
          <m:d>
            <m:dPr>
              <m:begChr m:val="["/>
              <m:sepChr m:val=""/>
              <m:endChr m:val="]"/>
              <m:grow/>
            </m:dPr>
            <m:e>
              <m:r>
                <m:rPr>
                  <m:sty m:val="p"/>
                </m:rPr>
                <m:t>−</m:t>
              </m:r>
              <m:f>
                <m:fPr>
                  <m:type m:val="bar"/>
                </m:fPr>
                <m:num>
                  <m:r>
                    <m:rPr>
                      <m:sty m:val="p"/>
                    </m:rPr>
                    <m:t>(</m:t>
                  </m:r>
                  <m:r>
                    <m:rPr>
                      <m:sty m:val="p"/>
                    </m:rPr>
                    <m:t>p</m:t>
                  </m:r>
                  <m:r>
                    <m:rPr>
                      <m:sty m:val="p"/>
                    </m:rPr>
                    <m:t>H</m:t>
                  </m:r>
                  <m:r>
                    <m:rPr>
                      <m:sty m:val="p"/>
                    </m:rPr>
                    <m:t>−</m:t>
                  </m:r>
                  <m:r>
                    <m:rPr>
                      <m:sty m:val="p"/>
                    </m:rPr>
                    <m:t>p</m:t>
                  </m:r>
                  <m:sSub>
                    <m:e>
                      <m:r>
                        <m:rPr>
                          <m:sty m:val="p"/>
                        </m:rPr>
                        <m:t>H</m:t>
                      </m:r>
                    </m:e>
                    <m:sub>
                      <m:r>
                        <m:rPr>
                          <m:sty m:val="p"/>
                        </m:rPr>
                        <m:t>o</m:t>
                      </m:r>
                      <m:r>
                        <m:rPr>
                          <m:sty m:val="p"/>
                        </m:rPr>
                        <m:t>p</m:t>
                      </m:r>
                      <m:r>
                        <m:rPr>
                          <m:sty m:val="p"/>
                        </m:rPr>
                        <m:t>t</m:t>
                      </m:r>
                    </m:sub>
                  </m:sSub>
                  <m:sSup>
                    <m:e>
                      <m:r>
                        <m:rPr>
                          <m:sty m:val="p"/>
                        </m:rPr>
                        <m:t>)</m:t>
                      </m:r>
                    </m:e>
                    <m:sup>
                      <m:r>
                        <m:t>2</m:t>
                      </m:r>
                    </m:sup>
                  </m:sSup>
                </m:num>
                <m:den>
                  <m:r>
                    <m:t>2</m:t>
                  </m:r>
                  <m:r>
                    <m:t> </m:t>
                  </m:r>
                  <m:sSubSup>
                    <m:e>
                      <m:r>
                        <m:t>σ</m:t>
                      </m:r>
                    </m:e>
                    <m:sub>
                      <m:r>
                        <m:rPr>
                          <m:sty m:val="p"/>
                        </m:rPr>
                        <m:t>p</m:t>
                      </m:r>
                      <m:r>
                        <m:rPr>
                          <m:sty m:val="p"/>
                        </m:rPr>
                        <m:t>H</m:t>
                      </m:r>
                    </m:sub>
                    <m:sup>
                      <m:r>
                        <m:t>2</m:t>
                      </m:r>
                    </m:sup>
                  </m:sSubSup>
                </m:den>
              </m:f>
            </m:e>
          </m:d>
          <m:r>
            <m:t>  </m:t>
          </m:r>
          <m:r>
            <m:rPr>
              <m:sty m:val="p"/>
            </m:rPr>
            <m:t>(</m:t>
          </m:r>
          <m:r>
            <m:t>5</m:t>
          </m:r>
          <m:r>
            <m:rPr>
              <m:sty m:val="p"/>
            </m:rPr>
            <m:t>)</m:t>
          </m:r>
        </m:oMath>
      </m:oMathPara>
      <w:bookmarkEnd w:id="27"/>
    </w:p>
    <w:p>
      <w:pPr>
        <w:pStyle w:val="FirstParagraph"/>
      </w:pPr>
      <w:r>
        <w:drawing>
          <wp:inline>
            <wp:extent cx="4770782" cy="3296733"/>
            <wp:effectExtent b="0" l="0" r="0" t="0"/>
            <wp:docPr descr="" title="" id="29" name="Picture"/>
            <a:graphic>
              <a:graphicData uri="http://schemas.openxmlformats.org/drawingml/2006/picture">
                <pic:pic>
                  <pic:nvPicPr>
                    <pic:cNvPr descr="www/ph-response.png" id="30" name="Picture"/>
                    <pic:cNvPicPr>
                      <a:picLocks noChangeArrowheads="1" noChangeAspect="1"/>
                    </pic:cNvPicPr>
                  </pic:nvPicPr>
                  <pic:blipFill>
                    <a:blip r:embed="rId28"/>
                    <a:stretch>
                      <a:fillRect/>
                    </a:stretch>
                  </pic:blipFill>
                  <pic:spPr bwMode="auto">
                    <a:xfrm>
                      <a:off x="0" y="0"/>
                      <a:ext cx="4770782" cy="3296733"/>
                    </a:xfrm>
                    <a:prstGeom prst="rect">
                      <a:avLst/>
                    </a:prstGeom>
                    <a:noFill/>
                    <a:ln w="9525">
                      <a:noFill/>
                      <a:headEnd/>
                      <a:tailEnd/>
                    </a:ln>
                  </pic:spPr>
                </pic:pic>
              </a:graphicData>
            </a:graphic>
          </wp:inline>
        </w:drawing>
      </w:r>
    </w:p>
    <w:bookmarkEnd w:id="31"/>
    <w:bookmarkStart w:id="33" w:name="equation-6.-exponential-ageing"/>
    <w:p>
      <w:pPr>
        <w:pStyle w:val="Heading3"/>
      </w:pPr>
      <w:r>
        <w:t xml:space="preserve">1.2.6 Equation 6. Exponential ageing</w:t>
      </w:r>
    </w:p>
    <w:p>
      <w:pPr>
        <w:pStyle w:val="FirstParagraph"/>
      </w:pPr>
      <w:r>
        <w:t xml:space="preserve">Ageing is represented as a first-order exponential loss of reactivity. Here,</w:t>
      </w:r>
      <w:r>
        <w:t xml:space="preserve"> </w:t>
      </w:r>
      <m:oMath>
        <m:r>
          <m:t>A</m:t>
        </m:r>
        <m:r>
          <m:rPr>
            <m:sty m:val="p"/>
          </m:rPr>
          <m:t>(</m:t>
        </m:r>
        <m:r>
          <m:t>t</m:t>
        </m:r>
        <m:r>
          <m:rPr>
            <m:sty m:val="p"/>
          </m:rPr>
          <m:t>)</m:t>
        </m:r>
      </m:oMath>
      <w:r>
        <w:t xml:space="preserve"> </w:t>
      </w:r>
      <w:r>
        <w:t xml:space="preserve">denotes the remaining reactive fraction at time</w:t>
      </w:r>
      <w:r>
        <w:t xml:space="preserve"> </w:t>
      </w:r>
      <m:oMath>
        <m:r>
          <m:t>t</m:t>
        </m:r>
      </m:oMath>
      <w:r>
        <w:t xml:space="preserve"> </w:t>
      </w:r>
      <w:r>
        <w:t xml:space="preserve">and</w:t>
      </w:r>
      <w:r>
        <w:t xml:space="preserve"> </w:t>
      </w:r>
      <m:oMath>
        <m:sSub>
          <m:e>
            <m:r>
              <m:t>A</m:t>
            </m:r>
          </m:e>
          <m:sub>
            <m:r>
              <m:t>0</m:t>
            </m:r>
          </m:sub>
        </m:sSub>
      </m:oMath>
      <w:r>
        <w:t xml:space="preserve"> </w:t>
      </w:r>
      <w:r>
        <w:t xml:space="preserve">is the initial reactive fraction. For the current implementation, the ageing parameter is chosen so that 95% of reactive uptake capacity is lost after 30 days. This gives</w:t>
      </w:r>
      <w:r>
        <w:t xml:space="preserve"> </w:t>
      </w:r>
      <m:oMath>
        <m:sSub>
          <m:e>
            <m:r>
              <m:t>k</m:t>
            </m:r>
          </m:e>
          <m:sub>
            <m:r>
              <m:rPr>
                <m:nor/>
                <m:sty m:val="p"/>
              </m:rPr>
              <m:t>age</m:t>
            </m:r>
          </m:sub>
        </m:sSub>
        <m:r>
          <m:rPr>
            <m:sty m:val="p"/>
          </m:rPr>
          <m:t>≈</m:t>
        </m:r>
        <m:r>
          <m:t>0.10</m:t>
        </m:r>
      </m:oMath>
      <w:r>
        <w:t xml:space="preserve"> </w:t>
      </w:r>
      <w:r>
        <w:t xml:space="preserve">d</w:t>
      </w:r>
      <w:r>
        <w:rPr>
          <w:vertAlign w:val="superscript"/>
        </w:rPr>
        <w:t xml:space="preserve">−1</w:t>
      </w:r>
      <w:r>
        <w:t xml:space="preserve">. In practice, this same logic is applied to the pelagic and benthic ageing terms,</w:t>
      </w:r>
      <w:r>
        <w:t xml:space="preserve"> </w:t>
      </w:r>
      <m:oMath>
        <m:sSub>
          <m:e>
            <m:r>
              <m:t>k</m:t>
            </m:r>
          </m:e>
          <m:sub>
            <m:r>
              <m:rPr>
                <m:nor/>
                <m:sty m:val="p"/>
              </m:rPr>
              <m:t>age</m:t>
            </m:r>
            <m:r>
              <m:rPr>
                <m:sty m:val="p"/>
              </m:rPr>
              <m:t>,</m:t>
            </m:r>
            <m:r>
              <m:t>w</m:t>
            </m:r>
          </m:sub>
        </m:sSub>
      </m:oMath>
      <w:r>
        <w:t xml:space="preserve"> </w:t>
      </w:r>
      <w:r>
        <w:t xml:space="preserve">and</w:t>
      </w:r>
      <w:r>
        <w:t xml:space="preserve"> </w:t>
      </w:r>
      <m:oMath>
        <m:sSub>
          <m:e>
            <m:r>
              <m:t>k</m:t>
            </m:r>
          </m:e>
          <m:sub>
            <m:r>
              <m:rPr>
                <m:nor/>
                <m:sty m:val="p"/>
              </m:rPr>
              <m:t>age</m:t>
            </m:r>
            <m:r>
              <m:rPr>
                <m:sty m:val="p"/>
              </m:rPr>
              <m:t>,</m:t>
            </m:r>
            <m:r>
              <m:t>s</m:t>
            </m:r>
          </m:sub>
        </m:sSub>
      </m:oMath>
      <w:r>
        <w:t xml:space="preserve">.</w:t>
      </w:r>
    </w:p>
    <w:p>
      <w:pPr>
        <w:pStyle w:val="BodyText"/>
      </w:pPr>
      <w:bookmarkStart w:id="32" w:name="eq-ageing"/>
      <m:oMathPara>
        <m:oMathParaPr>
          <m:jc m:val="center"/>
        </m:oMathParaPr>
        <m:oMath>
          <m:r>
            <m:t>A</m:t>
          </m:r>
          <m:r>
            <m:rPr>
              <m:sty m:val="p"/>
            </m:rPr>
            <m:t>(</m:t>
          </m:r>
          <m:r>
            <m:t>t</m:t>
          </m:r>
          <m:r>
            <m:rPr>
              <m:sty m:val="p"/>
            </m:rPr>
            <m:t>)</m:t>
          </m:r>
          <m:r>
            <m:rPr>
              <m:sty m:val="p"/>
            </m:rPr>
            <m:t>=</m:t>
          </m:r>
          <m:sSub>
            <m:e>
              <m:r>
                <m:t>A</m:t>
              </m:r>
            </m:e>
            <m:sub>
              <m:r>
                <m:t>0</m:t>
              </m:r>
            </m:sub>
          </m:sSub>
          <m:r>
            <m:t> </m:t>
          </m:r>
          <m:sSup>
            <m:e>
              <m:r>
                <m:t>e</m:t>
              </m:r>
            </m:e>
            <m:sup>
              <m:r>
                <m:rPr>
                  <m:sty m:val="p"/>
                </m:rPr>
                <m:t>−</m:t>
              </m:r>
              <m:sSub>
                <m:e>
                  <m:r>
                    <m:t>k</m:t>
                  </m:r>
                </m:e>
                <m:sub>
                  <m:r>
                    <m:rPr>
                      <m:sty m:val="p"/>
                    </m:rPr>
                    <m:t>a</m:t>
                  </m:r>
                  <m:r>
                    <m:rPr>
                      <m:sty m:val="p"/>
                    </m:rPr>
                    <m:t>g</m:t>
                  </m:r>
                  <m:r>
                    <m:rPr>
                      <m:sty m:val="p"/>
                    </m:rPr>
                    <m:t>e</m:t>
                  </m:r>
                </m:sub>
              </m:sSub>
              <m:r>
                <m:t> </m:t>
              </m:r>
              <m:r>
                <m:t>t</m:t>
              </m:r>
            </m:sup>
          </m:sSup>
          <m:r>
            <m:t>  </m:t>
          </m:r>
          <m:sSub>
            <m:e>
              <m:r>
                <m:t>k</m:t>
              </m:r>
            </m:e>
            <m:sub>
              <m:r>
                <m:rPr>
                  <m:sty m:val="p"/>
                </m:rPr>
                <m:t>a</m:t>
              </m:r>
              <m:r>
                <m:rPr>
                  <m:sty m:val="p"/>
                </m:rPr>
                <m:t>g</m:t>
              </m:r>
              <m:r>
                <m:rPr>
                  <m:sty m:val="p"/>
                </m:rPr>
                <m:t>e</m:t>
              </m:r>
            </m:sub>
          </m:sSub>
          <m:r>
            <m:rPr>
              <m:sty m:val="p"/>
            </m:rPr>
            <m:t>=</m:t>
          </m:r>
          <m:r>
            <m:rPr>
              <m:sty m:val="p"/>
            </m:rPr>
            <m:t>−</m:t>
          </m:r>
          <m:f>
            <m:fPr>
              <m:type m:val="bar"/>
            </m:fPr>
            <m:num>
              <m:r>
                <m:rPr>
                  <m:sty m:val="p"/>
                </m:rPr>
                <m:t>ln</m:t>
              </m:r>
              <m:r>
                <m:rPr>
                  <m:sty m:val="p"/>
                </m:rPr>
                <m:t>(</m:t>
              </m:r>
              <m:r>
                <m:t>0.05</m:t>
              </m:r>
              <m:r>
                <m:rPr>
                  <m:sty m:val="p"/>
                </m:rPr>
                <m:t>)</m:t>
              </m:r>
            </m:num>
            <m:den>
              <m:r>
                <m:t>30</m:t>
              </m:r>
            </m:den>
          </m:f>
          <m:r>
            <m:rPr>
              <m:sty m:val="p"/>
            </m:rPr>
            <m:t>≈</m:t>
          </m:r>
          <m:r>
            <m:t>0.10</m:t>
          </m:r>
          <m:r>
            <m:t> </m:t>
          </m:r>
          <m:sSup>
            <m:e>
              <m:r>
                <m:rPr>
                  <m:sty m:val="p"/>
                </m:rPr>
                <m:t>d</m:t>
              </m:r>
            </m:e>
            <m:sup>
              <m:r>
                <m:rPr>
                  <m:sty m:val="p"/>
                </m:rPr>
                <m:t>−</m:t>
              </m:r>
              <m:r>
                <m:t>1</m:t>
              </m:r>
            </m:sup>
          </m:sSup>
          <m:r>
            <m:t>  </m:t>
          </m:r>
          <m:r>
            <m:rPr>
              <m:sty m:val="p"/>
            </m:rPr>
            <m:t>(</m:t>
          </m:r>
          <m:r>
            <m:t>6</m:t>
          </m:r>
          <m:r>
            <m:rPr>
              <m:sty m:val="p"/>
            </m:rPr>
            <m:t>)</m:t>
          </m:r>
        </m:oMath>
      </m:oMathPara>
      <w:bookmarkEnd w:id="32"/>
    </w:p>
    <w:bookmarkEnd w:id="33"/>
    <w:bookmarkEnd w:id="34"/>
    <w:bookmarkStart w:id="36" w:name="state-variables-and-parameters"/>
    <w:p>
      <w:pPr>
        <w:pStyle w:val="Heading2"/>
      </w:pPr>
      <w:r>
        <w:t xml:space="preserve">1.3 State variables and parameters</w:t>
      </w:r>
    </w:p>
    <w:p>
      <w:pPr>
        <w:pStyle w:val="FirstParagraph"/>
      </w:pPr>
      <w:r>
        <w:t xml:space="preserve">The table below lists the state variables, fluxes, and parameters used in the simplified model. All symbols referenced in the equations are included here so the document can be read either as a stand-alone concept note or as a guide for module implementation.</w:t>
      </w:r>
    </w:p>
    <w:tbl>
      <w:tblPr>
        <w:tblStyle w:val="Table"/>
        <w:tblW w:type="pct" w:w="5000"/>
        <w:tblLayout w:type="fixed"/>
        <w:tblLook w:firstRow="0" w:lastRow="0" w:firstColumn="0" w:lastColumn="0" w:noHBand="0" w:noVBand="0" w:val="0000"/>
      </w:tblPr>
      <w:tblGrid>
        <w:gridCol w:w="7920"/>
      </w:tblGrid>
      <w:tr>
        <w:tc>
          <w:tcPr/>
          <w:bookmarkStart w:id="35" w:name="tbl-params"/>
          <w:p>
            <w:pPr>
              <w:jc w:val="center"/>
            </w:pPr>
            <w:pPr>
              <w:jc w:val="left"/>
              <w:spacing w:before="200"/>
              <w:pStyle w:val="ImageCaption"/>
            </w:pPr>
            <w:r>
              <w:t xml:space="preserve">Table 1: State variables, fluxes, and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Symbol</w:t>
                  </w:r>
                </w:p>
              </w:tc>
              <w:tc>
                <w:tcPr/>
                <w:p>
                  <w:pPr>
                    <w:pStyle w:val="Compact"/>
                    <w:jc w:val="center"/>
                  </w:pPr>
                  <w:r>
                    <w:rPr>
                      <w:b/>
                      <w:bCs/>
                    </w:rPr>
                    <w:t xml:space="preserve">Suggested units</w:t>
                  </w:r>
                </w:p>
              </w:tc>
              <w:tc>
                <w:tcPr/>
                <w:p>
                  <w:pPr>
                    <w:pStyle w:val="Compact"/>
                    <w:jc w:val="center"/>
                  </w:pPr>
                  <w:r>
                    <w:rPr>
                      <w:b/>
                      <w:bCs/>
                    </w:rPr>
                    <w:t xml:space="preserve">Type</w:t>
                  </w:r>
                </w:p>
              </w:tc>
              <w:tc>
                <w:tcPr/>
                <w:p>
                  <w:pPr>
                    <w:pStyle w:val="Compact"/>
                    <w:jc w:val="center"/>
                  </w:pPr>
                  <w:r>
                    <w:rPr>
                      <w:b/>
                      <w:bCs/>
                    </w:rPr>
                    <w:t xml:space="preserve">Interpretation</w:t>
                  </w:r>
                </w:p>
              </w:tc>
            </w:tr>
            <w:tr>
              <w:tc>
                <w:tcPr/>
                <w:p>
                  <w:pPr>
                    <w:pStyle w:val="Compact"/>
                    <w:jc w:val="center"/>
                  </w:pPr>
                  <w:r>
                    <w:t xml:space="preserve">SRP</w:t>
                  </w:r>
                </w:p>
              </w:tc>
              <w:tc>
                <w:tcPr/>
                <w:p>
                  <w:pPr>
                    <w:pStyle w:val="Compact"/>
                    <w:jc w:val="center"/>
                  </w:pPr>
                  <w:r>
                    <w:t xml:space="preserve">mg P m</w:t>
                  </w:r>
                  <w:r>
                    <w:rPr>
                      <w:vertAlign w:val="superscript"/>
                    </w:rPr>
                    <w:t xml:space="preserve">−3</w:t>
                  </w:r>
                </w:p>
              </w:tc>
              <w:tc>
                <w:tcPr/>
                <w:p>
                  <w:pPr>
                    <w:pStyle w:val="Compact"/>
                    <w:jc w:val="center"/>
                  </w:pPr>
                  <w:r>
                    <w:t xml:space="preserve">State variable</w:t>
                  </w:r>
                </w:p>
              </w:tc>
              <w:tc>
                <w:tcPr/>
                <w:p>
                  <w:pPr>
                    <w:pStyle w:val="Compact"/>
                    <w:jc w:val="center"/>
                  </w:pPr>
                  <w:r>
                    <w:t xml:space="preserve">Dissolved reactive phosphorus in the pelagic layer.</w:t>
                  </w:r>
                </w:p>
              </w:tc>
            </w:tr>
            <w:tr>
              <w:tc>
                <w:tcPr/>
                <w:p>
                  <w:pPr>
                    <w:pStyle w:val="Compact"/>
                    <w:jc w:val="center"/>
                  </w:pPr>
                  <w:r>
                    <w:t xml:space="preserve">SRP</w:t>
                  </w:r>
                  <w:r>
                    <w:rPr>
                      <w:vertAlign w:val="subscript"/>
                    </w:rPr>
                    <w:t xml:space="preserve">b</w:t>
                  </w:r>
                </w:p>
              </w:tc>
              <w:tc>
                <w:tcPr/>
                <w:p>
                  <w:pPr>
                    <w:pStyle w:val="Compact"/>
                    <w:jc w:val="center"/>
                  </w:pPr>
                  <w:r>
                    <w:t xml:space="preserve">mg P m</w:t>
                  </w:r>
                  <w:r>
                    <w:rPr>
                      <w:vertAlign w:val="superscript"/>
                    </w:rPr>
                    <w:t xml:space="preserve">−3</w:t>
                  </w:r>
                </w:p>
              </w:tc>
              <w:tc>
                <w:tcPr/>
                <w:p>
                  <w:pPr>
                    <w:pStyle w:val="Compact"/>
                    <w:jc w:val="center"/>
                  </w:pPr>
                  <w:r>
                    <w:t xml:space="preserve">State variable</w:t>
                  </w:r>
                </w:p>
              </w:tc>
              <w:tc>
                <w:tcPr/>
                <w:p>
                  <w:pPr>
                    <w:pStyle w:val="Compact"/>
                    <w:jc w:val="center"/>
                  </w:pPr>
                  <w:r>
                    <w:t xml:space="preserve">Bottom-water SRP concentration in the bottom computational layer.</w:t>
                  </w:r>
                </w:p>
              </w:tc>
            </w:tr>
            <w:tr>
              <w:tc>
                <w:tcPr/>
                <w:p>
                  <w:pPr>
                    <w:pStyle w:val="Compact"/>
                    <w:jc w:val="center"/>
                  </w:pPr>
                  <w:r>
                    <w:t xml:space="preserve">C</w:t>
                  </w:r>
                  <w:r>
                    <w:rPr>
                      <w:vertAlign w:val="subscript"/>
                    </w:rPr>
                    <w:t xml:space="preserve">w</w:t>
                  </w:r>
                </w:p>
              </w:tc>
              <w:tc>
                <w:tcPr/>
                <w:p>
                  <w:pPr>
                    <w:pStyle w:val="Compact"/>
                    <w:jc w:val="center"/>
                  </w:pPr>
                  <w:r>
                    <w:t xml:space="preserve">mg P m</w:t>
                  </w:r>
                  <w:r>
                    <w:rPr>
                      <w:vertAlign w:val="superscript"/>
                    </w:rPr>
                    <w:t xml:space="preserve">−3</w:t>
                  </w:r>
                </w:p>
              </w:tc>
              <w:tc>
                <w:tcPr/>
                <w:p>
                  <w:pPr>
                    <w:pStyle w:val="Compact"/>
                    <w:jc w:val="center"/>
                  </w:pPr>
                  <w:r>
                    <w:t xml:space="preserve">State variable</w:t>
                  </w:r>
                </w:p>
              </w:tc>
              <w:tc>
                <w:tcPr/>
                <w:p>
                  <w:pPr>
                    <w:pStyle w:val="Compact"/>
                    <w:jc w:val="center"/>
                  </w:pPr>
                  <w:r>
                    <w:t xml:space="preserve">Remaining effective P-binding capacity of suspended alum.</w:t>
                  </w:r>
                </w:p>
              </w:tc>
            </w:tr>
            <w:tr>
              <w:tc>
                <w:tcPr/>
                <w:p>
                  <w:pPr>
                    <w:pStyle w:val="Compact"/>
                    <w:jc w:val="center"/>
                  </w:pPr>
                  <w:r>
                    <w:t xml:space="preserve">C</w:t>
                  </w:r>
                  <w:r>
                    <w:rPr>
                      <w:vertAlign w:val="subscript"/>
                    </w:rPr>
                    <w:t xml:space="preserve">s</w:t>
                  </w:r>
                </w:p>
              </w:tc>
              <w:tc>
                <w:tcPr/>
                <w:p>
                  <w:pPr>
                    <w:pStyle w:val="Compact"/>
                    <w:jc w:val="center"/>
                  </w:pPr>
                  <w:r>
                    <w:t xml:space="preserve">mg P m</w:t>
                  </w:r>
                  <w:r>
                    <w:rPr>
                      <w:vertAlign w:val="superscript"/>
                    </w:rPr>
                    <w:t xml:space="preserve">−2</w:t>
                  </w:r>
                </w:p>
              </w:tc>
              <w:tc>
                <w:tcPr/>
                <w:p>
                  <w:pPr>
                    <w:pStyle w:val="Compact"/>
                    <w:jc w:val="center"/>
                  </w:pPr>
                  <w:r>
                    <w:t xml:space="preserve">State variable</w:t>
                  </w:r>
                </w:p>
              </w:tc>
              <w:tc>
                <w:tcPr/>
                <w:p>
                  <w:pPr>
                    <w:pStyle w:val="Compact"/>
                    <w:jc w:val="center"/>
                  </w:pPr>
                  <w:r>
                    <w:t xml:space="preserve">Remaining effective P-binding capacity of settled alum at the bed.</w:t>
                  </w:r>
                </w:p>
              </w:tc>
            </w:tr>
            <w:tr>
              <w:tc>
                <w:tcPr/>
                <w:p>
                  <w:pPr>
                    <w:pStyle w:val="Compact"/>
                    <w:jc w:val="center"/>
                  </w:pPr>
                  <w:r>
                    <w:t xml:space="preserve">J</w:t>
                  </w:r>
                  <w:r>
                    <w:rPr>
                      <w:vertAlign w:val="subscript"/>
                    </w:rPr>
                    <w:t xml:space="preserve">cap</w:t>
                  </w:r>
                </w:p>
              </w:tc>
              <w:tc>
                <w:tcPr/>
                <w:p>
                  <w:pPr>
                    <w:pStyle w:val="Compact"/>
                    <w:jc w:val="center"/>
                  </w:pPr>
                  <w:r>
                    <w:t xml:space="preserve">mg P d</w:t>
                  </w:r>
                  <w:r>
                    <w:rPr>
                      <w:vertAlign w:val="superscript"/>
                    </w:rPr>
                    <w:t xml:space="preserve">−1</w:t>
                  </w:r>
                </w:p>
              </w:tc>
              <w:tc>
                <w:tcPr/>
                <w:p>
                  <w:pPr>
                    <w:pStyle w:val="Compact"/>
                    <w:jc w:val="center"/>
                  </w:pPr>
                  <w:r>
                    <w:t xml:space="preserve">Flux</w:t>
                  </w:r>
                </w:p>
              </w:tc>
              <w:tc>
                <w:tcPr/>
                <w:p>
                  <w:pPr>
                    <w:pStyle w:val="Compact"/>
                    <w:jc w:val="center"/>
                  </w:pPr>
                  <w:r>
                    <w:t xml:space="preserve">Input rate of effective binding capacity from treated inflows.</w:t>
                  </w:r>
                </w:p>
              </w:tc>
            </w:tr>
            <w:tr>
              <w:tc>
                <w:tcPr/>
                <w:p>
                  <w:pPr>
                    <w:pStyle w:val="Compact"/>
                    <w:jc w:val="center"/>
                  </w:pPr>
                  <w:r>
                    <w:t xml:space="preserve">V</w:t>
                  </w:r>
                </w:p>
              </w:tc>
              <w:tc>
                <w:tcPr/>
                <w:p>
                  <w:pPr>
                    <w:pStyle w:val="Compact"/>
                    <w:jc w:val="center"/>
                  </w:pPr>
                  <w:r>
                    <w:t xml:space="preserve">m</w:t>
                  </w:r>
                  <w:r>
                    <w:rPr>
                      <w:vertAlign w:val="superscript"/>
                    </w:rPr>
                    <w:t xml:space="preserve">3</w:t>
                  </w:r>
                </w:p>
              </w:tc>
              <w:tc>
                <w:tcPr/>
                <w:p>
                  <w:pPr>
                    <w:pStyle w:val="Compact"/>
                    <w:jc w:val="center"/>
                  </w:pPr>
                  <w:r>
                    <w:t xml:space="preserve">Scaling term</w:t>
                  </w:r>
                </w:p>
              </w:tc>
              <w:tc>
                <w:tcPr/>
                <w:p>
                  <w:pPr>
                    <w:pStyle w:val="Compact"/>
                    <w:jc w:val="center"/>
                  </w:pPr>
                  <w:r>
                    <w:t xml:space="preserve">Receiving layer volume used to convert inflow capacity to concentration.</w:t>
                  </w:r>
                </w:p>
              </w:tc>
            </w:tr>
            <w:tr>
              <w:tc>
                <w:tcPr/>
                <w:p>
                  <w:pPr>
                    <w:pStyle w:val="Compact"/>
                    <w:jc w:val="center"/>
                  </w:pPr>
                  <w:r>
                    <w:t xml:space="preserve">J</w:t>
                  </w:r>
                  <w:r>
                    <w:rPr>
                      <w:vertAlign w:val="subscript"/>
                    </w:rPr>
                    <w:t xml:space="preserve">set</w:t>
                  </w:r>
                </w:p>
              </w:tc>
              <w:tc>
                <w:tcPr/>
                <w:p>
                  <w:pPr>
                    <w:pStyle w:val="Compact"/>
                    <w:jc w:val="center"/>
                  </w:pPr>
                  <w:r>
                    <w:t xml:space="preserve">mg P m</w:t>
                  </w:r>
                  <w:r>
                    <w:rPr>
                      <w:vertAlign w:val="superscript"/>
                    </w:rPr>
                    <w:t xml:space="preserve">−3</w:t>
                  </w:r>
                  <w:r>
                    <w:t xml:space="preserve"> </w:t>
                  </w:r>
                  <w:r>
                    <w:t xml:space="preserve">d</w:t>
                  </w:r>
                  <w:r>
                    <w:rPr>
                      <w:vertAlign w:val="superscript"/>
                    </w:rPr>
                    <w:t xml:space="preserve">−1</w:t>
                  </w:r>
                </w:p>
              </w:tc>
              <w:tc>
                <w:tcPr/>
                <w:p>
                  <w:pPr>
                    <w:pStyle w:val="Compact"/>
                    <w:jc w:val="center"/>
                  </w:pPr>
                  <w:r>
                    <w:t xml:space="preserve">Flux</w:t>
                  </w:r>
                </w:p>
              </w:tc>
              <w:tc>
                <w:tcPr/>
                <w:p>
                  <w:pPr>
                    <w:pStyle w:val="Compact"/>
                    <w:jc w:val="center"/>
                  </w:pPr>
                  <w:r>
                    <w:t xml:space="preserve">Settling loss of reactive capacity from the water column.</w:t>
                  </w:r>
                </w:p>
              </w:tc>
            </w:tr>
            <w:tr>
              <w:tc>
                <w:tcPr/>
                <w:p>
                  <w:pPr>
                    <w:pStyle w:val="Compact"/>
                    <w:jc w:val="center"/>
                  </w:pPr>
                  <w:r>
                    <w:t xml:space="preserve">J</w:t>
                  </w:r>
                  <w:r>
                    <w:rPr>
                      <w:vertAlign w:val="subscript"/>
                    </w:rPr>
                    <w:t xml:space="preserve">set</w:t>
                  </w:r>
                  <w:r>
                    <w:rPr>
                      <w:vertAlign w:val="superscript"/>
                    </w:rPr>
                    <w:t xml:space="preserve">area</w:t>
                  </w:r>
                </w:p>
              </w:tc>
              <w:tc>
                <w:tcPr/>
                <w:p>
                  <w:pPr>
                    <w:pStyle w:val="Compact"/>
                    <w:jc w:val="center"/>
                  </w:pPr>
                  <w:r>
                    <w:t xml:space="preserve">mg P m</w:t>
                  </w:r>
                  <w:r>
                    <w:rPr>
                      <w:vertAlign w:val="superscript"/>
                    </w:rPr>
                    <w:t xml:space="preserve">−2</w:t>
                  </w:r>
                  <w:r>
                    <w:t xml:space="preserve"> </w:t>
                  </w:r>
                  <w:r>
                    <w:t xml:space="preserve">d</w:t>
                  </w:r>
                  <w:r>
                    <w:rPr>
                      <w:vertAlign w:val="superscript"/>
                    </w:rPr>
                    <w:t xml:space="preserve">−1</w:t>
                  </w:r>
                </w:p>
              </w:tc>
              <w:tc>
                <w:tcPr/>
                <w:p>
                  <w:pPr>
                    <w:pStyle w:val="Compact"/>
                    <w:jc w:val="center"/>
                  </w:pPr>
                  <w:r>
                    <w:t xml:space="preserve">Flux</w:t>
                  </w:r>
                </w:p>
              </w:tc>
              <w:tc>
                <w:tcPr/>
                <w:p>
                  <w:pPr>
                    <w:pStyle w:val="Compact"/>
                    <w:jc w:val="center"/>
                  </w:pPr>
                  <w:r>
                    <w:t xml:space="preserve">Areal settling input of reactive capacity to the bed.</w:t>
                  </w:r>
                </w:p>
              </w:tc>
            </w:tr>
            <w:tr>
              <w:tc>
                <w:tcPr/>
                <w:p>
                  <w:pPr>
                    <w:pStyle w:val="Compact"/>
                    <w:jc w:val="center"/>
                  </w:pPr>
                  <w:r>
                    <w:t xml:space="preserve">h</w:t>
                  </w:r>
                  <w:r>
                    <w:rPr>
                      <w:vertAlign w:val="subscript"/>
                    </w:rPr>
                    <w:t xml:space="preserve">b</w:t>
                  </w:r>
                </w:p>
              </w:tc>
              <w:tc>
                <w:tcPr/>
                <w:p>
                  <w:pPr>
                    <w:pStyle w:val="Compact"/>
                    <w:jc w:val="center"/>
                  </w:pPr>
                  <w:r>
                    <w:t xml:space="preserve">m</w:t>
                  </w:r>
                </w:p>
              </w:tc>
              <w:tc>
                <w:tcPr/>
                <w:p>
                  <w:pPr>
                    <w:pStyle w:val="Compact"/>
                    <w:jc w:val="center"/>
                  </w:pPr>
                  <w:r>
                    <w:t xml:space="preserve">Scaling term</w:t>
                  </w:r>
                </w:p>
              </w:tc>
              <w:tc>
                <w:tcPr/>
                <w:p>
                  <w:pPr>
                    <w:pStyle w:val="Compact"/>
                    <w:jc w:val="center"/>
                  </w:pPr>
                  <w:r>
                    <w:t xml:space="preserve">Thickness of the bottom computational layer.</w:t>
                  </w:r>
                </w:p>
              </w:tc>
            </w:tr>
            <w:tr>
              <w:tc>
                <w:tcPr/>
                <w:p>
                  <w:pPr>
                    <w:pStyle w:val="Compact"/>
                    <w:jc w:val="center"/>
                  </w:pPr>
                  <w:r>
                    <w:t xml:space="preserve">k</w:t>
                  </w:r>
                  <w:r>
                    <w:rPr>
                      <w:vertAlign w:val="subscript"/>
                    </w:rPr>
                    <w:t xml:space="preserve">w</w:t>
                  </w:r>
                </w:p>
              </w:tc>
              <w:tc>
                <w:tcPr/>
                <w:p>
                  <w:pPr>
                    <w:pStyle w:val="Compact"/>
                    <w:jc w:val="center"/>
                  </w:pPr>
                  <w:r>
                    <w:t xml:space="preserve">d</w:t>
                  </w:r>
                  <w:r>
                    <w:rPr>
                      <w:vertAlign w:val="superscript"/>
                    </w:rPr>
                    <w:t xml:space="preserve">−1</w:t>
                  </w:r>
                </w:p>
              </w:tc>
              <w:tc>
                <w:tcPr/>
                <w:p>
                  <w:pPr>
                    <w:pStyle w:val="Compact"/>
                    <w:jc w:val="center"/>
                  </w:pPr>
                  <w:r>
                    <w:t xml:space="preserve">Parameter</w:t>
                  </w:r>
                </w:p>
              </w:tc>
              <w:tc>
                <w:tcPr/>
                <w:p>
                  <w:pPr>
                    <w:pStyle w:val="Compact"/>
                    <w:jc w:val="center"/>
                  </w:pPr>
                  <w:r>
                    <w:t xml:space="preserve">Pelagic kinetic coefficient controlling water-column uptake.</w:t>
                  </w:r>
                </w:p>
              </w:tc>
            </w:tr>
            <w:tr>
              <w:tc>
                <w:tcPr/>
                <w:p>
                  <w:pPr>
                    <w:pStyle w:val="Compact"/>
                    <w:jc w:val="center"/>
                  </w:pPr>
                  <w:r>
                    <w:t xml:space="preserve">k</w:t>
                  </w:r>
                  <w:r>
                    <w:rPr>
                      <w:vertAlign w:val="subscript"/>
                    </w:rPr>
                    <w:t xml:space="preserve">s</w:t>
                  </w:r>
                </w:p>
              </w:tc>
              <w:tc>
                <w:tcPr/>
                <w:p>
                  <w:pPr>
                    <w:pStyle w:val="Compact"/>
                    <w:jc w:val="center"/>
                  </w:pPr>
                  <w:r>
                    <w:t xml:space="preserve">d</w:t>
                  </w:r>
                  <w:r>
                    <w:rPr>
                      <w:vertAlign w:val="superscript"/>
                    </w:rPr>
                    <w:t xml:space="preserve">−1</w:t>
                  </w:r>
                </w:p>
              </w:tc>
              <w:tc>
                <w:tcPr/>
                <w:p>
                  <w:pPr>
                    <w:pStyle w:val="Compact"/>
                    <w:jc w:val="center"/>
                  </w:pPr>
                  <w:r>
                    <w:t xml:space="preserve">Parameter</w:t>
                  </w:r>
                </w:p>
              </w:tc>
              <w:tc>
                <w:tcPr/>
                <w:p>
                  <w:pPr>
                    <w:pStyle w:val="Compact"/>
                    <w:jc w:val="center"/>
                  </w:pPr>
                  <w:r>
                    <w:t xml:space="preserve">Benthic kinetic coefficient controlling bottom-water uptake.</w:t>
                  </w:r>
                </w:p>
              </w:tc>
            </w:tr>
            <w:tr>
              <w:tc>
                <w:tcPr/>
                <w:p>
                  <w:pPr>
                    <w:pStyle w:val="Compact"/>
                    <w:jc w:val="center"/>
                  </w:pPr>
                  <w:r>
                    <w:t xml:space="preserve">K</w:t>
                  </w:r>
                  <w:r>
                    <w:rPr>
                      <w:vertAlign w:val="subscript"/>
                    </w:rPr>
                    <w:t xml:space="preserve">P</w:t>
                  </w:r>
                </w:p>
              </w:tc>
              <w:tc>
                <w:tcPr/>
                <w:p>
                  <w:pPr>
                    <w:pStyle w:val="Compact"/>
                    <w:jc w:val="center"/>
                  </w:pPr>
                  <w:r>
                    <w:t xml:space="preserve">mg P m</w:t>
                  </w:r>
                  <w:r>
                    <w:rPr>
                      <w:vertAlign w:val="superscript"/>
                    </w:rPr>
                    <w:t xml:space="preserve">−3</w:t>
                  </w:r>
                </w:p>
              </w:tc>
              <w:tc>
                <w:tcPr/>
                <w:p>
                  <w:pPr>
                    <w:pStyle w:val="Compact"/>
                    <w:jc w:val="center"/>
                  </w:pPr>
                  <w:r>
                    <w:t xml:space="preserve">Parameter</w:t>
                  </w:r>
                </w:p>
              </w:tc>
              <w:tc>
                <w:tcPr/>
                <w:p>
                  <w:pPr>
                    <w:pStyle w:val="Compact"/>
                    <w:jc w:val="center"/>
                  </w:pPr>
                  <w:r>
                    <w:t xml:space="preserve">Saturating uptake parameter controlling low-SRP behaviour.</w:t>
                  </w:r>
                </w:p>
              </w:tc>
            </w:tr>
            <w:tr>
              <w:tc>
                <w:tcPr/>
                <w:p>
                  <w:pPr>
                    <w:pStyle w:val="Compact"/>
                    <w:jc w:val="center"/>
                  </w:pPr>
                  <w:r>
                    <w:t xml:space="preserve">f</w:t>
                  </w:r>
                  <w:r>
                    <w:rPr>
                      <w:vertAlign w:val="subscript"/>
                    </w:rPr>
                    <w:t xml:space="preserve">pH</w:t>
                  </w:r>
                </w:p>
              </w:tc>
              <w:tc>
                <w:tcPr/>
                <w:p>
                  <w:pPr>
                    <w:pStyle w:val="Compact"/>
                    <w:jc w:val="center"/>
                  </w:pPr>
                  <w:r>
                    <w:t xml:space="preserve">−</w:t>
                  </w:r>
                </w:p>
              </w:tc>
              <w:tc>
                <w:tcPr/>
                <w:p>
                  <w:pPr>
                    <w:pStyle w:val="Compact"/>
                    <w:jc w:val="center"/>
                  </w:pPr>
                  <w:r>
                    <w:t xml:space="preserve">Modifier</w:t>
                  </w:r>
                </w:p>
              </w:tc>
              <w:tc>
                <w:tcPr/>
                <w:p>
                  <w:pPr>
                    <w:pStyle w:val="Compact"/>
                    <w:jc w:val="center"/>
                  </w:pPr>
                  <w:r>
                    <w:t xml:space="preserve">Relative efficiency term describing the pH effect on uptake.</w:t>
                  </w:r>
                </w:p>
              </w:tc>
            </w:tr>
            <w:tr>
              <w:tc>
                <w:tcPr/>
                <w:p>
                  <w:pPr>
                    <w:pStyle w:val="Compact"/>
                    <w:jc w:val="center"/>
                  </w:pPr>
                  <w:r>
                    <w:t xml:space="preserve">pH</w:t>
                  </w:r>
                  <w:r>
                    <w:rPr>
                      <w:vertAlign w:val="subscript"/>
                    </w:rPr>
                    <w:t xml:space="preserve">opt</w:t>
                  </w:r>
                </w:p>
              </w:tc>
              <w:tc>
                <w:tcPr/>
                <w:p>
                  <w:pPr>
                    <w:pStyle w:val="Compact"/>
                    <w:jc w:val="center"/>
                  </w:pPr>
                  <w:r>
                    <w:t xml:space="preserve">−</w:t>
                  </w:r>
                </w:p>
              </w:tc>
              <w:tc>
                <w:tcPr/>
                <w:p>
                  <w:pPr>
                    <w:pStyle w:val="Compact"/>
                    <w:jc w:val="center"/>
                  </w:pPr>
                  <w:r>
                    <w:t xml:space="preserve">Parameter</w:t>
                  </w:r>
                </w:p>
              </w:tc>
              <w:tc>
                <w:tcPr/>
                <w:p>
                  <w:pPr>
                    <w:pStyle w:val="Compact"/>
                    <w:jc w:val="center"/>
                  </w:pPr>
                  <w:r>
                    <w:t xml:space="preserve">Optimal pH for alum–phosphorus uptake.</w:t>
                  </w:r>
                </w:p>
              </w:tc>
            </w:tr>
            <w:tr>
              <w:tc>
                <w:tcPr/>
                <w:p>
                  <w:pPr>
                    <w:pStyle w:val="Compact"/>
                    <w:jc w:val="center"/>
                  </w:pPr>
                  <w:r>
                    <w:t xml:space="preserve">σ</w:t>
                  </w:r>
                  <w:r>
                    <w:rPr>
                      <w:vertAlign w:val="subscript"/>
                    </w:rPr>
                    <w:t xml:space="preserve">pH</w:t>
                  </w:r>
                </w:p>
              </w:tc>
              <w:tc>
                <w:tcPr/>
                <w:p>
                  <w:pPr>
                    <w:pStyle w:val="Compact"/>
                    <w:jc w:val="center"/>
                  </w:pPr>
                  <w:r>
                    <w:t xml:space="preserve">−</w:t>
                  </w:r>
                </w:p>
              </w:tc>
              <w:tc>
                <w:tcPr/>
                <w:p>
                  <w:pPr>
                    <w:pStyle w:val="Compact"/>
                    <w:jc w:val="center"/>
                  </w:pPr>
                  <w:r>
                    <w:t xml:space="preserve">Parameter</w:t>
                  </w:r>
                </w:p>
              </w:tc>
              <w:tc>
                <w:tcPr/>
                <w:p>
                  <w:pPr>
                    <w:pStyle w:val="Compact"/>
                    <w:jc w:val="center"/>
                  </w:pPr>
                  <w:r>
                    <w:t xml:space="preserve">Width of the bell-shaped pH response.</w:t>
                  </w:r>
                </w:p>
              </w:tc>
            </w:tr>
            <w:tr>
              <w:tc>
                <w:tcPr/>
                <w:p>
                  <w:pPr>
                    <w:pStyle w:val="Compact"/>
                    <w:jc w:val="center"/>
                  </w:pPr>
                  <w:r>
                    <w:t xml:space="preserve">k</w:t>
                  </w:r>
                  <w:r>
                    <w:rPr>
                      <w:vertAlign w:val="subscript"/>
                    </w:rPr>
                    <w:t xml:space="preserve">age,w</w:t>
                  </w:r>
                </w:p>
              </w:tc>
              <w:tc>
                <w:tcPr/>
                <w:p>
                  <w:pPr>
                    <w:pStyle w:val="Compact"/>
                    <w:jc w:val="center"/>
                  </w:pPr>
                  <w:r>
                    <w:t xml:space="preserve">d</w:t>
                  </w:r>
                  <w:r>
                    <w:rPr>
                      <w:vertAlign w:val="superscript"/>
                    </w:rPr>
                    <w:t xml:space="preserve">−1</w:t>
                  </w:r>
                </w:p>
              </w:tc>
              <w:tc>
                <w:tcPr/>
                <w:p>
                  <w:pPr>
                    <w:pStyle w:val="Compact"/>
                    <w:jc w:val="center"/>
                  </w:pPr>
                  <w:r>
                    <w:t xml:space="preserve">Parameter</w:t>
                  </w:r>
                </w:p>
              </w:tc>
              <w:tc>
                <w:tcPr/>
                <w:p>
                  <w:pPr>
                    <w:pStyle w:val="Compact"/>
                    <w:jc w:val="center"/>
                  </w:pPr>
                  <w:r>
                    <w:t xml:space="preserve">Pelagic ageing coefficient governing exponential loss of reactivity.</w:t>
                  </w:r>
                </w:p>
              </w:tc>
            </w:tr>
            <w:tr>
              <w:tc>
                <w:tcPr/>
                <w:p>
                  <w:pPr>
                    <w:pStyle w:val="Compact"/>
                    <w:jc w:val="center"/>
                  </w:pPr>
                  <w:r>
                    <w:t xml:space="preserve">k</w:t>
                  </w:r>
                  <w:r>
                    <w:rPr>
                      <w:vertAlign w:val="subscript"/>
                    </w:rPr>
                    <w:t xml:space="preserve">age,s</w:t>
                  </w:r>
                </w:p>
              </w:tc>
              <w:tc>
                <w:tcPr/>
                <w:p>
                  <w:pPr>
                    <w:pStyle w:val="Compact"/>
                    <w:jc w:val="center"/>
                  </w:pPr>
                  <w:r>
                    <w:t xml:space="preserve">d</w:t>
                  </w:r>
                  <w:r>
                    <w:rPr>
                      <w:vertAlign w:val="superscript"/>
                    </w:rPr>
                    <w:t xml:space="preserve">−1</w:t>
                  </w:r>
                </w:p>
              </w:tc>
              <w:tc>
                <w:tcPr/>
                <w:p>
                  <w:pPr>
                    <w:pStyle w:val="Compact"/>
                    <w:jc w:val="center"/>
                  </w:pPr>
                  <w:r>
                    <w:t xml:space="preserve">Parameter</w:t>
                  </w:r>
                </w:p>
              </w:tc>
              <w:tc>
                <w:tcPr/>
                <w:p>
                  <w:pPr>
                    <w:pStyle w:val="Compact"/>
                    <w:jc w:val="center"/>
                  </w:pPr>
                  <w:r>
                    <w:t xml:space="preserve">Benthic ageing coefficient governing exponential loss of reactivity.</w:t>
                  </w:r>
                </w:p>
              </w:tc>
            </w:tr>
            <w:tr>
              <w:tc>
                <w:tcPr/>
                <w:p>
                  <w:pPr>
                    <w:pStyle w:val="Compact"/>
                    <w:jc w:val="center"/>
                  </w:pPr>
                  <w:r>
                    <w:t xml:space="preserve">k</w:t>
                  </w:r>
                  <w:r>
                    <w:rPr>
                      <w:vertAlign w:val="subscript"/>
                    </w:rPr>
                    <w:t xml:space="preserve">bur</w:t>
                  </w:r>
                </w:p>
              </w:tc>
              <w:tc>
                <w:tcPr/>
                <w:p>
                  <w:pPr>
                    <w:pStyle w:val="Compact"/>
                    <w:jc w:val="center"/>
                  </w:pPr>
                  <w:r>
                    <w:t xml:space="preserve">d</w:t>
                  </w:r>
                  <w:r>
                    <w:rPr>
                      <w:vertAlign w:val="superscript"/>
                    </w:rPr>
                    <w:t xml:space="preserve">−1</w:t>
                  </w:r>
                </w:p>
              </w:tc>
              <w:tc>
                <w:tcPr/>
                <w:p>
                  <w:pPr>
                    <w:pStyle w:val="Compact"/>
                    <w:jc w:val="center"/>
                  </w:pPr>
                  <w:r>
                    <w:t xml:space="preserve">Parameter</w:t>
                  </w:r>
                </w:p>
              </w:tc>
              <w:tc>
                <w:tcPr/>
                <w:p>
                  <w:pPr>
                    <w:pStyle w:val="Compact"/>
                    <w:jc w:val="center"/>
                  </w:pPr>
                  <w:r>
                    <w:t xml:space="preserve">Burial or permanent isolation coefficient for settled reactive capacity.</w:t>
                  </w:r>
                </w:p>
              </w:tc>
            </w:tr>
            <w:tr>
              <w:tc>
                <w:tcPr/>
                <w:p>
                  <w:pPr>
                    <w:pStyle w:val="Compact"/>
                    <w:jc w:val="center"/>
                  </w:pPr>
                  <w:r>
                    <w:t xml:space="preserve">A(t)</w:t>
                  </w:r>
                </w:p>
              </w:tc>
              <w:tc>
                <w:tcPr/>
                <w:p>
                  <w:pPr>
                    <w:pStyle w:val="Compact"/>
                    <w:jc w:val="center"/>
                  </w:pPr>
                  <w:r>
                    <w:t xml:space="preserve">−</w:t>
                  </w:r>
                </w:p>
              </w:tc>
              <w:tc>
                <w:tcPr/>
                <w:p>
                  <w:pPr>
                    <w:pStyle w:val="Compact"/>
                    <w:jc w:val="center"/>
                  </w:pPr>
                  <w:r>
                    <w:t xml:space="preserve">Derived quantity</w:t>
                  </w:r>
                </w:p>
              </w:tc>
              <w:tc>
                <w:tcPr/>
                <w:p>
                  <w:pPr>
                    <w:pStyle w:val="Compact"/>
                    <w:jc w:val="center"/>
                  </w:pPr>
                  <w:r>
                    <w:t xml:space="preserve">Remaining reactive fraction after time t in the ageing function.</w:t>
                  </w:r>
                </w:p>
              </w:tc>
            </w:tr>
            <w:tr>
              <w:tc>
                <w:tcPr/>
                <w:p>
                  <w:pPr>
                    <w:pStyle w:val="Compact"/>
                    <w:jc w:val="center"/>
                  </w:pPr>
                  <w:r>
                    <w:t xml:space="preserve">A</w:t>
                  </w:r>
                  <w:r>
                    <w:rPr>
                      <w:vertAlign w:val="subscript"/>
                    </w:rPr>
                    <w:t xml:space="preserve">0</w:t>
                  </w:r>
                </w:p>
              </w:tc>
              <w:tc>
                <w:tcPr/>
                <w:p>
                  <w:pPr>
                    <w:pStyle w:val="Compact"/>
                    <w:jc w:val="center"/>
                  </w:pPr>
                  <w:r>
                    <w:t xml:space="preserve">−</w:t>
                  </w:r>
                </w:p>
              </w:tc>
              <w:tc>
                <w:tcPr/>
                <w:p>
                  <w:pPr>
                    <w:pStyle w:val="Compact"/>
                    <w:jc w:val="center"/>
                  </w:pPr>
                  <w:r>
                    <w:t xml:space="preserve">Derived quantity</w:t>
                  </w:r>
                </w:p>
              </w:tc>
              <w:tc>
                <w:tcPr/>
                <w:p>
                  <w:pPr>
                    <w:pStyle w:val="Compact"/>
                    <w:jc w:val="center"/>
                  </w:pPr>
                  <w:r>
                    <w:t xml:space="preserve">Initial reactive fraction at t = 0 in the ageing function.</w:t>
                  </w:r>
                </w:p>
              </w:tc>
            </w:tr>
          </w:tbl>
          <w:bookmarkEnd w:id="35"/>
          <w:p/>
        </w:tc>
      </w:tr>
    </w:tbl>
    <w:bookmarkEnd w:id="36"/>
    <w:bookmarkStart w:id="37" w:name="notes-for-implementation"/>
    <w:p>
      <w:pPr>
        <w:pStyle w:val="Heading2"/>
      </w:pPr>
      <w:r>
        <w:t xml:space="preserve">1.4 Notes for implementation</w:t>
      </w:r>
    </w:p>
    <w:p>
      <w:pPr>
        <w:pStyle w:val="FirstParagraph"/>
      </w:pPr>
      <w:r>
        <w:t xml:space="preserve">A practical first implementation in GLM-AED could introduce two new state variables: a pelagic reactive-capacity pool (</w:t>
      </w:r>
      <m:oMath>
        <m:sSub>
          <m:e>
            <m:r>
              <m:t>C</m:t>
            </m:r>
          </m:e>
          <m:sub>
            <m:r>
              <m:t>w</m:t>
            </m:r>
          </m:sub>
        </m:sSub>
      </m:oMath>
      <w:r>
        <w:t xml:space="preserve">) and a benthic reactive-capacity pool (</w:t>
      </w:r>
      <m:oMath>
        <m:sSub>
          <m:e>
            <m:r>
              <m:t>C</m:t>
            </m:r>
          </m:e>
          <m:sub>
            <m:r>
              <m:t>s</m:t>
            </m:r>
          </m:sub>
        </m:sSub>
      </m:oMath>
      <w:r>
        <w:t xml:space="preserve">). The main calibration priorities are likely to be the dose-to-capacity conversion (</w:t>
      </w:r>
      <m:oMath>
        <m:sSub>
          <m:e>
            <m:r>
              <m:t>J</m:t>
            </m:r>
          </m:e>
          <m:sub>
            <m:r>
              <m:rPr>
                <m:nor/>
                <m:sty m:val="p"/>
              </m:rPr>
              <m:t>cap</m:t>
            </m:r>
          </m:sub>
        </m:sSub>
      </m:oMath>
      <w:r>
        <w:t xml:space="preserve">), the pelagic and benthic kinetic coefficients (</w:t>
      </w:r>
      <m:oMath>
        <m:sSub>
          <m:e>
            <m:r>
              <m:t>k</m:t>
            </m:r>
          </m:e>
          <m:sub>
            <m:r>
              <m:t>w</m:t>
            </m:r>
          </m:sub>
        </m:sSub>
      </m:oMath>
      <w:r>
        <w:t xml:space="preserve"> </w:t>
      </w:r>
      <w:r>
        <w:t xml:space="preserve">and</w:t>
      </w:r>
      <w:r>
        <w:t xml:space="preserve"> </w:t>
      </w:r>
      <m:oMath>
        <m:sSub>
          <m:e>
            <m:r>
              <m:t>k</m:t>
            </m:r>
          </m:e>
          <m:sub>
            <m:r>
              <m:t>s</m:t>
            </m:r>
          </m:sub>
        </m:sSub>
      </m:oMath>
      <w:r>
        <w:t xml:space="preserve">), the settling transfer, and the pH response parameters. For ageing, the intended behaviour is simple exponential loss of reactivity rather than a more complex multi-pool formulation.</w:t>
      </w:r>
    </w:p>
    <w:p>
      <w:r>
        <w:pict>
          <v:rect style="width:0;height:1.5pt" o:hralign="center" o:hrstd="t" o:hr="t"/>
        </w:pict>
      </w:r>
    </w:p>
    <w:bookmarkEnd w:id="37"/>
    <w:bookmarkEnd w:id="38"/>
    <w:bookmarkStart w:id="59" w:name="feedback"/>
    <w:p>
      <w:pPr>
        <w:pStyle w:val="Heading1"/>
      </w:pPr>
      <w:r>
        <w:t xml:space="preserve">2. Feedback</w:t>
      </w:r>
    </w:p>
    <w:bookmarkStart w:id="39" w:name="X6530b4218a5606c7c473742dfc8f3cd38d72448"/>
    <w:p>
      <w:pPr>
        <w:pStyle w:val="Heading2"/>
      </w:pPr>
      <w:r>
        <w:t xml:space="preserve">2.1 Kinetic formulation, AED units and notation</w:t>
      </w:r>
    </w:p>
    <w:p>
      <w:pPr>
        <w:pStyle w:val="FirstParagraph"/>
      </w:pPr>
      <w:r>
        <w:t xml:space="preserve">This document presents a simplified process representation of alum–phosphorus interactions for integration into GLM-AED as the module</w:t>
      </w:r>
      <w:r>
        <w:t xml:space="preserve"> </w:t>
      </w:r>
      <w:r>
        <w:rPr>
          <w:rStyle w:val="VerbatimChar"/>
        </w:rPr>
        <w:t xml:space="preserve">aed_alum</w:t>
      </w:r>
      <w:r>
        <w:t xml:space="preserve">. SRP uptake is represented as a</w:t>
      </w:r>
      <w:r>
        <w:t xml:space="preserve"> </w:t>
      </w:r>
      <w:r>
        <w:rPr>
          <w:b/>
          <w:bCs/>
        </w:rPr>
        <w:t xml:space="preserve">kinetic rate</w:t>
      </w:r>
      <w:r>
        <w:t xml:space="preserve"> </w:t>
      </w:r>
      <w:r>
        <w:t xml:space="preserve">process. Units, variable notation, and parameter conventions follow</w:t>
      </w:r>
      <w:r>
        <w:t xml:space="preserve"> </w:t>
      </w:r>
      <w:r>
        <w:rPr>
          <w:rStyle w:val="VerbatimChar"/>
        </w:rPr>
        <w:t xml:space="preserve">aed_phosphorus</w:t>
      </w:r>
      <w:r>
        <w:t xml:space="preserve"> </w:t>
      </w:r>
      <w:r>
        <w:t xml:space="preserve">and the AED framework. A sediment resuspension term is included but disabled by default via a logical switch.</w:t>
      </w:r>
    </w:p>
    <w:p>
      <w:pPr>
        <w:pStyle w:val="BodyText"/>
      </w:pPr>
      <w:r>
        <w:t xml:space="preserve">The module is intended to capture the main management-relevant processes for Lake Rotorua:</w:t>
      </w:r>
    </w:p>
    <w:p>
      <w:pPr>
        <w:pStyle w:val="Compact"/>
        <w:numPr>
          <w:ilvl w:val="0"/>
          <w:numId w:val="1002"/>
        </w:numPr>
      </w:pPr>
      <w:r>
        <w:t xml:space="preserve">alum capacity delivery from treated inflows,</w:t>
      </w:r>
    </w:p>
    <w:p>
      <w:pPr>
        <w:pStyle w:val="Compact"/>
        <w:numPr>
          <w:ilvl w:val="0"/>
          <w:numId w:val="1002"/>
        </w:numPr>
      </w:pPr>
      <w:r>
        <w:t xml:space="preserve">kinetic uptake of dissolved reactive phosphorus in the water column,</w:t>
      </w:r>
    </w:p>
    <w:p>
      <w:pPr>
        <w:pStyle w:val="Compact"/>
        <w:numPr>
          <w:ilvl w:val="0"/>
          <w:numId w:val="1002"/>
        </w:numPr>
      </w:pPr>
      <w:r>
        <w:t xml:space="preserve">settling of remaining reactive material to the bed,</w:t>
      </w:r>
    </w:p>
    <w:p>
      <w:pPr>
        <w:pStyle w:val="Compact"/>
        <w:numPr>
          <w:ilvl w:val="0"/>
          <w:numId w:val="1002"/>
        </w:numPr>
      </w:pPr>
      <w:r>
        <w:t xml:space="preserve">continued kinetic uptake at the sediment–water interface,</w:t>
      </w:r>
    </w:p>
    <w:p>
      <w:pPr>
        <w:pStyle w:val="Compact"/>
        <w:numPr>
          <w:ilvl w:val="0"/>
          <w:numId w:val="1002"/>
        </w:numPr>
      </w:pPr>
      <w:r>
        <w:t xml:space="preserve">a gradual loss of reactivity through ageing,</w:t>
      </w:r>
    </w:p>
    <w:p>
      <w:pPr>
        <w:pStyle w:val="Compact"/>
        <w:numPr>
          <w:ilvl w:val="0"/>
          <w:numId w:val="1002"/>
        </w:numPr>
      </w:pPr>
      <w:r>
        <w:t xml:space="preserve">optional resuspension of settled alum, and</w:t>
      </w:r>
    </w:p>
    <w:p>
      <w:pPr>
        <w:pStyle w:val="Compact"/>
        <w:numPr>
          <w:ilvl w:val="0"/>
          <w:numId w:val="1002"/>
        </w:numPr>
      </w:pPr>
      <w:r>
        <w:t xml:space="preserve">a bell-shaped pH response as a pragmatic modifier of binding efficiency.</w:t>
      </w:r>
    </w:p>
    <w:bookmarkEnd w:id="39"/>
    <w:bookmarkStart w:id="42" w:name="structural-decisions-and-open-questions"/>
    <w:p>
      <w:pPr>
        <w:pStyle w:val="Heading2"/>
      </w:pPr>
      <w:r>
        <w:t xml:space="preserve">2.2 Structural decisions and open questions</w:t>
      </w:r>
    </w:p>
    <w:p>
      <w:pPr>
        <w:pStyle w:val="FirstParagraph"/>
      </w:pPr>
      <w:r>
        <w:t xml:space="preserve">The formulation below resolves several structural issues identified while reviewing the original concept note against the AED framework and the</w:t>
      </w:r>
      <w:r>
        <w:t xml:space="preserve"> </w:t>
      </w:r>
      <w:r>
        <w:rPr>
          <w:rStyle w:val="VerbatimChar"/>
        </w:rPr>
        <w:t xml:space="preserve">aed_phosphorus</w:t>
      </w:r>
      <w:r>
        <w:t xml:space="preserve">,</w:t>
      </w:r>
      <w:r>
        <w:t xml:space="preserve"> </w:t>
      </w:r>
      <w:r>
        <w:rPr>
          <w:rStyle w:val="VerbatimChar"/>
        </w:rPr>
        <w:t xml:space="preserve">aed_silica</w:t>
      </w:r>
      <w:r>
        <w:t xml:space="preserve">, and</w:t>
      </w:r>
      <w:r>
        <w:t xml:space="preserve"> </w:t>
      </w:r>
      <w:r>
        <w:rPr>
          <w:rStyle w:val="VerbatimChar"/>
        </w:rPr>
        <w:t xml:space="preserve">aed_tracer</w:t>
      </w:r>
      <w:r>
        <w:t xml:space="preserve"> </w:t>
      </w:r>
      <w:r>
        <w:t xml:space="preserve">modules. The items still requiring confirmation are listed first.</w:t>
      </w:r>
    </w:p>
    <w:bookmarkStart w:id="40" w:name="open-still-requiring-a-decision"/>
    <w:p>
      <w:pPr>
        <w:pStyle w:val="Heading3"/>
      </w:pPr>
      <w:r>
        <w:t xml:space="preserve">2.2.1 Open — still requiring a decision</w:t>
      </w:r>
    </w:p>
    <w:p>
      <w:pPr>
        <w:pStyle w:val="Compact"/>
        <w:numPr>
          <w:ilvl w:val="0"/>
          <w:numId w:val="1003"/>
        </w:numPr>
      </w:pPr>
      <w:r>
        <w:rPr>
          <w:b/>
          <w:bCs/>
        </w:rPr>
        <w:t xml:space="preserve">Numerical behaviour of kinetic uptake.</w:t>
      </w:r>
      <w:r>
        <w:t xml:space="preserve"> </w:t>
      </w:r>
      <w:r>
        <w:t xml:space="preserve">SRP uptake is represented as a kinetic rate (Equation 1). Alum P-binding is physically fast, so a realistic</w:t>
      </w:r>
      <w:r>
        <w:t xml:space="preserve"> </w:t>
      </w:r>
      <w:r>
        <w:rPr>
          <w:rStyle w:val="VerbatimChar"/>
        </w:rPr>
        <w:t xml:space="preserve">k_w</w:t>
      </w:r>
      <w:r>
        <w:t xml:space="preserve"> </w:t>
      </w:r>
      <w:r>
        <w:t xml:space="preserve">may be large enough to introduce stiffness and overshoot in an explicit ODE step. This needs to be checked in testing; if it proves unstable, the alternative is an equilibrium partition computed in an</w:t>
      </w:r>
      <w:r>
        <w:t xml:space="preserve"> </w:t>
      </w:r>
      <w:r>
        <w:rPr>
          <w:rStyle w:val="VerbatimChar"/>
        </w:rPr>
        <w:t xml:space="preserve">equilibrate</w:t>
      </w:r>
      <w:r>
        <w:t xml:space="preserve"> </w:t>
      </w:r>
      <w:r>
        <w:t xml:space="preserve">routine, as</w:t>
      </w:r>
      <w:r>
        <w:t xml:space="preserve"> </w:t>
      </w:r>
      <w:r>
        <w:rPr>
          <w:rStyle w:val="VerbatimChar"/>
        </w:rPr>
        <w:t xml:space="preserve">aed_phosphorus</w:t>
      </w:r>
      <w:r>
        <w:t xml:space="preserve"> </w:t>
      </w:r>
      <w:r>
        <w:t xml:space="preserve">does for adsorption.</w:t>
      </w:r>
    </w:p>
    <w:p>
      <w:pPr>
        <w:pStyle w:val="Compact"/>
        <w:numPr>
          <w:ilvl w:val="0"/>
          <w:numId w:val="1003"/>
        </w:numPr>
      </w:pPr>
      <w:r>
        <w:rPr>
          <w:b/>
          <w:bCs/>
        </w:rPr>
        <w:t xml:space="preserve">Does ageing release or trap bound phosphorus?</w:t>
      </w:r>
      <w:r>
        <w:t xml:space="preserve"> </w:t>
      </w:r>
      <w:r>
        <w:t xml:space="preserve">Ageing reduces binding capacity, but whether it also releases already-bound P depends on the physical interpretation — occlusion (P trapped) versus floc dissolution (P returned to</w:t>
      </w:r>
      <w:r>
        <w:t xml:space="preserve"> </w:t>
      </w:r>
      <w:r>
        <w:rPr>
          <w:rStyle w:val="VerbatimChar"/>
        </w:rPr>
        <w:t xml:space="preserve">frp</w:t>
      </w:r>
      <w:r>
        <w:t xml:space="preserve">). The</w:t>
      </w:r>
      <w:r>
        <w:t xml:space="preserve"> </w:t>
      </w:r>
      <w:r>
        <w:t xml:space="preserve">“trapped”</w:t>
      </w:r>
      <w:r>
        <w:t xml:space="preserve"> </w:t>
      </w:r>
      <w:r>
        <w:t xml:space="preserve">interpretation is adopted here (no ageing term on the bound pools), but should be confirmed against data from Lake Rotorua.</w:t>
      </w:r>
    </w:p>
    <w:p>
      <w:pPr>
        <w:pStyle w:val="Compact"/>
        <w:numPr>
          <w:ilvl w:val="0"/>
          <w:numId w:val="1003"/>
        </w:numPr>
      </w:pPr>
      <w:r>
        <w:rPr>
          <w:b/>
          <w:bCs/>
        </w:rPr>
        <w:t xml:space="preserve">Alum delivery mechanism.</w:t>
      </w:r>
      <w:r>
        <w:t xml:space="preserve"> </w:t>
      </w:r>
      <w:r>
        <w:t xml:space="preserve">Delivering alum capacity by dividing an inflow load by a fixed receiving-layer volume is fragile, because GLM places inflows by density and the receiving layer changes over time. The recommended approach is to deliver alum as an inflow water-quality concentration and let GLM distribute it, retaining the explicit</w:t>
      </w:r>
      <w:r>
        <w:t xml:space="preserve"> </w:t>
      </w:r>
      <w:r>
        <w:rPr>
          <w:rStyle w:val="VerbatimChar"/>
        </w:rPr>
        <w:t xml:space="preserve">S_ala</w:t>
      </w:r>
      <w:r>
        <w:t xml:space="preserve"> </w:t>
      </w:r>
      <w:r>
        <w:t xml:space="preserve">term only for direct dosing. This needs to be confirmed against how GLM-AED handles inflow WQ variables.</w:t>
      </w:r>
    </w:p>
    <w:bookmarkEnd w:id="40"/>
    <w:bookmarkStart w:id="41" w:name="resolved-in-this-formulation"/>
    <w:p>
      <w:pPr>
        <w:pStyle w:val="Heading3"/>
      </w:pPr>
      <w:r>
        <w:t xml:space="preserve">2.2.2 Resolved in this formulation</w:t>
      </w:r>
    </w:p>
    <w:p>
      <w:pPr>
        <w:pStyle w:val="Compact"/>
        <w:numPr>
          <w:ilvl w:val="0"/>
          <w:numId w:val="1004"/>
        </w:numPr>
      </w:pPr>
      <w:r>
        <w:rPr>
          <w:b/>
          <w:bCs/>
        </w:rPr>
        <w:t xml:space="preserve">Phosphorus mass closure.</w:t>
      </w:r>
      <w:r>
        <w:t xml:space="preserve"> </w:t>
      </w:r>
      <w:r>
        <w:t xml:space="preserve">Phosphorus removed from</w:t>
      </w:r>
      <w:r>
        <w:t xml:space="preserve"> </w:t>
      </w:r>
      <w:r>
        <w:rPr>
          <w:rStyle w:val="VerbatimChar"/>
        </w:rPr>
        <w:t xml:space="preserve">frp</w:t>
      </w:r>
      <w:r>
        <w:t xml:space="preserve"> </w:t>
      </w:r>
      <w:r>
        <w:t xml:space="preserve">is tracked in explicit bound-P pools (</w:t>
      </w:r>
      <w:r>
        <w:rPr>
          <w:rStyle w:val="VerbatimChar"/>
        </w:rPr>
        <w:t xml:space="preserve">alp</w:t>
      </w:r>
      <w:r>
        <w:t xml:space="preserve">,</w:t>
      </w:r>
      <w:r>
        <w:t xml:space="preserve"> </w:t>
      </w:r>
      <w:r>
        <w:rPr>
          <w:rStyle w:val="VerbatimChar"/>
        </w:rPr>
        <w:t xml:space="preserve">ben_alp</w:t>
      </w:r>
      <w:r>
        <w:t xml:space="preserve">) rather than disappearing from the budget.</w:t>
      </w:r>
    </w:p>
    <w:p>
      <w:pPr>
        <w:pStyle w:val="Compact"/>
        <w:numPr>
          <w:ilvl w:val="0"/>
          <w:numId w:val="1004"/>
        </w:numPr>
      </w:pPr>
      <w:r>
        <w:rPr>
          <w:b/>
          <w:bCs/>
        </w:rPr>
        <w:t xml:space="preserve">Settling as one coupled flux.</w:t>
      </w:r>
      <w:r>
        <w:t xml:space="preserve"> </w:t>
      </w:r>
      <w:r>
        <w:t xml:space="preserve">Settling is handled by the</w:t>
      </w:r>
      <w:r>
        <w:t xml:space="preserve"> </w:t>
      </w:r>
      <w:r>
        <w:rPr>
          <w:rStyle w:val="VerbatimChar"/>
        </w:rPr>
        <w:t xml:space="preserve">mobility</w:t>
      </w:r>
      <w:r>
        <w:t xml:space="preserve"> </w:t>
      </w:r>
      <w:r>
        <w:t xml:space="preserve">routine and AED transport, not as separate hand-coded volumetric and areal terms.</w:t>
      </w:r>
    </w:p>
    <w:p>
      <w:pPr>
        <w:pStyle w:val="Compact"/>
        <w:numPr>
          <w:ilvl w:val="0"/>
          <w:numId w:val="1004"/>
        </w:numPr>
      </w:pPr>
      <w:r>
        <w:rPr>
          <w:b/>
          <w:bCs/>
        </w:rPr>
        <w:t xml:space="preserve">Benthic pools as sheet variables.</w:t>
      </w:r>
      <w:r>
        <w:t xml:space="preserve"> </w:t>
      </w:r>
      <w:r>
        <w:rPr>
          <w:rStyle w:val="VerbatimChar"/>
        </w:rPr>
        <w:t xml:space="preserve">ben_ala</w:t>
      </w:r>
      <w:r>
        <w:t xml:space="preserve"> </w:t>
      </w:r>
      <w:r>
        <w:t xml:space="preserve">and</w:t>
      </w:r>
      <w:r>
        <w:t xml:space="preserve"> </w:t>
      </w:r>
      <w:r>
        <w:rPr>
          <w:rStyle w:val="VerbatimChar"/>
        </w:rPr>
        <w:t xml:space="preserve">ben_alp</w:t>
      </w:r>
      <w:r>
        <w:t xml:space="preserve"> </w:t>
      </w:r>
      <w:r>
        <w:t xml:space="preserve">are registered with</w:t>
      </w:r>
      <w:r>
        <w:t xml:space="preserve"> </w:t>
      </w:r>
      <w:r>
        <w:rPr>
          <w:rStyle w:val="VerbatimChar"/>
        </w:rPr>
        <w:t xml:space="preserve">aed_define_sheet_variable</w:t>
      </w:r>
      <w:r>
        <w:t xml:space="preserve">. This deliberately extends beyond the</w:t>
      </w:r>
      <w:r>
        <w:t xml:space="preserve"> </w:t>
      </w:r>
      <w:r>
        <w:rPr>
          <w:rStyle w:val="VerbatimChar"/>
        </w:rPr>
        <w:t xml:space="preserve">aed_phosphorus</w:t>
      </w:r>
      <w:r>
        <w:t xml:space="preserve"> </w:t>
      </w:r>
      <w:r>
        <w:t xml:space="preserve">template, which carries no benthic adsorbed-P state variable.</w:t>
      </w:r>
    </w:p>
    <w:p>
      <w:pPr>
        <w:pStyle w:val="Compact"/>
        <w:numPr>
          <w:ilvl w:val="0"/>
          <w:numId w:val="1004"/>
        </w:numPr>
      </w:pPr>
      <w:r>
        <w:rPr>
          <w:b/>
          <w:bCs/>
        </w:rPr>
        <w:t xml:space="preserve">pH dependency.</w:t>
      </w:r>
      <w:r>
        <w:t xml:space="preserve"> </w:t>
      </w:r>
      <w:r>
        <w:t xml:space="preserve">pH is sourced from</w:t>
      </w:r>
      <w:r>
        <w:t xml:space="preserve"> </w:t>
      </w:r>
      <w:r>
        <w:rPr>
          <w:rStyle w:val="VerbatimChar"/>
        </w:rPr>
        <w:t xml:space="preserve">aed_carbon</w:t>
      </w:r>
      <w:r>
        <w:t xml:space="preserve"> </w:t>
      </w:r>
      <w:r>
        <w:t xml:space="preserve">(</w:t>
      </w:r>
      <w:r>
        <w:rPr>
          <w:rStyle w:val="VerbatimChar"/>
        </w:rPr>
        <w:t xml:space="preserve">CAR_pH</w:t>
      </w:r>
      <w:r>
        <w:t xml:space="preserve">), with a configurable variable name and an</w:t>
      </w:r>
      <w:r>
        <w:t xml:space="preserve"> </w:t>
      </w:r>
      <w:r>
        <w:rPr>
          <w:rStyle w:val="VerbatimChar"/>
        </w:rPr>
        <w:t xml:space="preserve">f_pH = 1</w:t>
      </w:r>
      <w:r>
        <w:t xml:space="preserve"> </w:t>
      </w:r>
      <w:r>
        <w:t xml:space="preserve">fallback when unavailable.</w:t>
      </w:r>
    </w:p>
    <w:p>
      <w:pPr>
        <w:pStyle w:val="Compact"/>
        <w:numPr>
          <w:ilvl w:val="0"/>
          <w:numId w:val="1004"/>
        </w:numPr>
      </w:pPr>
      <w:r>
        <w:rPr>
          <w:b/>
          <w:bCs/>
        </w:rPr>
        <w:t xml:space="preserve">Units and rate conventions.</w:t>
      </w:r>
      <w:r>
        <w:t xml:space="preserve"> </w:t>
      </w:r>
      <w:r>
        <w:t xml:space="preserve">Phosphorus is in mmol P m⁻³ / m⁻², matching</w:t>
      </w:r>
      <w:r>
        <w:t xml:space="preserve"> </w:t>
      </w:r>
      <w:r>
        <w:rPr>
          <w:rStyle w:val="VerbatimChar"/>
        </w:rPr>
        <w:t xml:space="preserve">frp</w:t>
      </w:r>
      <w:r>
        <w:t xml:space="preserve">; namelist rates are per-day and converted to per-second on read.</w:t>
      </w:r>
    </w:p>
    <w:p>
      <w:pPr>
        <w:pStyle w:val="Compact"/>
        <w:numPr>
          <w:ilvl w:val="0"/>
          <w:numId w:val="1004"/>
        </w:numPr>
      </w:pPr>
      <w:r>
        <w:rPr>
          <w:b/>
          <w:bCs/>
        </w:rPr>
        <w:t xml:space="preserve">Bottom-water SRP.</w:t>
      </w:r>
      <w:r>
        <w:t xml:space="preserve"> </w:t>
      </w:r>
      <w:r>
        <w:t xml:space="preserve">Bottom-water SRP is</w:t>
      </w:r>
      <w:r>
        <w:t xml:space="preserve"> </w:t>
      </w:r>
      <w:r>
        <w:rPr>
          <w:rStyle w:val="VerbatimChar"/>
        </w:rPr>
        <w:t xml:space="preserve">frp</w:t>
      </w:r>
      <w:r>
        <w:t xml:space="preserve"> </w:t>
      </w:r>
      <w:r>
        <w:t xml:space="preserve">evaluated in the bottom layer, not a separate state variable.</w:t>
      </w:r>
    </w:p>
    <w:p>
      <w:pPr>
        <w:pStyle w:val="Compact"/>
        <w:numPr>
          <w:ilvl w:val="0"/>
          <w:numId w:val="1004"/>
        </w:numPr>
      </w:pPr>
      <w:r>
        <w:rPr>
          <w:b/>
          <w:bCs/>
        </w:rPr>
        <w:t xml:space="preserve">Resuspension.</w:t>
      </w:r>
      <w:r>
        <w:t xml:space="preserve"> </w:t>
      </w:r>
      <w:r>
        <w:t xml:space="preserve">An optional, switch-gated resuspension term is included (Equation 7), disabled by default.</w:t>
      </w:r>
    </w:p>
    <w:bookmarkEnd w:id="41"/>
    <w:bookmarkEnd w:id="42"/>
    <w:bookmarkStart w:id="43" w:name="notation-and-unit-conventions"/>
    <w:p>
      <w:pPr>
        <w:pStyle w:val="Heading2"/>
      </w:pPr>
      <w:r>
        <w:t xml:space="preserve">2.3 Notation and unit conventions</w:t>
      </w:r>
    </w:p>
    <w:p>
      <w:pPr>
        <w:pStyle w:val="Compact"/>
        <w:numPr>
          <w:ilvl w:val="0"/>
          <w:numId w:val="1005"/>
        </w:numPr>
      </w:pPr>
      <w:r>
        <w:t xml:space="preserve">Phosphorus concentrations are in</w:t>
      </w:r>
      <w:r>
        <w:t xml:space="preserve"> </w:t>
      </w:r>
      <w:r>
        <w:rPr>
          <w:b/>
          <w:bCs/>
        </w:rPr>
        <w:t xml:space="preserve">mmol P m⁻³</w:t>
      </w:r>
      <w:r>
        <w:t xml:space="preserve"> </w:t>
      </w:r>
      <w:r>
        <w:t xml:space="preserve">(pelagic) or</w:t>
      </w:r>
      <w:r>
        <w:t xml:space="preserve"> </w:t>
      </w:r>
      <w:r>
        <w:rPr>
          <w:b/>
          <w:bCs/>
        </w:rPr>
        <w:t xml:space="preserve">mmol P m⁻²</w:t>
      </w:r>
      <w:r>
        <w:t xml:space="preserve"> </w:t>
      </w:r>
      <w:r>
        <w:t xml:space="preserve">(benthic), consistent with</w:t>
      </w:r>
      <w:r>
        <w:t xml:space="preserve"> </w:t>
      </w:r>
      <w:r>
        <w:rPr>
          <w:rStyle w:val="VerbatimChar"/>
        </w:rPr>
        <w:t xml:space="preserve">aed_phosphorus</w:t>
      </w:r>
      <w:r>
        <w:t xml:space="preserve">. Where alum delivery is quoted as a mass dose, convert using a molar mass of P of 30.97 g mol⁻¹.</w:t>
      </w:r>
    </w:p>
    <w:p>
      <w:pPr>
        <w:pStyle w:val="Compact"/>
        <w:numPr>
          <w:ilvl w:val="0"/>
          <w:numId w:val="1005"/>
        </w:numPr>
      </w:pPr>
      <w:r>
        <w:t xml:space="preserve">All rate parameters are supplied in the namelist</w:t>
      </w:r>
      <w:r>
        <w:t xml:space="preserve"> </w:t>
      </w:r>
      <w:r>
        <w:rPr>
          <w:b/>
          <w:bCs/>
        </w:rPr>
        <w:t xml:space="preserve">per day</w:t>
      </w:r>
      <w:r>
        <w:t xml:space="preserve"> </w:t>
      </w:r>
      <w:r>
        <w:t xml:space="preserve">and converted to</w:t>
      </w:r>
      <w:r>
        <w:t xml:space="preserve"> </w:t>
      </w:r>
      <w:r>
        <w:rPr>
          <w:b/>
          <w:bCs/>
        </w:rPr>
        <w:t xml:space="preserve">per second</w:t>
      </w:r>
      <w:r>
        <w:t xml:space="preserve"> </w:t>
      </w:r>
      <w:r>
        <w:t xml:space="preserve">on read in</w:t>
      </w:r>
      <w:r>
        <w:t xml:space="preserve"> </w:t>
      </w:r>
      <w:r>
        <w:rPr>
          <w:rStyle w:val="VerbatimChar"/>
        </w:rPr>
        <w:t xml:space="preserve">aed_define_alum</w:t>
      </w:r>
      <w:r>
        <w:t xml:space="preserve"> </w:t>
      </w:r>
      <w:r>
        <w:t xml:space="preserve">(division by</w:t>
      </w:r>
      <w:r>
        <w:t xml:space="preserve"> </w:t>
      </w:r>
      <w:r>
        <w:rPr>
          <w:rStyle w:val="VerbatimChar"/>
        </w:rPr>
        <w:t xml:space="preserve">secs_per_day</w:t>
      </w:r>
      <w:r>
        <w:t xml:space="preserve">), following the AED convention.</w:t>
      </w:r>
    </w:p>
    <w:p>
      <w:pPr>
        <w:pStyle w:val="Compact"/>
        <w:numPr>
          <w:ilvl w:val="0"/>
          <w:numId w:val="1005"/>
        </w:numPr>
      </w:pPr>
      <w:r>
        <w:t xml:space="preserve">Settling velocity</w:t>
      </w:r>
      <w:r>
        <w:t xml:space="preserve"> </w:t>
      </w:r>
      <w:r>
        <w:rPr>
          <w:rStyle w:val="VerbatimChar"/>
        </w:rPr>
        <w:t xml:space="preserve">w_ala</w:t>
      </w:r>
      <w:r>
        <w:t xml:space="preserve"> </w:t>
      </w:r>
      <w:r>
        <w:t xml:space="preserve">is supplied in</w:t>
      </w:r>
      <w:r>
        <w:t xml:space="preserve"> </w:t>
      </w:r>
      <w:r>
        <w:rPr>
          <w:b/>
          <w:bCs/>
        </w:rPr>
        <w:t xml:space="preserve">m day⁻¹</w:t>
      </w:r>
      <w:r>
        <w:t xml:space="preserve"> </w:t>
      </w:r>
      <w:r>
        <w:t xml:space="preserve">and converted to</w:t>
      </w:r>
      <w:r>
        <w:t xml:space="preserve"> </w:t>
      </w:r>
      <w:r>
        <w:rPr>
          <w:b/>
          <w:bCs/>
        </w:rPr>
        <w:t xml:space="preserve">m s⁻¹</w:t>
      </w:r>
      <w:r>
        <w:t xml:space="preserve"> </w:t>
      </w:r>
      <w:r>
        <w:t xml:space="preserve">on read.</w:t>
      </w:r>
    </w:p>
    <w:p>
      <w:pPr>
        <w:pStyle w:val="Compact"/>
        <w:numPr>
          <w:ilvl w:val="0"/>
          <w:numId w:val="1005"/>
        </w:numPr>
      </w:pPr>
      <w:r>
        <w:t xml:space="preserve">Fluxes applied to</w:t>
      </w:r>
      <w:r>
        <w:t xml:space="preserve"> </w:t>
      </w:r>
      <w:r>
        <w:rPr>
          <w:rStyle w:val="VerbatimChar"/>
        </w:rPr>
        <w:t xml:space="preserve">frp</w:t>
      </w:r>
      <w:r>
        <w:t xml:space="preserve"> </w:t>
      </w:r>
      <w:r>
        <w:t xml:space="preserve">are in mmol P m⁻³ s⁻¹ (pelagic) or mmol P m⁻² s⁻¹ (benthic).</w:t>
      </w:r>
    </w:p>
    <w:p>
      <w:pPr>
        <w:pStyle w:val="Compact"/>
        <w:numPr>
          <w:ilvl w:val="0"/>
          <w:numId w:val="1005"/>
        </w:numPr>
      </w:pPr>
      <w:r>
        <w:t xml:space="preserve">The equations below are written with rates in per-day units for readability; the implementation uses the per-second equivalents.</w:t>
      </w:r>
    </w:p>
    <w:bookmarkEnd w:id="43"/>
    <w:bookmarkStart w:id="44" w:name="state-variables"/>
    <w:p>
      <w:pPr>
        <w:pStyle w:val="Heading2"/>
      </w:pPr>
      <w:r>
        <w:t xml:space="preserve">2.4 State variables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AED name</w:t>
            </w:r>
          </w:p>
        </w:tc>
        <w:tc>
          <w:tcPr/>
          <w:p>
            <w:pPr>
              <w:pStyle w:val="Compact"/>
            </w:pPr>
            <w:r>
              <w:t xml:space="preserve">Units</w:t>
            </w:r>
          </w:p>
        </w:tc>
        <w:tc>
          <w:tcPr/>
          <w:p>
            <w:pPr>
              <w:pStyle w:val="Compact"/>
            </w:pPr>
            <w:r>
              <w:t xml:space="preserve">Compartment</w:t>
            </w:r>
          </w:p>
        </w:tc>
        <w:tc>
          <w:tcPr/>
          <w:p>
            <w:pPr>
              <w:pStyle w:val="Compact"/>
            </w:pPr>
            <w:r>
              <w:t xml:space="preserve">Registration</w:t>
            </w:r>
          </w:p>
        </w:tc>
        <w:tc>
          <w:tcPr/>
          <w:p>
            <w:pPr>
              <w:pStyle w:val="Compact"/>
            </w:pPr>
            <w:r>
              <w:t xml:space="preserve">Interpretation</w:t>
            </w:r>
          </w:p>
        </w:tc>
      </w:tr>
      <w:tr>
        <w:tc>
          <w:tcPr/>
          <w:p>
            <w:pPr>
              <w:pStyle w:val="Compact"/>
            </w:pPr>
            <w:r>
              <w:t xml:space="preserve">FRP</w:t>
            </w:r>
          </w:p>
        </w:tc>
        <w:tc>
          <w:tcPr/>
          <w:p>
            <w:pPr>
              <w:pStyle w:val="Compact"/>
            </w:pPr>
            <w:r>
              <w:rPr>
                <w:rStyle w:val="VerbatimChar"/>
              </w:rPr>
              <w:t xml:space="preserve">frp</w:t>
            </w:r>
          </w:p>
        </w:tc>
        <w:tc>
          <w:tcPr/>
          <w:p>
            <w:pPr>
              <w:pStyle w:val="Compact"/>
            </w:pPr>
            <w:r>
              <w:t xml:space="preserve">mmol P m⁻³</w:t>
            </w:r>
          </w:p>
        </w:tc>
        <w:tc>
          <w:tcPr/>
          <w:p>
            <w:pPr>
              <w:pStyle w:val="Compact"/>
            </w:pPr>
            <w:r>
              <w:t xml:space="preserve">Pelagic</w:t>
            </w:r>
          </w:p>
        </w:tc>
        <w:tc>
          <w:tcPr/>
          <w:p>
            <w:pPr>
              <w:pStyle w:val="Compact"/>
            </w:pPr>
            <w:r>
              <w:t xml:space="preserve">external link</w:t>
            </w:r>
          </w:p>
        </w:tc>
        <w:tc>
          <w:tcPr/>
          <w:p>
            <w:pPr>
              <w:pStyle w:val="Compact"/>
            </w:pPr>
            <w:r>
              <w:t xml:space="preserve">Filterable reactive phosphorus, owned by</w:t>
            </w:r>
            <w:r>
              <w:t xml:space="preserve"> </w:t>
            </w:r>
            <w:r>
              <w:rPr>
                <w:rStyle w:val="VerbatimChar"/>
              </w:rPr>
              <w:t xml:space="preserve">aed_phosphorus</w:t>
            </w:r>
            <w:r>
              <w:t xml:space="preserve">; located, not redefined.</w:t>
            </w:r>
          </w:p>
        </w:tc>
      </w:tr>
      <w:tr>
        <w:tc>
          <w:tcPr/>
          <w:p>
            <w:pPr>
              <w:pStyle w:val="Compact"/>
            </w:pPr>
            <w:r>
              <w:t xml:space="preserve">Suspended alum capacity</w:t>
            </w:r>
          </w:p>
        </w:tc>
        <w:tc>
          <w:tcPr/>
          <w:p>
            <w:pPr>
              <w:pStyle w:val="Compact"/>
            </w:pPr>
            <w:r>
              <w:rPr>
                <w:rStyle w:val="VerbatimChar"/>
              </w:rPr>
              <w:t xml:space="preserve">ala</w:t>
            </w:r>
          </w:p>
        </w:tc>
        <w:tc>
          <w:tcPr/>
          <w:p>
            <w:pPr>
              <w:pStyle w:val="Compact"/>
            </w:pPr>
            <w:r>
              <w:t xml:space="preserve">mmol P m⁻³</w:t>
            </w:r>
          </w:p>
        </w:tc>
        <w:tc>
          <w:tcPr/>
          <w:p>
            <w:pPr>
              <w:pStyle w:val="Compact"/>
            </w:pPr>
            <w:r>
              <w:t xml:space="preserve">Pelagic</w:t>
            </w:r>
          </w:p>
        </w:tc>
        <w:tc>
          <w:tcPr/>
          <w:p>
            <w:pPr>
              <w:pStyle w:val="Compact"/>
            </w:pPr>
            <w:r>
              <w:rPr>
                <w:rStyle w:val="VerbatimChar"/>
              </w:rPr>
              <w:t xml:space="preserve">aed_define_variable</w:t>
            </w:r>
          </w:p>
        </w:tc>
        <w:tc>
          <w:tcPr/>
          <w:p>
            <w:pPr>
              <w:pStyle w:val="Compact"/>
            </w:pPr>
            <w:r>
              <w:t xml:space="preserve">Remaining effective P-binding capacity of suspended alum, expressed as bindable P.</w:t>
            </w:r>
          </w:p>
        </w:tc>
      </w:tr>
      <w:tr>
        <w:tc>
          <w:tcPr/>
          <w:p>
            <w:pPr>
              <w:pStyle w:val="Compact"/>
            </w:pPr>
            <w:r>
              <w:t xml:space="preserve">Suspended alum-bound P</w:t>
            </w:r>
          </w:p>
        </w:tc>
        <w:tc>
          <w:tcPr/>
          <w:p>
            <w:pPr>
              <w:pStyle w:val="Compact"/>
            </w:pPr>
            <w:r>
              <w:rPr>
                <w:rStyle w:val="VerbatimChar"/>
              </w:rPr>
              <w:t xml:space="preserve">alp</w:t>
            </w:r>
          </w:p>
        </w:tc>
        <w:tc>
          <w:tcPr/>
          <w:p>
            <w:pPr>
              <w:pStyle w:val="Compact"/>
            </w:pPr>
            <w:r>
              <w:t xml:space="preserve">mmol P m⁻³</w:t>
            </w:r>
          </w:p>
        </w:tc>
        <w:tc>
          <w:tcPr/>
          <w:p>
            <w:pPr>
              <w:pStyle w:val="Compact"/>
            </w:pPr>
            <w:r>
              <w:t xml:space="preserve">Pelagic</w:t>
            </w:r>
          </w:p>
        </w:tc>
        <w:tc>
          <w:tcPr/>
          <w:p>
            <w:pPr>
              <w:pStyle w:val="Compact"/>
            </w:pPr>
            <w:r>
              <w:rPr>
                <w:rStyle w:val="VerbatimChar"/>
              </w:rPr>
              <w:t xml:space="preserve">aed_define_variable</w:t>
            </w:r>
          </w:p>
        </w:tc>
        <w:tc>
          <w:tcPr/>
          <w:p>
            <w:pPr>
              <w:pStyle w:val="Compact"/>
            </w:pPr>
            <w:r>
              <w:t xml:space="preserve">Phosphorus bound to suspended alum.</w:t>
            </w:r>
          </w:p>
        </w:tc>
      </w:tr>
      <w:tr>
        <w:tc>
          <w:tcPr/>
          <w:p>
            <w:pPr>
              <w:pStyle w:val="Compact"/>
            </w:pPr>
            <w:r>
              <w:t xml:space="preserve">Settled alum capacity</w:t>
            </w:r>
          </w:p>
        </w:tc>
        <w:tc>
          <w:tcPr/>
          <w:p>
            <w:pPr>
              <w:pStyle w:val="Compact"/>
            </w:pPr>
            <w:r>
              <w:rPr>
                <w:rStyle w:val="VerbatimChar"/>
              </w:rPr>
              <w:t xml:space="preserve">ben_ala</w:t>
            </w:r>
          </w:p>
        </w:tc>
        <w:tc>
          <w:tcPr/>
          <w:p>
            <w:pPr>
              <w:pStyle w:val="Compact"/>
            </w:pPr>
            <w:r>
              <w:t xml:space="preserve">mmol P m⁻²</w:t>
            </w:r>
          </w:p>
        </w:tc>
        <w:tc>
          <w:tcPr/>
          <w:p>
            <w:pPr>
              <w:pStyle w:val="Compact"/>
            </w:pPr>
            <w:r>
              <w:t xml:space="preserve">Benthic</w:t>
            </w:r>
          </w:p>
        </w:tc>
        <w:tc>
          <w:tcPr/>
          <w:p>
            <w:pPr>
              <w:pStyle w:val="Compact"/>
            </w:pPr>
            <w:r>
              <w:rPr>
                <w:rStyle w:val="VerbatimChar"/>
              </w:rPr>
              <w:t xml:space="preserve">aed_define_sheet_variable</w:t>
            </w:r>
          </w:p>
        </w:tc>
        <w:tc>
          <w:tcPr/>
          <w:p>
            <w:pPr>
              <w:pStyle w:val="Compact"/>
            </w:pPr>
            <w:r>
              <w:t xml:space="preserve">Remaining effective P-binding capacity of settled alum at the bed.</w:t>
            </w:r>
          </w:p>
        </w:tc>
      </w:tr>
      <w:tr>
        <w:tc>
          <w:tcPr/>
          <w:p>
            <w:pPr>
              <w:pStyle w:val="Compact"/>
            </w:pPr>
            <w:r>
              <w:t xml:space="preserve">Settled alum-bound P</w:t>
            </w:r>
          </w:p>
        </w:tc>
        <w:tc>
          <w:tcPr/>
          <w:p>
            <w:pPr>
              <w:pStyle w:val="Compact"/>
            </w:pPr>
            <w:r>
              <w:rPr>
                <w:rStyle w:val="VerbatimChar"/>
              </w:rPr>
              <w:t xml:space="preserve">ben_alp</w:t>
            </w:r>
          </w:p>
        </w:tc>
        <w:tc>
          <w:tcPr/>
          <w:p>
            <w:pPr>
              <w:pStyle w:val="Compact"/>
            </w:pPr>
            <w:r>
              <w:t xml:space="preserve">mmol P m⁻²</w:t>
            </w:r>
          </w:p>
        </w:tc>
        <w:tc>
          <w:tcPr/>
          <w:p>
            <w:pPr>
              <w:pStyle w:val="Compact"/>
            </w:pPr>
            <w:r>
              <w:t xml:space="preserve">Benthic</w:t>
            </w:r>
          </w:p>
        </w:tc>
        <w:tc>
          <w:tcPr/>
          <w:p>
            <w:pPr>
              <w:pStyle w:val="Compact"/>
            </w:pPr>
            <w:r>
              <w:rPr>
                <w:rStyle w:val="VerbatimChar"/>
              </w:rPr>
              <w:t xml:space="preserve">aed_define_sheet_variable</w:t>
            </w:r>
          </w:p>
        </w:tc>
        <w:tc>
          <w:tcPr/>
          <w:p>
            <w:pPr>
              <w:pStyle w:val="Compact"/>
            </w:pPr>
            <w:r>
              <w:t xml:space="preserve">Phosphorus bound to settled alum at the bed.</w:t>
            </w:r>
          </w:p>
        </w:tc>
      </w:tr>
    </w:tbl>
    <w:p>
      <w:pPr>
        <w:pStyle w:val="BodyText"/>
      </w:pPr>
      <w:r>
        <w:rPr>
          <w:rStyle w:val="VerbatimChar"/>
        </w:rPr>
        <w:t xml:space="preserve">frp</w:t>
      </w:r>
      <w:r>
        <w:t xml:space="preserve"> </w:t>
      </w:r>
      <w:r>
        <w:t xml:space="preserve">is located with</w:t>
      </w:r>
      <w:r>
        <w:t xml:space="preserve"> </w:t>
      </w:r>
      <w:r>
        <w:rPr>
          <w:rStyle w:val="VerbatimChar"/>
        </w:rPr>
        <w:t xml:space="preserve">aed_locate_variable</w:t>
      </w:r>
      <w:r>
        <w:t xml:space="preserve"> </w:t>
      </w:r>
      <w:r>
        <w:t xml:space="preserve">and exchanged with; it is not redefined by</w:t>
      </w:r>
      <w:r>
        <w:t xml:space="preserve"> </w:t>
      </w:r>
      <w:r>
        <w:rPr>
          <w:rStyle w:val="VerbatimChar"/>
        </w:rPr>
        <w:t xml:space="preserve">aed_alum</w:t>
      </w:r>
      <w:r>
        <w:t xml:space="preserve">. There is no separate bottom-water FRP variable — benthic processes act on</w:t>
      </w:r>
      <w:r>
        <w:t xml:space="preserve"> </w:t>
      </w:r>
      <w:r>
        <w:rPr>
          <w:rStyle w:val="VerbatimChar"/>
        </w:rPr>
        <w:t xml:space="preserve">frp</w:t>
      </w:r>
      <w:r>
        <w:t xml:space="preserve"> </w:t>
      </w:r>
      <w:r>
        <w:t xml:space="preserve">evaluated in the bottom layer, which is what</w:t>
      </w:r>
      <w:r>
        <w:t xml:space="preserve"> </w:t>
      </w:r>
      <w:r>
        <w:rPr>
          <w:rStyle w:val="VerbatimChar"/>
        </w:rPr>
        <w:t xml:space="preserve">aed_calculate_benthic</w:t>
      </w:r>
      <w:r>
        <w:t xml:space="preserve"> </w:t>
      </w:r>
      <w:r>
        <w:t xml:space="preserve">operates on.</w:t>
      </w:r>
    </w:p>
    <w:bookmarkEnd w:id="44"/>
    <w:bookmarkStart w:id="54" w:name="core-equations-1"/>
    <w:p>
      <w:pPr>
        <w:pStyle w:val="Heading2"/>
      </w:pPr>
      <w:r>
        <w:t xml:space="preserve">2.5 Core equations</w:t>
      </w:r>
    </w:p>
    <w:bookmarkStart w:id="45" w:name="equation-1.-water-column-srp-uptake-1"/>
    <w:p>
      <w:pPr>
        <w:pStyle w:val="Heading3"/>
      </w:pPr>
      <w:r>
        <w:t xml:space="preserve">2.5.1 Equation 1. Water-column SRP uptake</w:t>
      </w:r>
    </w:p>
    <w:p>
      <w:pPr>
        <w:pStyle w:val="FirstParagraph"/>
      </w:pPr>
      <w:r>
        <w:t xml:space="preserve">Reactive suspended alum capacity</w:t>
      </w:r>
      <w:r>
        <w:t xml:space="preserve"> </w:t>
      </w:r>
      <w:r>
        <w:rPr>
          <w:rStyle w:val="VerbatimChar"/>
        </w:rPr>
        <w:t xml:space="preserve">ala</w:t>
      </w:r>
      <w:r>
        <w:t xml:space="preserve"> </w:t>
      </w:r>
      <w:r>
        <w:t xml:space="preserve">removes dissolved reactive phosphorus</w:t>
      </w:r>
      <w:r>
        <w:t xml:space="preserve"> </w:t>
      </w:r>
      <w:r>
        <w:rPr>
          <w:rStyle w:val="VerbatimChar"/>
        </w:rPr>
        <w:t xml:space="preserve">frp</w:t>
      </w:r>
      <w:r>
        <w:t xml:space="preserve">. The uptake rate</w:t>
      </w:r>
      <w:r>
        <w:t xml:space="preserve"> </w:t>
      </w:r>
      <w:r>
        <w:rPr>
          <w:rStyle w:val="VerbatimChar"/>
        </w:rPr>
        <w:t xml:space="preserve">U_w</w:t>
      </w:r>
      <w:r>
        <w:t xml:space="preserve"> </w:t>
      </w:r>
      <w:r>
        <w:t xml:space="preserve">is controlled by the pelagic kinetic coefficient</w:t>
      </w:r>
      <w:r>
        <w:t xml:space="preserve"> </w:t>
      </w:r>
      <w:r>
        <w:rPr>
          <w:rStyle w:val="VerbatimChar"/>
        </w:rPr>
        <w:t xml:space="preserve">k_w</w:t>
      </w:r>
      <w:r>
        <w:t xml:space="preserve">, the pH modifier</w:t>
      </w:r>
      <w:r>
        <w:t xml:space="preserve"> </w:t>
      </w:r>
      <w:r>
        <w:rPr>
          <w:rStyle w:val="VerbatimChar"/>
        </w:rPr>
        <w:t xml:space="preserve">f_pH</w:t>
      </w:r>
      <w:r>
        <w:t xml:space="preserve">, and a Michaelis–Menten saturation term governed by the half-saturation constant</w:t>
      </w:r>
      <w:r>
        <w:t xml:space="preserve"> </w:t>
      </w:r>
      <w:r>
        <w:rPr>
          <w:rStyle w:val="VerbatimChar"/>
        </w:rPr>
        <w:t xml:space="preserve">K_P</w:t>
      </w:r>
      <w:r>
        <w:t xml:space="preserve">.</w:t>
      </w:r>
    </w:p>
    <w:p>
      <w:pPr>
        <w:pStyle w:val="BodyText"/>
      </w:pPr>
      <m:oMathPara>
        <m:oMathParaPr>
          <m:jc m:val="center"/>
        </m:oMathParaPr>
        <m:oMath>
          <m:f>
            <m:fPr>
              <m:type m:val="bar"/>
            </m:fPr>
            <m:num>
              <m:r>
                <m:t>d</m:t>
              </m:r>
              <m:r>
                <m:t> </m:t>
              </m:r>
              <m:r>
                <m:rPr>
                  <m:sty m:val="p"/>
                </m:rPr>
                <m:t>f</m:t>
              </m:r>
              <m:r>
                <m:rPr>
                  <m:sty m:val="p"/>
                </m:rPr>
                <m:t>r</m:t>
              </m:r>
              <m:r>
                <m:rPr>
                  <m:sty m:val="p"/>
                </m:rPr>
                <m:t>p</m:t>
              </m:r>
            </m:num>
            <m:den>
              <m:r>
                <m:t>d</m:t>
              </m:r>
              <m:r>
                <m:t>t</m:t>
              </m:r>
            </m:den>
          </m:f>
          <m:r>
            <m:rPr>
              <m:sty m:val="p"/>
            </m:rPr>
            <m:t>=</m:t>
          </m:r>
          <m:r>
            <m:rPr>
              <m:sty m:val="p"/>
            </m:rPr>
            <m:t>−</m:t>
          </m:r>
          <m:r>
            <m:t> </m:t>
          </m:r>
          <m:sSub>
            <m:e>
              <m:r>
                <m:t>U</m:t>
              </m:r>
            </m:e>
            <m:sub>
              <m:r>
                <m:t>w</m:t>
              </m:r>
            </m:sub>
          </m:sSub>
        </m:oMath>
      </m:oMathPara>
    </w:p>
    <w:p>
      <w:pPr>
        <w:pStyle w:val="FirstParagraph"/>
      </w:pPr>
      <m:oMathPara>
        <m:oMathParaPr>
          <m:jc m:val="center"/>
        </m:oMathParaPr>
        <m:oMath>
          <m:sSub>
            <m:e>
              <m:r>
                <m:t>U</m:t>
              </m:r>
            </m:e>
            <m:sub>
              <m:r>
                <m:t>w</m:t>
              </m:r>
            </m:sub>
          </m:sSub>
          <m:r>
            <m:rPr>
              <m:sty m:val="p"/>
            </m:rPr>
            <m:t>=</m:t>
          </m:r>
          <m:sSub>
            <m:e>
              <m:r>
                <m:t>k</m:t>
              </m:r>
            </m:e>
            <m:sub>
              <m:r>
                <m:t>w</m:t>
              </m:r>
            </m:sub>
          </m:sSub>
          <m:r>
            <m:t> </m:t>
          </m:r>
          <m:sSub>
            <m:e>
              <m:r>
                <m:t>f</m:t>
              </m:r>
            </m:e>
            <m:sub>
              <m:r>
                <m:rPr>
                  <m:sty m:val="p"/>
                </m:rPr>
                <m:t>p</m:t>
              </m:r>
              <m:r>
                <m:rPr>
                  <m:sty m:val="p"/>
                </m:rPr>
                <m:t>H</m:t>
              </m:r>
            </m:sub>
          </m:sSub>
          <m:r>
            <m:t> </m:t>
          </m:r>
          <m:r>
            <m:rPr>
              <m:sty m:val="p"/>
            </m:rPr>
            <m:t>a</m:t>
          </m:r>
          <m:r>
            <m:rPr>
              <m:sty m:val="p"/>
            </m:rPr>
            <m:t>l</m:t>
          </m:r>
          <m:r>
            <m:rPr>
              <m:sty m:val="p"/>
            </m:rPr>
            <m:t>a</m:t>
          </m:r>
          <m:r>
            <m:t> </m:t>
          </m:r>
          <m:f>
            <m:fPr>
              <m:type m:val="bar"/>
            </m:fPr>
            <m:num>
              <m:r>
                <m:rPr>
                  <m:sty m:val="p"/>
                </m:rPr>
                <m:t>f</m:t>
              </m:r>
              <m:r>
                <m:rPr>
                  <m:sty m:val="p"/>
                </m:rPr>
                <m:t>r</m:t>
              </m:r>
              <m:r>
                <m:rPr>
                  <m:sty m:val="p"/>
                </m:rPr>
                <m:t>p</m:t>
              </m:r>
            </m:num>
            <m:den>
              <m:sSub>
                <m:e>
                  <m:r>
                    <m:t>K</m:t>
                  </m:r>
                </m:e>
                <m:sub>
                  <m:r>
                    <m:t>P</m:t>
                  </m:r>
                </m:sub>
              </m:sSub>
              <m:r>
                <m:rPr>
                  <m:sty m:val="p"/>
                </m:rPr>
                <m:t>+</m:t>
              </m:r>
              <m:r>
                <m:rPr>
                  <m:sty m:val="p"/>
                </m:rPr>
                <m:t>f</m:t>
              </m:r>
              <m:r>
                <m:rPr>
                  <m:sty m:val="p"/>
                </m:rPr>
                <m:t>r</m:t>
              </m:r>
              <m:r>
                <m:rPr>
                  <m:sty m:val="p"/>
                </m:rPr>
                <m:t>p</m:t>
              </m:r>
            </m:den>
          </m:f>
        </m:oMath>
      </m:oMathPara>
    </w:p>
    <w:p>
      <w:pPr>
        <w:pStyle w:val="FirstParagraph"/>
      </w:pPr>
      <w:r>
        <w:rPr>
          <w:rStyle w:val="VerbatimChar"/>
        </w:rPr>
        <w:t xml:space="preserve">U_w</w:t>
      </w:r>
      <w:r>
        <w:t xml:space="preserve"> </w:t>
      </w:r>
      <w:r>
        <w:t xml:space="preserve">has units of (d⁻¹)(−)(mmol P m⁻³)(−) = mmol P m⁻³ d⁻¹. The saturation term is linear at low</w:t>
      </w:r>
      <w:r>
        <w:t xml:space="preserve"> </w:t>
      </w:r>
      <w:r>
        <w:rPr>
          <w:rStyle w:val="VerbatimChar"/>
        </w:rPr>
        <w:t xml:space="preserve">frp</w:t>
      </w:r>
      <w:r>
        <w:t xml:space="preserve"> </w:t>
      </w:r>
      <w:r>
        <w:t xml:space="preserve">and saturates at 1 at high</w:t>
      </w:r>
      <w:r>
        <w:t xml:space="preserve"> </w:t>
      </w:r>
      <w:r>
        <w:rPr>
          <w:rStyle w:val="VerbatimChar"/>
        </w:rPr>
        <w:t xml:space="preserve">frp</w:t>
      </w:r>
      <w:r>
        <w:t xml:space="preserve">. Uptake is linear in</w:t>
      </w:r>
      <w:r>
        <w:t xml:space="preserve"> </w:t>
      </w:r>
      <w:r>
        <w:rPr>
          <w:rStyle w:val="VerbatimChar"/>
        </w:rPr>
        <w:t xml:space="preserve">ala</w:t>
      </w:r>
      <w:r>
        <w:t xml:space="preserve">, so there is no saturation in available binding capacity.</w:t>
      </w:r>
    </w:p>
    <w:bookmarkEnd w:id="45"/>
    <w:bookmarkStart w:id="46" w:name="equation-2.-suspended-alum-capacity"/>
    <w:p>
      <w:pPr>
        <w:pStyle w:val="Heading3"/>
      </w:pPr>
      <w:r>
        <w:t xml:space="preserve">2.5.2 Equation 2. Suspended alum capacity</w:t>
      </w:r>
    </w:p>
    <w:p>
      <w:pPr>
        <w:pStyle w:val="FirstParagraph"/>
      </w:pPr>
      <w:r>
        <w:rPr>
          <w:rStyle w:val="VerbatimChar"/>
        </w:rPr>
        <w:t xml:space="preserve">ala</w:t>
      </w:r>
      <w:r>
        <w:t xml:space="preserve"> </w:t>
      </w:r>
      <w:r>
        <w:t xml:space="preserve">is replenished by alum input</w:t>
      </w:r>
      <w:r>
        <w:t xml:space="preserve"> </w:t>
      </w:r>
      <w:r>
        <w:rPr>
          <w:rStyle w:val="VerbatimChar"/>
        </w:rPr>
        <w:t xml:space="preserve">S_ala</w:t>
      </w:r>
      <w:r>
        <w:t xml:space="preserve">, consumed one-to-one as it binds phosphorus, and lost through ageing. Settling is handled by transport via the</w:t>
      </w:r>
      <w:r>
        <w:t xml:space="preserve"> </w:t>
      </w:r>
      <w:r>
        <w:rPr>
          <w:rStyle w:val="VerbatimChar"/>
        </w:rPr>
        <w:t xml:space="preserve">mobility</w:t>
      </w:r>
      <w:r>
        <w:t xml:space="preserve"> </w:t>
      </w:r>
      <w:r>
        <w:t xml:space="preserve">routine and does not appear as an explicit term.</w:t>
      </w:r>
    </w:p>
    <w:p>
      <w:pPr>
        <w:pStyle w:val="BodyText"/>
      </w:pPr>
      <m:oMathPara>
        <m:oMathParaPr>
          <m:jc m:val="center"/>
        </m:oMathParaPr>
        <m:oMath>
          <m:f>
            <m:fPr>
              <m:type m:val="bar"/>
            </m:fPr>
            <m:num>
              <m:r>
                <m:t>d</m:t>
              </m:r>
              <m:r>
                <m:t> </m:t>
              </m:r>
              <m:r>
                <m:rPr>
                  <m:sty m:val="p"/>
                </m:rPr>
                <m:t>a</m:t>
              </m:r>
              <m:r>
                <m:rPr>
                  <m:sty m:val="p"/>
                </m:rPr>
                <m:t>l</m:t>
              </m:r>
              <m:r>
                <m:rPr>
                  <m:sty m:val="p"/>
                </m:rPr>
                <m:t>a</m:t>
              </m:r>
            </m:num>
            <m:den>
              <m:r>
                <m:t>d</m:t>
              </m:r>
              <m:r>
                <m:t>t</m:t>
              </m:r>
            </m:den>
          </m:f>
          <m:r>
            <m:rPr>
              <m:sty m:val="p"/>
            </m:rPr>
            <m:t>=</m:t>
          </m:r>
          <m:sSub>
            <m:e>
              <m:r>
                <m:t>S</m:t>
              </m:r>
            </m:e>
            <m:sub>
              <m:r>
                <m:rPr>
                  <m:sty m:val="p"/>
                </m:rPr>
                <m:t>a</m:t>
              </m:r>
              <m:r>
                <m:rPr>
                  <m:sty m:val="p"/>
                </m:rPr>
                <m:t>l</m:t>
              </m:r>
              <m:r>
                <m:rPr>
                  <m:sty m:val="p"/>
                </m:rPr>
                <m:t>a</m:t>
              </m:r>
            </m:sub>
          </m:sSub>
          <m:r>
            <m:rPr>
              <m:sty m:val="p"/>
            </m:rPr>
            <m:t>−</m:t>
          </m:r>
          <m:sSub>
            <m:e>
              <m:r>
                <m:t>U</m:t>
              </m:r>
            </m:e>
            <m:sub>
              <m:r>
                <m:t>w</m:t>
              </m:r>
            </m:sub>
          </m:sSub>
          <m:r>
            <m:rPr>
              <m:sty m:val="p"/>
            </m:rPr>
            <m:t>−</m:t>
          </m:r>
          <m:sSub>
            <m:e>
              <m:r>
                <m:t>k</m:t>
              </m:r>
            </m:e>
            <m:sub>
              <m:r>
                <m:t>a</m:t>
              </m:r>
              <m:r>
                <m:t>g</m:t>
              </m:r>
              <m:r>
                <m:t>e</m:t>
              </m:r>
              <m:r>
                <m:rPr>
                  <m:sty m:val="p"/>
                </m:rPr>
                <m:t>,</m:t>
              </m:r>
              <m:r>
                <m:t>w</m:t>
              </m:r>
            </m:sub>
          </m:sSub>
          <m:r>
            <m:t> </m:t>
          </m:r>
          <m:r>
            <m:rPr>
              <m:sty m:val="p"/>
            </m:rPr>
            <m:t>a</m:t>
          </m:r>
          <m:r>
            <m:rPr>
              <m:sty m:val="p"/>
            </m:rPr>
            <m:t>l</m:t>
          </m:r>
          <m:r>
            <m:rPr>
              <m:sty m:val="p"/>
            </m:rPr>
            <m:t>a</m:t>
          </m:r>
        </m:oMath>
      </m:oMathPara>
    </w:p>
    <w:p>
      <w:pPr>
        <w:pStyle w:val="FirstParagraph"/>
      </w:pPr>
      <w:r>
        <w:rPr>
          <w:rStyle w:val="VerbatimChar"/>
        </w:rPr>
        <w:t xml:space="preserve">S_ala</w:t>
      </w:r>
      <w:r>
        <w:t xml:space="preserve"> </w:t>
      </w:r>
      <w:r>
        <w:t xml:space="preserve">(mmol P m⁻³ d⁻¹) is the alum capacity input. It is best delivered as an inflow water-quality concentration so GLM distributes it by density; an explicit</w:t>
      </w:r>
      <w:r>
        <w:t xml:space="preserve"> </w:t>
      </w:r>
      <w:r>
        <w:rPr>
          <w:rStyle w:val="VerbatimChar"/>
        </w:rPr>
        <w:t xml:space="preserve">S_ala</w:t>
      </w:r>
      <w:r>
        <w:t xml:space="preserve"> </w:t>
      </w:r>
      <w:r>
        <w:t xml:space="preserve">term is only needed for direct (non-inflow) dosing into a named layer.</w:t>
      </w:r>
    </w:p>
    <w:bookmarkEnd w:id="46"/>
    <w:bookmarkStart w:id="47" w:name="X9189c85563ffdf112da55c6ff76673083f9e5a7"/>
    <w:p>
      <w:pPr>
        <w:pStyle w:val="Heading3"/>
      </w:pPr>
      <w:r>
        <w:t xml:space="preserve">2.5.3 Equation 3. Suspended alum-bound phosphorus</w:t>
      </w:r>
    </w:p>
    <w:p>
      <w:pPr>
        <w:pStyle w:val="FirstParagraph"/>
      </w:pPr>
      <w:r>
        <w:t xml:space="preserve">Phosphorus removed from</w:t>
      </w:r>
      <w:r>
        <w:t xml:space="preserve"> </w:t>
      </w:r>
      <w:r>
        <w:rPr>
          <w:rStyle w:val="VerbatimChar"/>
        </w:rPr>
        <w:t xml:space="preserve">frp</w:t>
      </w:r>
      <w:r>
        <w:t xml:space="preserve"> </w:t>
      </w:r>
      <w:r>
        <w:t xml:space="preserve">enters the bound pool</w:t>
      </w:r>
      <w:r>
        <w:t xml:space="preserve"> </w:t>
      </w:r>
      <w:r>
        <w:rPr>
          <w:rStyle w:val="VerbatimChar"/>
        </w:rPr>
        <w:t xml:space="preserve">alp</w:t>
      </w:r>
      <w:r>
        <w:t xml:space="preserve">, preserving the phosphorus mass balance.</w:t>
      </w:r>
      <w:r>
        <w:t xml:space="preserve"> </w:t>
      </w:r>
      <w:r>
        <w:rPr>
          <w:rStyle w:val="VerbatimChar"/>
        </w:rPr>
        <w:t xml:space="preserve">alp</w:t>
      </w:r>
      <w:r>
        <w:t xml:space="preserve"> </w:t>
      </w:r>
      <w:r>
        <w:t xml:space="preserve">settles with the same velocity</w:t>
      </w:r>
      <w:r>
        <w:t xml:space="preserve"> </w:t>
      </w:r>
      <w:r>
        <w:rPr>
          <w:rStyle w:val="VerbatimChar"/>
        </w:rPr>
        <w:t xml:space="preserve">w_ala</w:t>
      </w:r>
      <w:r>
        <w:t xml:space="preserve"> </w:t>
      </w:r>
      <w:r>
        <w:t xml:space="preserve">as</w:t>
      </w:r>
      <w:r>
        <w:t xml:space="preserve"> </w:t>
      </w:r>
      <w:r>
        <w:rPr>
          <w:rStyle w:val="VerbatimChar"/>
        </w:rPr>
        <w:t xml:space="preserve">ala</w:t>
      </w:r>
      <w:r>
        <w:t xml:space="preserve">.</w:t>
      </w:r>
    </w:p>
    <w:p>
      <w:pPr>
        <w:pStyle w:val="BodyText"/>
      </w:pPr>
      <m:oMathPara>
        <m:oMathParaPr>
          <m:jc m:val="center"/>
        </m:oMathParaPr>
        <m:oMath>
          <m:f>
            <m:fPr>
              <m:type m:val="bar"/>
            </m:fPr>
            <m:num>
              <m:r>
                <m:t>d</m:t>
              </m:r>
              <m:r>
                <m:t> </m:t>
              </m:r>
              <m:r>
                <m:rPr>
                  <m:sty m:val="p"/>
                </m:rPr>
                <m:t>a</m:t>
              </m:r>
              <m:r>
                <m:rPr>
                  <m:sty m:val="p"/>
                </m:rPr>
                <m:t>l</m:t>
              </m:r>
              <m:r>
                <m:rPr>
                  <m:sty m:val="p"/>
                </m:rPr>
                <m:t>p</m:t>
              </m:r>
            </m:num>
            <m:den>
              <m:r>
                <m:t>d</m:t>
              </m:r>
              <m:r>
                <m:t>t</m:t>
              </m:r>
            </m:den>
          </m:f>
          <m:r>
            <m:rPr>
              <m:sty m:val="p"/>
            </m:rPr>
            <m:t>=</m:t>
          </m:r>
          <m:sSub>
            <m:e>
              <m:r>
                <m:t>U</m:t>
              </m:r>
            </m:e>
            <m:sub>
              <m:r>
                <m:t>w</m:t>
              </m:r>
            </m:sub>
          </m:sSub>
        </m:oMath>
      </m:oMathPara>
    </w:p>
    <w:p>
      <w:pPr>
        <w:pStyle w:val="FirstParagraph"/>
      </w:pPr>
      <w:r>
        <w:t xml:space="preserve">No ageing term is applied to</w:t>
      </w:r>
      <w:r>
        <w:t xml:space="preserve"> </w:t>
      </w:r>
      <w:r>
        <w:rPr>
          <w:rStyle w:val="VerbatimChar"/>
        </w:rPr>
        <w:t xml:space="preserve">alp</w:t>
      </w:r>
      <w:r>
        <w:t xml:space="preserve">: under the</w:t>
      </w:r>
      <w:r>
        <w:t xml:space="preserve"> </w:t>
      </w:r>
      <w:r>
        <w:t xml:space="preserve">“trapped phosphorus”</w:t>
      </w:r>
      <w:r>
        <w:t xml:space="preserve"> </w:t>
      </w:r>
      <w:r>
        <w:t xml:space="preserve">interpretation, ageing occludes binding sites but does not release already-bound phosphorus. If ageing were instead taken to represent floc dissolution, a term returning phosphorus to</w:t>
      </w:r>
      <w:r>
        <w:t xml:space="preserve"> </w:t>
      </w:r>
      <w:r>
        <w:rPr>
          <w:rStyle w:val="VerbatimChar"/>
        </w:rPr>
        <w:t xml:space="preserve">frp</w:t>
      </w:r>
      <w:r>
        <w:t xml:space="preserve"> </w:t>
      </w:r>
      <w:r>
        <w:t xml:space="preserve">would be required. The trapped interpretation is the more conservative management assumption and is adopted here.</w:t>
      </w:r>
    </w:p>
    <w:bookmarkEnd w:id="47"/>
    <w:bookmarkStart w:id="48" w:name="equation-4.-bottom-water-srp-uptake"/>
    <w:p>
      <w:pPr>
        <w:pStyle w:val="Heading3"/>
      </w:pPr>
      <w:r>
        <w:t xml:space="preserve">2.5.4 Equation 4. Bottom-water SRP uptake</w:t>
      </w:r>
    </w:p>
    <w:p>
      <w:pPr>
        <w:pStyle w:val="FirstParagraph"/>
      </w:pPr>
      <w:r>
        <w:t xml:space="preserve">Settled alum capacity</w:t>
      </w:r>
      <w:r>
        <w:t xml:space="preserve"> </w:t>
      </w:r>
      <w:r>
        <w:rPr>
          <w:rStyle w:val="VerbatimChar"/>
        </w:rPr>
        <w:t xml:space="preserve">ben_ala</w:t>
      </w:r>
      <w:r>
        <w:t xml:space="preserve"> </w:t>
      </w:r>
      <w:r>
        <w:t xml:space="preserve">continues to remove</w:t>
      </w:r>
      <w:r>
        <w:t xml:space="preserve"> </w:t>
      </w:r>
      <w:r>
        <w:rPr>
          <w:rStyle w:val="VerbatimChar"/>
        </w:rPr>
        <w:t xml:space="preserve">frp</w:t>
      </w:r>
      <w:r>
        <w:t xml:space="preserve"> </w:t>
      </w:r>
      <w:r>
        <w:t xml:space="preserve">from the bottom computational layer. The benthic uptake rate</w:t>
      </w:r>
      <w:r>
        <w:t xml:space="preserve"> </w:t>
      </w:r>
      <w:r>
        <w:rPr>
          <w:rStyle w:val="VerbatimChar"/>
        </w:rPr>
        <w:t xml:space="preserve">U_s</w:t>
      </w:r>
      <w:r>
        <w:t xml:space="preserve"> </w:t>
      </w:r>
      <w:r>
        <w:t xml:space="preserve">is areal because</w:t>
      </w:r>
      <w:r>
        <w:t xml:space="preserve"> </w:t>
      </w:r>
      <w:r>
        <w:rPr>
          <w:rStyle w:val="VerbatimChar"/>
        </w:rPr>
        <w:t xml:space="preserve">ben_ala</w:t>
      </w:r>
      <w:r>
        <w:t xml:space="preserve"> </w:t>
      </w:r>
      <w:r>
        <w:t xml:space="preserve">is areal; the factor</w:t>
      </w:r>
      <w:r>
        <w:t xml:space="preserve"> </w:t>
      </w:r>
      <w:r>
        <w:rPr>
          <w:rStyle w:val="VerbatimChar"/>
        </w:rPr>
        <w:t xml:space="preserve">1/h_b</w:t>
      </w:r>
      <w:r>
        <w:t xml:space="preserve"> </w:t>
      </w:r>
      <w:r>
        <w:t xml:space="preserve">converts it to a concentration change in the bottom layer of thickness</w:t>
      </w:r>
      <w:r>
        <w:t xml:space="preserve"> </w:t>
      </w:r>
      <w:r>
        <w:rPr>
          <w:rStyle w:val="VerbatimChar"/>
        </w:rPr>
        <w:t xml:space="preserve">h_b</w:t>
      </w:r>
      <w:r>
        <w:t xml:space="preserve">.</w:t>
      </w:r>
    </w:p>
    <w:p>
      <w:pPr>
        <w:pStyle w:val="BodyText"/>
      </w:pPr>
      <m:oMathPara>
        <m:oMathParaPr>
          <m:jc m:val="center"/>
        </m:oMathParaPr>
        <m:oMath>
          <m:f>
            <m:fPr>
              <m:type m:val="bar"/>
            </m:fPr>
            <m:num>
              <m:r>
                <m:t>d</m:t>
              </m:r>
              <m:r>
                <m:t> </m:t>
              </m:r>
              <m:sSub>
                <m:e>
                  <m:r>
                    <m:rPr>
                      <m:sty m:val="p"/>
                    </m:rPr>
                    <m:t>f</m:t>
                  </m:r>
                  <m:r>
                    <m:rPr>
                      <m:sty m:val="p"/>
                    </m:rPr>
                    <m:t>r</m:t>
                  </m:r>
                  <m:r>
                    <m:rPr>
                      <m:sty m:val="p"/>
                    </m:rPr>
                    <m:t>p</m:t>
                  </m:r>
                </m:e>
                <m:sub>
                  <m:r>
                    <m:t>b</m:t>
                  </m:r>
                </m:sub>
              </m:sSub>
            </m:num>
            <m:den>
              <m:r>
                <m:t>d</m:t>
              </m:r>
              <m:r>
                <m:t>t</m:t>
              </m:r>
            </m:den>
          </m:f>
          <m:r>
            <m:rPr>
              <m:sty m:val="p"/>
            </m:rPr>
            <m:t>=</m:t>
          </m:r>
          <m:r>
            <m:rPr>
              <m:sty m:val="p"/>
            </m:rPr>
            <m:t>−</m:t>
          </m:r>
          <m:f>
            <m:fPr>
              <m:type m:val="bar"/>
            </m:fPr>
            <m:num>
              <m:sSub>
                <m:e>
                  <m:r>
                    <m:t>U</m:t>
                  </m:r>
                </m:e>
                <m:sub>
                  <m:r>
                    <m:t>s</m:t>
                  </m:r>
                </m:sub>
              </m:sSub>
            </m:num>
            <m:den>
              <m:sSub>
                <m:e>
                  <m:r>
                    <m:t>h</m:t>
                  </m:r>
                </m:e>
                <m:sub>
                  <m:r>
                    <m:t>b</m:t>
                  </m:r>
                </m:sub>
              </m:sSub>
            </m:den>
          </m:f>
        </m:oMath>
      </m:oMathPara>
    </w:p>
    <w:p>
      <w:pPr>
        <w:pStyle w:val="FirstParagraph"/>
      </w:pPr>
      <m:oMathPara>
        <m:oMathParaPr>
          <m:jc m:val="center"/>
        </m:oMathParaPr>
        <m:oMath>
          <m:sSub>
            <m:e>
              <m:r>
                <m:t>U</m:t>
              </m:r>
            </m:e>
            <m:sub>
              <m:r>
                <m:t>s</m:t>
              </m:r>
            </m:sub>
          </m:sSub>
          <m:r>
            <m:rPr>
              <m:sty m:val="p"/>
            </m:rPr>
            <m:t>=</m:t>
          </m:r>
          <m:sSub>
            <m:e>
              <m:r>
                <m:t>k</m:t>
              </m:r>
            </m:e>
            <m:sub>
              <m:r>
                <m:t>s</m:t>
              </m:r>
            </m:sub>
          </m:sSub>
          <m:r>
            <m:t> </m:t>
          </m:r>
          <m:sSub>
            <m:e>
              <m:r>
                <m:t>f</m:t>
              </m:r>
            </m:e>
            <m:sub>
              <m:r>
                <m:rPr>
                  <m:sty m:val="p"/>
                </m:rPr>
                <m:t>p</m:t>
              </m:r>
              <m:r>
                <m:rPr>
                  <m:sty m:val="p"/>
                </m:rPr>
                <m:t>H</m:t>
              </m:r>
            </m:sub>
          </m:sSub>
          <m:r>
            <m:t> </m:t>
          </m:r>
          <m:r>
            <m:rPr>
              <m:sty m:val="p"/>
            </m:rPr>
            <m:t>b</m:t>
          </m:r>
          <m:r>
            <m:rPr>
              <m:sty m:val="p"/>
            </m:rPr>
            <m:t>e</m:t>
          </m:r>
          <m:r>
            <m:rPr>
              <m:sty m:val="p"/>
            </m:rPr>
            <m:t>n</m:t>
          </m:r>
          <m:r>
            <m:rPr>
              <m:sty m:val="p"/>
            </m:rPr>
            <m:t>_</m:t>
          </m:r>
          <m:r>
            <m:rPr>
              <m:sty m:val="p"/>
            </m:rPr>
            <m:t>a</m:t>
          </m:r>
          <m:r>
            <m:rPr>
              <m:sty m:val="p"/>
            </m:rPr>
            <m:t>l</m:t>
          </m:r>
          <m:r>
            <m:rPr>
              <m:sty m:val="p"/>
            </m:rPr>
            <m:t>a</m:t>
          </m:r>
          <m:r>
            <m:t> </m:t>
          </m:r>
          <m:f>
            <m:fPr>
              <m:type m:val="bar"/>
            </m:fPr>
            <m:num>
              <m:sSub>
                <m:e>
                  <m:r>
                    <m:rPr>
                      <m:sty m:val="p"/>
                    </m:rPr>
                    <m:t>f</m:t>
                  </m:r>
                  <m:r>
                    <m:rPr>
                      <m:sty m:val="p"/>
                    </m:rPr>
                    <m:t>r</m:t>
                  </m:r>
                  <m:r>
                    <m:rPr>
                      <m:sty m:val="p"/>
                    </m:rPr>
                    <m:t>p</m:t>
                  </m:r>
                </m:e>
                <m:sub>
                  <m:r>
                    <m:t>b</m:t>
                  </m:r>
                </m:sub>
              </m:sSub>
            </m:num>
            <m:den>
              <m:sSub>
                <m:e>
                  <m:r>
                    <m:t>K</m:t>
                  </m:r>
                </m:e>
                <m:sub>
                  <m:r>
                    <m:t>P</m:t>
                  </m:r>
                </m:sub>
              </m:sSub>
              <m:r>
                <m:rPr>
                  <m:sty m:val="p"/>
                </m:rPr>
                <m:t>+</m:t>
              </m:r>
              <m:sSub>
                <m:e>
                  <m:r>
                    <m:rPr>
                      <m:sty m:val="p"/>
                    </m:rPr>
                    <m:t>f</m:t>
                  </m:r>
                  <m:r>
                    <m:rPr>
                      <m:sty m:val="p"/>
                    </m:rPr>
                    <m:t>r</m:t>
                  </m:r>
                  <m:r>
                    <m:rPr>
                      <m:sty m:val="p"/>
                    </m:rPr>
                    <m:t>p</m:t>
                  </m:r>
                </m:e>
                <m:sub>
                  <m:r>
                    <m:t>b</m:t>
                  </m:r>
                </m:sub>
              </m:sSub>
            </m:den>
          </m:f>
        </m:oMath>
      </m:oMathPara>
    </w:p>
    <w:p>
      <w:pPr>
        <w:pStyle w:val="FirstParagraph"/>
      </w:pPr>
      <w:r>
        <w:rPr>
          <w:rStyle w:val="VerbatimChar"/>
        </w:rPr>
        <w:t xml:space="preserve">U_s</w:t>
      </w:r>
      <w:r>
        <w:t xml:space="preserve"> </w:t>
      </w:r>
      <w:r>
        <w:t xml:space="preserve">has units of mmol P m⁻² d⁻¹;</w:t>
      </w:r>
      <w:r>
        <w:t xml:space="preserve"> </w:t>
      </w:r>
      <w:r>
        <w:rPr>
          <w:rStyle w:val="VerbatimChar"/>
        </w:rPr>
        <w:t xml:space="preserve">1/h_b</w:t>
      </w:r>
      <w:r>
        <w:t xml:space="preserve"> </w:t>
      </w:r>
      <w:r>
        <w:t xml:space="preserve">(m⁻¹) converts it to mmol P m⁻³ d⁻¹.</w:t>
      </w:r>
      <w:r>
        <w:t xml:space="preserve"> </w:t>
      </w:r>
      <w:r>
        <w:rPr>
          <w:rStyle w:val="VerbatimChar"/>
        </w:rPr>
        <w:t xml:space="preserve">frp_b</w:t>
      </w:r>
      <w:r>
        <w:t xml:space="preserve"> </w:t>
      </w:r>
      <w:r>
        <w:t xml:space="preserve">is</w:t>
      </w:r>
      <w:r>
        <w:t xml:space="preserve"> </w:t>
      </w:r>
      <w:r>
        <w:rPr>
          <w:rStyle w:val="VerbatimChar"/>
        </w:rPr>
        <w:t xml:space="preserve">frp</w:t>
      </w:r>
      <w:r>
        <w:t xml:space="preserve"> </w:t>
      </w:r>
      <w:r>
        <w:t xml:space="preserve">in the bottom layer, not a separate state variable.</w:t>
      </w:r>
    </w:p>
    <w:bookmarkEnd w:id="48"/>
    <w:bookmarkStart w:id="49" w:name="equation-5.-settled-alum-capacity"/>
    <w:p>
      <w:pPr>
        <w:pStyle w:val="Heading3"/>
      </w:pPr>
      <w:r>
        <w:t xml:space="preserve">2.5.5 Equation 5. Settled alum capacity</w:t>
      </w:r>
    </w:p>
    <w:p>
      <w:pPr>
        <w:pStyle w:val="FirstParagraph"/>
      </w:pPr>
      <w:r>
        <w:rPr>
          <w:rStyle w:val="VerbatimChar"/>
        </w:rPr>
        <w:t xml:space="preserve">ben_ala</w:t>
      </w:r>
      <w:r>
        <w:t xml:space="preserve"> </w:t>
      </w:r>
      <w:r>
        <w:t xml:space="preserve">gains the settling flux</w:t>
      </w:r>
      <w:r>
        <w:t xml:space="preserve"> </w:t>
      </w:r>
      <w:r>
        <w:rPr>
          <w:rStyle w:val="VerbatimChar"/>
        </w:rPr>
        <w:t xml:space="preserve">F_ala</w:t>
      </w:r>
      <w:r>
        <w:t xml:space="preserve"> </w:t>
      </w:r>
      <w:r>
        <w:t xml:space="preserve">of</w:t>
      </w:r>
      <w:r>
        <w:t xml:space="preserve"> </w:t>
      </w:r>
      <w:r>
        <w:rPr>
          <w:rStyle w:val="VerbatimChar"/>
        </w:rPr>
        <w:t xml:space="preserve">ala</w:t>
      </w:r>
      <w:r>
        <w:t xml:space="preserve"> </w:t>
      </w:r>
      <w:r>
        <w:t xml:space="preserve">arriving at the bed, and loses capacity through bottom-water uptake, ageing, burial, and optional resuspension.</w:t>
      </w:r>
    </w:p>
    <w:p>
      <w:pPr>
        <w:pStyle w:val="BodyText"/>
      </w:pPr>
      <m:oMathPara>
        <m:oMathParaPr>
          <m:jc m:val="center"/>
        </m:oMathParaPr>
        <m:oMath>
          <m:f>
            <m:fPr>
              <m:type m:val="bar"/>
            </m:fPr>
            <m:num>
              <m:r>
                <m:t>d</m:t>
              </m:r>
              <m:r>
                <m:t> </m:t>
              </m:r>
              <m:r>
                <m:rPr>
                  <m:sty m:val="p"/>
                </m:rPr>
                <m:t>b</m:t>
              </m:r>
              <m:r>
                <m:rPr>
                  <m:sty m:val="p"/>
                </m:rPr>
                <m:t>e</m:t>
              </m:r>
              <m:r>
                <m:rPr>
                  <m:sty m:val="p"/>
                </m:rPr>
                <m:t>n</m:t>
              </m:r>
              <m:r>
                <m:rPr>
                  <m:sty m:val="p"/>
                </m:rPr>
                <m:t>_</m:t>
              </m:r>
              <m:r>
                <m:rPr>
                  <m:sty m:val="p"/>
                </m:rPr>
                <m:t>a</m:t>
              </m:r>
              <m:r>
                <m:rPr>
                  <m:sty m:val="p"/>
                </m:rPr>
                <m:t>l</m:t>
              </m:r>
              <m:r>
                <m:rPr>
                  <m:sty m:val="p"/>
                </m:rPr>
                <m:t>a</m:t>
              </m:r>
            </m:num>
            <m:den>
              <m:r>
                <m:t>d</m:t>
              </m:r>
              <m:r>
                <m:t>t</m:t>
              </m:r>
            </m:den>
          </m:f>
          <m:r>
            <m:rPr>
              <m:sty m:val="p"/>
            </m:rPr>
            <m:t>=</m:t>
          </m:r>
          <m:sSub>
            <m:e>
              <m:r>
                <m:t>F</m:t>
              </m:r>
            </m:e>
            <m:sub>
              <m:r>
                <m:rPr>
                  <m:sty m:val="p"/>
                </m:rPr>
                <m:t>a</m:t>
              </m:r>
              <m:r>
                <m:rPr>
                  <m:sty m:val="p"/>
                </m:rPr>
                <m:t>l</m:t>
              </m:r>
              <m:r>
                <m:rPr>
                  <m:sty m:val="p"/>
                </m:rPr>
                <m:t>a</m:t>
              </m:r>
            </m:sub>
          </m:sSub>
          <m:r>
            <m:rPr>
              <m:sty m:val="p"/>
            </m:rPr>
            <m:t>−</m:t>
          </m:r>
          <m:sSub>
            <m:e>
              <m:r>
                <m:t>U</m:t>
              </m:r>
            </m:e>
            <m:sub>
              <m:r>
                <m:t>s</m:t>
              </m:r>
            </m:sub>
          </m:sSub>
          <m:r>
            <m:rPr>
              <m:sty m:val="p"/>
            </m:rPr>
            <m:t>−</m:t>
          </m:r>
          <m:sSub>
            <m:e>
              <m:r>
                <m:t>k</m:t>
              </m:r>
            </m:e>
            <m:sub>
              <m:r>
                <m:t>a</m:t>
              </m:r>
              <m:r>
                <m:t>g</m:t>
              </m:r>
              <m:r>
                <m:t>e</m:t>
              </m:r>
              <m:r>
                <m:rPr>
                  <m:sty m:val="p"/>
                </m:rPr>
                <m:t>,</m:t>
              </m:r>
              <m:r>
                <m:t>s</m:t>
              </m:r>
            </m:sub>
          </m:sSub>
          <m:r>
            <m:t> </m:t>
          </m:r>
          <m:r>
            <m:rPr>
              <m:sty m:val="p"/>
            </m:rPr>
            <m:t>b</m:t>
          </m:r>
          <m:r>
            <m:rPr>
              <m:sty m:val="p"/>
            </m:rPr>
            <m:t>e</m:t>
          </m:r>
          <m:r>
            <m:rPr>
              <m:sty m:val="p"/>
            </m:rPr>
            <m:t>n</m:t>
          </m:r>
          <m:r>
            <m:rPr>
              <m:sty m:val="p"/>
            </m:rPr>
            <m:t>_</m:t>
          </m:r>
          <m:r>
            <m:rPr>
              <m:sty m:val="p"/>
            </m:rPr>
            <m:t>a</m:t>
          </m:r>
          <m:r>
            <m:rPr>
              <m:sty m:val="p"/>
            </m:rPr>
            <m:t>l</m:t>
          </m:r>
          <m:r>
            <m:rPr>
              <m:sty m:val="p"/>
            </m:rPr>
            <m:t>a</m:t>
          </m:r>
          <m:r>
            <m:rPr>
              <m:sty m:val="p"/>
            </m:rPr>
            <m:t>−</m:t>
          </m:r>
          <m:sSub>
            <m:e>
              <m:r>
                <m:t>k</m:t>
              </m:r>
            </m:e>
            <m:sub>
              <m:r>
                <m:rPr>
                  <m:sty m:val="p"/>
                </m:rPr>
                <m:t>b</m:t>
              </m:r>
              <m:r>
                <m:rPr>
                  <m:sty m:val="p"/>
                </m:rPr>
                <m:t>u</m:t>
              </m:r>
              <m:r>
                <m:rPr>
                  <m:sty m:val="p"/>
                </m:rPr>
                <m:t>r</m:t>
              </m:r>
            </m:sub>
          </m:sSub>
          <m:r>
            <m:t> </m:t>
          </m:r>
          <m:r>
            <m:rPr>
              <m:sty m:val="p"/>
            </m:rPr>
            <m:t>b</m:t>
          </m:r>
          <m:r>
            <m:rPr>
              <m:sty m:val="p"/>
            </m:rPr>
            <m:t>e</m:t>
          </m:r>
          <m:r>
            <m:rPr>
              <m:sty m:val="p"/>
            </m:rPr>
            <m:t>n</m:t>
          </m:r>
          <m:r>
            <m:rPr>
              <m:sty m:val="p"/>
            </m:rPr>
            <m:t>_</m:t>
          </m:r>
          <m:r>
            <m:rPr>
              <m:sty m:val="p"/>
            </m:rPr>
            <m:t>a</m:t>
          </m:r>
          <m:r>
            <m:rPr>
              <m:sty m:val="p"/>
            </m:rPr>
            <m:t>l</m:t>
          </m:r>
          <m:r>
            <m:rPr>
              <m:sty m:val="p"/>
            </m:rPr>
            <m:t>a</m:t>
          </m:r>
          <m:r>
            <m:rPr>
              <m:sty m:val="p"/>
            </m:rPr>
            <m:t>−</m:t>
          </m:r>
          <m:sSub>
            <m:e>
              <m:r>
                <m:t>R</m:t>
              </m:r>
            </m:e>
            <m:sub>
              <m:r>
                <m:rPr>
                  <m:sty m:val="p"/>
                </m:rPr>
                <m:t>a</m:t>
              </m:r>
              <m:r>
                <m:rPr>
                  <m:sty m:val="p"/>
                </m:rPr>
                <m:t>l</m:t>
              </m:r>
              <m:r>
                <m:rPr>
                  <m:sty m:val="p"/>
                </m:rPr>
                <m:t>a</m:t>
              </m:r>
            </m:sub>
          </m:sSub>
        </m:oMath>
      </m:oMathPara>
    </w:p>
    <w:p>
      <w:pPr>
        <w:pStyle w:val="FirstParagraph"/>
      </w:pPr>
      <w:r>
        <w:rPr>
          <w:rStyle w:val="VerbatimChar"/>
        </w:rPr>
        <w:t xml:space="preserve">F_ala</w:t>
      </w:r>
      <w:r>
        <w:t xml:space="preserve"> </w:t>
      </w:r>
      <w:r>
        <w:t xml:space="preserve">(mmol P m⁻² d⁻¹) is supplied by AED’s vertical transport, not hand-coded.</w:t>
      </w:r>
      <w:r>
        <w:t xml:space="preserve"> </w:t>
      </w:r>
      <w:r>
        <w:rPr>
          <w:rStyle w:val="VerbatimChar"/>
        </w:rPr>
        <w:t xml:space="preserve">R_ala</w:t>
      </w:r>
      <w:r>
        <w:t xml:space="preserve"> </w:t>
      </w:r>
      <w:r>
        <w:t xml:space="preserve">is the resuspension loss defined in Equation 7.</w:t>
      </w:r>
    </w:p>
    <w:bookmarkEnd w:id="49"/>
    <w:bookmarkStart w:id="50" w:name="X47223cad2b46b2130e1a00c3acd76708199cf6f"/>
    <w:p>
      <w:pPr>
        <w:pStyle w:val="Heading3"/>
      </w:pPr>
      <w:r>
        <w:t xml:space="preserve">2.5.6 Equation 6. Settled alum-bound phosphorus</w:t>
      </w:r>
    </w:p>
    <w:p>
      <w:pPr>
        <w:pStyle w:val="FirstParagraph"/>
      </w:pPr>
      <w:r>
        <w:rPr>
          <w:rStyle w:val="VerbatimChar"/>
        </w:rPr>
        <w:t xml:space="preserve">ben_alp</w:t>
      </w:r>
      <w:r>
        <w:t xml:space="preserve"> </w:t>
      </w:r>
      <w:r>
        <w:t xml:space="preserve">gains the settling flux</w:t>
      </w:r>
      <w:r>
        <w:t xml:space="preserve"> </w:t>
      </w:r>
      <w:r>
        <w:rPr>
          <w:rStyle w:val="VerbatimChar"/>
        </w:rPr>
        <w:t xml:space="preserve">F_alp</w:t>
      </w:r>
      <w:r>
        <w:t xml:space="preserve"> </w:t>
      </w:r>
      <w:r>
        <w:t xml:space="preserve">of</w:t>
      </w:r>
      <w:r>
        <w:t xml:space="preserve"> </w:t>
      </w:r>
      <w:r>
        <w:rPr>
          <w:rStyle w:val="VerbatimChar"/>
        </w:rPr>
        <w:t xml:space="preserve">alp</w:t>
      </w:r>
      <w:r>
        <w:t xml:space="preserve">, gains phosphorus bound at the bed (</w:t>
      </w:r>
      <w:r>
        <w:rPr>
          <w:rStyle w:val="VerbatimChar"/>
        </w:rPr>
        <w:t xml:space="preserve">U_s</w:t>
      </w:r>
      <w:r>
        <w:t xml:space="preserve">), and loses mass through burial and optional resuspension.</w:t>
      </w:r>
    </w:p>
    <w:p>
      <w:pPr>
        <w:pStyle w:val="BodyText"/>
      </w:pPr>
      <m:oMathPara>
        <m:oMathParaPr>
          <m:jc m:val="center"/>
        </m:oMathParaPr>
        <m:oMath>
          <m:f>
            <m:fPr>
              <m:type m:val="bar"/>
            </m:fPr>
            <m:num>
              <m:r>
                <m:t>d</m:t>
              </m:r>
              <m:r>
                <m:t> </m:t>
              </m:r>
              <m:r>
                <m:rPr>
                  <m:sty m:val="p"/>
                </m:rPr>
                <m:t>b</m:t>
              </m:r>
              <m:r>
                <m:rPr>
                  <m:sty m:val="p"/>
                </m:rPr>
                <m:t>e</m:t>
              </m:r>
              <m:r>
                <m:rPr>
                  <m:sty m:val="p"/>
                </m:rPr>
                <m:t>n</m:t>
              </m:r>
              <m:r>
                <m:rPr>
                  <m:sty m:val="p"/>
                </m:rPr>
                <m:t>_</m:t>
              </m:r>
              <m:r>
                <m:rPr>
                  <m:sty m:val="p"/>
                </m:rPr>
                <m:t>a</m:t>
              </m:r>
              <m:r>
                <m:rPr>
                  <m:sty m:val="p"/>
                </m:rPr>
                <m:t>l</m:t>
              </m:r>
              <m:r>
                <m:rPr>
                  <m:sty m:val="p"/>
                </m:rPr>
                <m:t>p</m:t>
              </m:r>
            </m:num>
            <m:den>
              <m:r>
                <m:t>d</m:t>
              </m:r>
              <m:r>
                <m:t>t</m:t>
              </m:r>
            </m:den>
          </m:f>
          <m:r>
            <m:rPr>
              <m:sty m:val="p"/>
            </m:rPr>
            <m:t>=</m:t>
          </m:r>
          <m:sSub>
            <m:e>
              <m:r>
                <m:t>F</m:t>
              </m:r>
            </m:e>
            <m:sub>
              <m:r>
                <m:rPr>
                  <m:sty m:val="p"/>
                </m:rPr>
                <m:t>a</m:t>
              </m:r>
              <m:r>
                <m:rPr>
                  <m:sty m:val="p"/>
                </m:rPr>
                <m:t>l</m:t>
              </m:r>
              <m:r>
                <m:rPr>
                  <m:sty m:val="p"/>
                </m:rPr>
                <m:t>p</m:t>
              </m:r>
            </m:sub>
          </m:sSub>
          <m:r>
            <m:rPr>
              <m:sty m:val="p"/>
            </m:rPr>
            <m:t>+</m:t>
          </m:r>
          <m:sSub>
            <m:e>
              <m:r>
                <m:t>U</m:t>
              </m:r>
            </m:e>
            <m:sub>
              <m:r>
                <m:t>s</m:t>
              </m:r>
            </m:sub>
          </m:sSub>
          <m:r>
            <m:rPr>
              <m:sty m:val="p"/>
            </m:rPr>
            <m:t>−</m:t>
          </m:r>
          <m:sSub>
            <m:e>
              <m:r>
                <m:t>k</m:t>
              </m:r>
            </m:e>
            <m:sub>
              <m:r>
                <m:rPr>
                  <m:sty m:val="p"/>
                </m:rPr>
                <m:t>b</m:t>
              </m:r>
              <m:r>
                <m:rPr>
                  <m:sty m:val="p"/>
                </m:rPr>
                <m:t>u</m:t>
              </m:r>
              <m:r>
                <m:rPr>
                  <m:sty m:val="p"/>
                </m:rPr>
                <m:t>r</m:t>
              </m:r>
            </m:sub>
          </m:sSub>
          <m:r>
            <m:t> </m:t>
          </m:r>
          <m:r>
            <m:rPr>
              <m:sty m:val="p"/>
            </m:rPr>
            <m:t>b</m:t>
          </m:r>
          <m:r>
            <m:rPr>
              <m:sty m:val="p"/>
            </m:rPr>
            <m:t>e</m:t>
          </m:r>
          <m:r>
            <m:rPr>
              <m:sty m:val="p"/>
            </m:rPr>
            <m:t>n</m:t>
          </m:r>
          <m:r>
            <m:rPr>
              <m:sty m:val="p"/>
            </m:rPr>
            <m:t>_</m:t>
          </m:r>
          <m:r>
            <m:rPr>
              <m:sty m:val="p"/>
            </m:rPr>
            <m:t>a</m:t>
          </m:r>
          <m:r>
            <m:rPr>
              <m:sty m:val="p"/>
            </m:rPr>
            <m:t>l</m:t>
          </m:r>
          <m:r>
            <m:rPr>
              <m:sty m:val="p"/>
            </m:rPr>
            <m:t>p</m:t>
          </m:r>
          <m:r>
            <m:rPr>
              <m:sty m:val="p"/>
            </m:rPr>
            <m:t>−</m:t>
          </m:r>
          <m:sSub>
            <m:e>
              <m:r>
                <m:t>R</m:t>
              </m:r>
            </m:e>
            <m:sub>
              <m:r>
                <m:rPr>
                  <m:sty m:val="p"/>
                </m:rPr>
                <m:t>a</m:t>
              </m:r>
              <m:r>
                <m:rPr>
                  <m:sty m:val="p"/>
                </m:rPr>
                <m:t>l</m:t>
              </m:r>
              <m:r>
                <m:rPr>
                  <m:sty m:val="p"/>
                </m:rPr>
                <m:t>p</m:t>
              </m:r>
            </m:sub>
          </m:sSub>
        </m:oMath>
      </m:oMathPara>
    </w:p>
    <w:p>
      <w:pPr>
        <w:pStyle w:val="FirstParagraph"/>
      </w:pPr>
      <w:r>
        <w:t xml:space="preserve">No ageing term is applied to</w:t>
      </w:r>
      <w:r>
        <w:t xml:space="preserve"> </w:t>
      </w:r>
      <w:r>
        <w:rPr>
          <w:rStyle w:val="VerbatimChar"/>
        </w:rPr>
        <w:t xml:space="preserve">ben_alp</w:t>
      </w:r>
      <w:r>
        <w:t xml:space="preserve">, consistent with the trapped-phosphorus interpretation in Equation 3.</w:t>
      </w:r>
    </w:p>
    <w:bookmarkEnd w:id="50"/>
    <w:bookmarkStart w:id="51" w:name="X5b36ceee1f683f828d3fae4bd80cda75bfe50e9"/>
    <w:p>
      <w:pPr>
        <w:pStyle w:val="Heading3"/>
      </w:pPr>
      <w:r>
        <w:t xml:space="preserve">2.5.7 Equation 7. Resuspension of settled alum (optional)</w:t>
      </w:r>
    </w:p>
    <w:p>
      <w:pPr>
        <w:pStyle w:val="FirstParagraph"/>
      </w:pPr>
      <w:r>
        <w:t xml:space="preserve">When</w:t>
      </w:r>
      <w:r>
        <w:t xml:space="preserve"> </w:t>
      </w:r>
      <w:r>
        <w:rPr>
          <w:rStyle w:val="VerbatimChar"/>
        </w:rPr>
        <w:t xml:space="preserve">simResuspension</w:t>
      </w:r>
      <w:r>
        <w:t xml:space="preserve"> </w:t>
      </w:r>
      <w:r>
        <w:t xml:space="preserve">is enabled, a fraction of settled alum is returned to the water column. The resuspension fluxes</w:t>
      </w:r>
      <w:r>
        <w:t xml:space="preserve"> </w:t>
      </w:r>
      <w:r>
        <w:rPr>
          <w:rStyle w:val="VerbatimChar"/>
        </w:rPr>
        <w:t xml:space="preserve">R_ala</w:t>
      </w:r>
      <w:r>
        <w:t xml:space="preserve"> </w:t>
      </w:r>
      <w:r>
        <w:t xml:space="preserve">and</w:t>
      </w:r>
      <w:r>
        <w:t xml:space="preserve"> </w:t>
      </w:r>
      <w:r>
        <w:rPr>
          <w:rStyle w:val="VerbatimChar"/>
        </w:rPr>
        <w:t xml:space="preserve">R_alp</w:t>
      </w:r>
      <w:r>
        <w:t xml:space="preserve"> </w:t>
      </w:r>
      <w:r>
        <w:t xml:space="preserve">(mmol P m⁻² d⁻¹) are controlled by a resuspension coefficient</w:t>
      </w:r>
      <w:r>
        <w:t xml:space="preserve"> </w:t>
      </w:r>
      <w:r>
        <w:rPr>
          <w:rStyle w:val="VerbatimChar"/>
        </w:rPr>
        <w:t xml:space="preserve">k_res</w:t>
      </w:r>
      <w:r>
        <w:t xml:space="preserve">:</w:t>
      </w:r>
    </w:p>
    <w:p>
      <w:pPr>
        <w:pStyle w:val="BodyText"/>
      </w:pPr>
      <m:oMathPara>
        <m:oMathParaPr>
          <m:jc m:val="center"/>
        </m:oMathParaPr>
        <m:oMath>
          <m:sSub>
            <m:e>
              <m:r>
                <m:t>R</m:t>
              </m:r>
            </m:e>
            <m:sub>
              <m:r>
                <m:rPr>
                  <m:sty m:val="p"/>
                </m:rPr>
                <m:t>a</m:t>
              </m:r>
              <m:r>
                <m:rPr>
                  <m:sty m:val="p"/>
                </m:rPr>
                <m:t>l</m:t>
              </m:r>
              <m:r>
                <m:rPr>
                  <m:sty m:val="p"/>
                </m:rPr>
                <m:t>a</m:t>
              </m:r>
            </m:sub>
          </m:sSub>
          <m:r>
            <m:rPr>
              <m:sty m:val="p"/>
            </m:rPr>
            <m:t>=</m:t>
          </m:r>
          <m:sSub>
            <m:e>
              <m:r>
                <m:t>δ</m:t>
              </m:r>
            </m:e>
            <m:sub>
              <m:r>
                <m:rPr>
                  <m:sty m:val="p"/>
                </m:rPr>
                <m:t>r</m:t>
              </m:r>
              <m:r>
                <m:rPr>
                  <m:sty m:val="p"/>
                </m:rPr>
                <m:t>e</m:t>
              </m:r>
              <m:r>
                <m:rPr>
                  <m:sty m:val="p"/>
                </m:rPr>
                <m:t>s</m:t>
              </m:r>
            </m:sub>
          </m:sSub>
          <m:r>
            <m:t> </m:t>
          </m:r>
          <m:sSub>
            <m:e>
              <m:r>
                <m:t>k</m:t>
              </m:r>
            </m:e>
            <m:sub>
              <m:r>
                <m:rPr>
                  <m:sty m:val="p"/>
                </m:rPr>
                <m:t>r</m:t>
              </m:r>
              <m:r>
                <m:rPr>
                  <m:sty m:val="p"/>
                </m:rPr>
                <m:t>e</m:t>
              </m:r>
              <m:r>
                <m:rPr>
                  <m:sty m:val="p"/>
                </m:rPr>
                <m:t>s</m:t>
              </m:r>
            </m:sub>
          </m:sSub>
          <m:r>
            <m:t> </m:t>
          </m:r>
          <m:r>
            <m:rPr>
              <m:sty m:val="p"/>
            </m:rPr>
            <m:t>b</m:t>
          </m:r>
          <m:r>
            <m:rPr>
              <m:sty m:val="p"/>
            </m:rPr>
            <m:t>e</m:t>
          </m:r>
          <m:r>
            <m:rPr>
              <m:sty m:val="p"/>
            </m:rPr>
            <m:t>n</m:t>
          </m:r>
          <m:r>
            <m:rPr>
              <m:sty m:val="p"/>
            </m:rPr>
            <m:t>_</m:t>
          </m:r>
          <m:r>
            <m:rPr>
              <m:sty m:val="p"/>
            </m:rPr>
            <m:t>a</m:t>
          </m:r>
          <m:r>
            <m:rPr>
              <m:sty m:val="p"/>
            </m:rPr>
            <m:t>l</m:t>
          </m:r>
          <m:r>
            <m:rPr>
              <m:sty m:val="p"/>
            </m:rPr>
            <m:t>a</m:t>
          </m:r>
          <m:r>
            <m:rPr>
              <m:sty m:val="p"/>
            </m:rPr>
            <m:t>,</m:t>
          </m:r>
          <m:r>
            <m:t>  </m:t>
          </m:r>
          <m:sSub>
            <m:e>
              <m:r>
                <m:t>R</m:t>
              </m:r>
            </m:e>
            <m:sub>
              <m:r>
                <m:rPr>
                  <m:sty m:val="p"/>
                </m:rPr>
                <m:t>a</m:t>
              </m:r>
              <m:r>
                <m:rPr>
                  <m:sty m:val="p"/>
                </m:rPr>
                <m:t>l</m:t>
              </m:r>
              <m:r>
                <m:rPr>
                  <m:sty m:val="p"/>
                </m:rPr>
                <m:t>p</m:t>
              </m:r>
            </m:sub>
          </m:sSub>
          <m:r>
            <m:rPr>
              <m:sty m:val="p"/>
            </m:rPr>
            <m:t>=</m:t>
          </m:r>
          <m:sSub>
            <m:e>
              <m:r>
                <m:t>δ</m:t>
              </m:r>
            </m:e>
            <m:sub>
              <m:r>
                <m:rPr>
                  <m:sty m:val="p"/>
                </m:rPr>
                <m:t>r</m:t>
              </m:r>
              <m:r>
                <m:rPr>
                  <m:sty m:val="p"/>
                </m:rPr>
                <m:t>e</m:t>
              </m:r>
              <m:r>
                <m:rPr>
                  <m:sty m:val="p"/>
                </m:rPr>
                <m:t>s</m:t>
              </m:r>
            </m:sub>
          </m:sSub>
          <m:r>
            <m:t> </m:t>
          </m:r>
          <m:sSub>
            <m:e>
              <m:r>
                <m:t>k</m:t>
              </m:r>
            </m:e>
            <m:sub>
              <m:r>
                <m:rPr>
                  <m:sty m:val="p"/>
                </m:rPr>
                <m:t>r</m:t>
              </m:r>
              <m:r>
                <m:rPr>
                  <m:sty m:val="p"/>
                </m:rPr>
                <m:t>e</m:t>
              </m:r>
              <m:r>
                <m:rPr>
                  <m:sty m:val="p"/>
                </m:rPr>
                <m:t>s</m:t>
              </m:r>
            </m:sub>
          </m:sSub>
          <m:r>
            <m:t> </m:t>
          </m:r>
          <m:r>
            <m:rPr>
              <m:sty m:val="p"/>
            </m:rPr>
            <m:t>b</m:t>
          </m:r>
          <m:r>
            <m:rPr>
              <m:sty m:val="p"/>
            </m:rPr>
            <m:t>e</m:t>
          </m:r>
          <m:r>
            <m:rPr>
              <m:sty m:val="p"/>
            </m:rPr>
            <m:t>n</m:t>
          </m:r>
          <m:r>
            <m:rPr>
              <m:sty m:val="p"/>
            </m:rPr>
            <m:t>_</m:t>
          </m:r>
          <m:r>
            <m:rPr>
              <m:sty m:val="p"/>
            </m:rPr>
            <m:t>a</m:t>
          </m:r>
          <m:r>
            <m:rPr>
              <m:sty m:val="p"/>
            </m:rPr>
            <m:t>l</m:t>
          </m:r>
          <m:r>
            <m:rPr>
              <m:sty m:val="p"/>
            </m:rPr>
            <m:t>p</m:t>
          </m:r>
        </m:oMath>
      </m:oMathPara>
    </w:p>
    <w:p>
      <w:pPr>
        <w:pStyle w:val="FirstParagraph"/>
      </w:pPr>
      <w:r>
        <w:t xml:space="preserve">where</w:t>
      </w:r>
      <w:r>
        <w:t xml:space="preserve"> </w:t>
      </w:r>
      <w:r>
        <w:rPr>
          <w:rStyle w:val="VerbatimChar"/>
        </w:rPr>
        <w:t xml:space="preserve">δ_res</w:t>
      </w:r>
      <w:r>
        <w:t xml:space="preserve"> </w:t>
      </w:r>
      <w:r>
        <w:t xml:space="preserve">is 1 when</w:t>
      </w:r>
      <w:r>
        <w:t xml:space="preserve"> </w:t>
      </w:r>
      <w:r>
        <w:rPr>
          <w:rStyle w:val="VerbatimChar"/>
        </w:rPr>
        <w:t xml:space="preserve">simResuspension = .true.</w:t>
      </w:r>
      <w:r>
        <w:t xml:space="preserve"> </w:t>
      </w:r>
      <w:r>
        <w:t xml:space="preserve">and 0 otherwise. The resuspended capacity and bound phosphorus are added back to the pelagic pools</w:t>
      </w:r>
      <w:r>
        <w:t xml:space="preserve"> </w:t>
      </w:r>
      <w:r>
        <w:rPr>
          <w:rStyle w:val="VerbatimChar"/>
        </w:rPr>
        <w:t xml:space="preserve">ala</w:t>
      </w:r>
      <w:r>
        <w:t xml:space="preserve"> </w:t>
      </w:r>
      <w:r>
        <w:t xml:space="preserve">and</w:t>
      </w:r>
      <w:r>
        <w:t xml:space="preserve"> </w:t>
      </w:r>
      <w:r>
        <w:rPr>
          <w:rStyle w:val="VerbatimChar"/>
        </w:rPr>
        <w:t xml:space="preserve">alp</w:t>
      </w:r>
      <w:r>
        <w:t xml:space="preserve"> </w:t>
      </w:r>
      <w:r>
        <w:t xml:space="preserve">in the bottom layer (divided by</w:t>
      </w:r>
      <w:r>
        <w:t xml:space="preserve"> </w:t>
      </w:r>
      <w:r>
        <w:rPr>
          <w:rStyle w:val="VerbatimChar"/>
        </w:rPr>
        <w:t xml:space="preserve">h_b</w:t>
      </w:r>
      <w:r>
        <w:t xml:space="preserve"> </w:t>
      </w:r>
      <w:r>
        <w:t xml:space="preserve">to convert the areal flux to a concentration change). By default</w:t>
      </w:r>
      <w:r>
        <w:t xml:space="preserve"> </w:t>
      </w:r>
      <w:r>
        <w:rPr>
          <w:rStyle w:val="VerbatimChar"/>
        </w:rPr>
        <w:t xml:space="preserve">simResuspension = .false.</w:t>
      </w:r>
      <w:r>
        <w:t xml:space="preserve">, so</w:t>
      </w:r>
      <w:r>
        <w:t xml:space="preserve"> </w:t>
      </w:r>
      <w:r>
        <w:rPr>
          <w:rStyle w:val="VerbatimChar"/>
        </w:rPr>
        <w:t xml:space="preserve">R_ala = R_alp = 0</w:t>
      </w:r>
      <w:r>
        <w:t xml:space="preserve"> </w:t>
      </w:r>
      <w:r>
        <w:t xml:space="preserve">and Equations 5 and 6 reduce to their non-resuspension form.</w:t>
      </w:r>
    </w:p>
    <w:p>
      <w:pPr>
        <w:pStyle w:val="BodyText"/>
      </w:pPr>
      <w:r>
        <w:t xml:space="preserve">A more physically based option is to scale</w:t>
      </w:r>
      <w:r>
        <w:t xml:space="preserve"> </w:t>
      </w:r>
      <w:r>
        <w:rPr>
          <w:rStyle w:val="VerbatimChar"/>
        </w:rPr>
        <w:t xml:space="preserve">k_res</w:t>
      </w:r>
      <w:r>
        <w:t xml:space="preserve"> </w:t>
      </w:r>
      <w:r>
        <w:t xml:space="preserve">by bottom shear stress relative to a critical threshold (as in</w:t>
      </w:r>
      <w:r>
        <w:t xml:space="preserve"> </w:t>
      </w:r>
      <w:r>
        <w:rPr>
          <w:rStyle w:val="VerbatimChar"/>
        </w:rPr>
        <w:t xml:space="preserve">aed_tracer</w:t>
      </w:r>
      <w:r>
        <w:t xml:space="preserve">), or to link to an external sediment-resuspension diagnostic (as the</w:t>
      </w:r>
      <w:r>
        <w:t xml:space="preserve"> </w:t>
      </w:r>
      <w:r>
        <w:rPr>
          <w:rStyle w:val="VerbatimChar"/>
        </w:rPr>
        <w:t xml:space="preserve">resus_link</w:t>
      </w:r>
      <w:r>
        <w:t xml:space="preserve"> </w:t>
      </w:r>
      <w:r>
        <w:t xml:space="preserve">mechanism does in</w:t>
      </w:r>
      <w:r>
        <w:t xml:space="preserve"> </w:t>
      </w:r>
      <w:r>
        <w:rPr>
          <w:rStyle w:val="VerbatimChar"/>
        </w:rPr>
        <w:t xml:space="preserve">aed_phosphorus</w:t>
      </w:r>
      <w:r>
        <w:t xml:space="preserve">). The constant-coefficient form above is the minimal default; either extension can replace</w:t>
      </w:r>
      <w:r>
        <w:t xml:space="preserve"> </w:t>
      </w:r>
      <w:r>
        <w:rPr>
          <w:rStyle w:val="VerbatimChar"/>
        </w:rPr>
        <w:t xml:space="preserve">k_res</w:t>
      </w:r>
      <w:r>
        <w:t xml:space="preserve"> </w:t>
      </w:r>
      <w:r>
        <w:t xml:space="preserve">later without changing the equation structure.</w:t>
      </w:r>
    </w:p>
    <w:bookmarkEnd w:id="51"/>
    <w:bookmarkStart w:id="52" w:name="equation-8.-bell-shaped-ph-modifier"/>
    <w:p>
      <w:pPr>
        <w:pStyle w:val="Heading3"/>
      </w:pPr>
      <w:r>
        <w:t xml:space="preserve">2.5.8 Equation 8. Bell-shaped pH modifier</w:t>
      </w:r>
    </w:p>
    <w:p>
      <w:pPr>
        <w:pStyle w:val="FirstParagraph"/>
      </w:pPr>
      <w:r>
        <w:t xml:space="preserve">The pH modifier</w:t>
      </w:r>
      <w:r>
        <w:t xml:space="preserve"> </w:t>
      </w:r>
      <w:r>
        <w:rPr>
          <w:rStyle w:val="VerbatimChar"/>
        </w:rPr>
        <w:t xml:space="preserve">f_pH</w:t>
      </w:r>
      <w:r>
        <w:t xml:space="preserve"> </w:t>
      </w:r>
      <w:r>
        <w:t xml:space="preserve">is a bell-shaped response centred on the optimal pH,</w:t>
      </w:r>
      <w:r>
        <w:t xml:space="preserve"> </w:t>
      </w:r>
      <w:r>
        <w:rPr>
          <w:rStyle w:val="VerbatimChar"/>
        </w:rPr>
        <w:t xml:space="preserve">pH_opt</w:t>
      </w:r>
      <w:r>
        <w:t xml:space="preserve">, with width controlled by</w:t>
      </w:r>
      <w:r>
        <w:t xml:space="preserve"> </w:t>
      </w:r>
      <w:r>
        <w:rPr>
          <w:rStyle w:val="VerbatimChar"/>
        </w:rPr>
        <w:t xml:space="preserve">sigma_pH</w:t>
      </w:r>
      <w:r>
        <w:t xml:space="preserve">. It is a pragmatic efficiency modifier, not a chemical equilibrium model.</w:t>
      </w:r>
    </w:p>
    <w:p>
      <w:pPr>
        <w:pStyle w:val="BodyText"/>
      </w:pPr>
      <m:oMathPara>
        <m:oMathParaPr>
          <m:jc m:val="center"/>
        </m:oMathParaPr>
        <m:oMath>
          <m:sSub>
            <m:e>
              <m:r>
                <m:t>f</m:t>
              </m:r>
            </m:e>
            <m:sub>
              <m:r>
                <m:rPr>
                  <m:sty m:val="p"/>
                </m:rPr>
                <m:t>p</m:t>
              </m:r>
              <m:r>
                <m:rPr>
                  <m:sty m:val="p"/>
                </m:rPr>
                <m:t>H</m:t>
              </m:r>
            </m:sub>
          </m:sSub>
          <m:r>
            <m:rPr>
              <m:sty m:val="p"/>
            </m:rPr>
            <m:t>=</m:t>
          </m:r>
          <m:r>
            <m:rPr>
              <m:sty m:val="p"/>
            </m:rPr>
            <m:t>exp</m:t>
          </m:r>
          <m:r>
            <m:t>​</m:t>
          </m:r>
          <m:d>
            <m:dPr>
              <m:begChr m:val="["/>
              <m:sepChr m:val=""/>
              <m:endChr m:val="]"/>
              <m:grow/>
            </m:dPr>
            <m:e>
              <m:r>
                <m:rPr>
                  <m:sty m:val="p"/>
                </m:rPr>
                <m:t>−</m:t>
              </m:r>
              <m:f>
                <m:fPr>
                  <m:type m:val="bar"/>
                </m:fPr>
                <m:num>
                  <m:r>
                    <m:rPr>
                      <m:sty m:val="p"/>
                    </m:rPr>
                    <m:t>(</m:t>
                  </m:r>
                  <m:r>
                    <m:rPr>
                      <m:sty m:val="p"/>
                    </m:rPr>
                    <m:t>p</m:t>
                  </m:r>
                  <m:r>
                    <m:rPr>
                      <m:sty m:val="p"/>
                    </m:rPr>
                    <m:t>H</m:t>
                  </m:r>
                  <m:r>
                    <m:rPr>
                      <m:sty m:val="p"/>
                    </m:rPr>
                    <m:t>−</m:t>
                  </m:r>
                  <m:r>
                    <m:rPr>
                      <m:sty m:val="p"/>
                    </m:rPr>
                    <m:t>p</m:t>
                  </m:r>
                  <m:sSub>
                    <m:e>
                      <m:r>
                        <m:rPr>
                          <m:sty m:val="p"/>
                        </m:rPr>
                        <m:t>H</m:t>
                      </m:r>
                    </m:e>
                    <m:sub>
                      <m:r>
                        <m:rPr>
                          <m:sty m:val="p"/>
                        </m:rPr>
                        <m:t>o</m:t>
                      </m:r>
                      <m:r>
                        <m:rPr>
                          <m:sty m:val="p"/>
                        </m:rPr>
                        <m:t>p</m:t>
                      </m:r>
                      <m:r>
                        <m:rPr>
                          <m:sty m:val="p"/>
                        </m:rPr>
                        <m:t>t</m:t>
                      </m:r>
                    </m:sub>
                  </m:sSub>
                  <m:sSup>
                    <m:e>
                      <m:r>
                        <m:rPr>
                          <m:sty m:val="p"/>
                        </m:rPr>
                        <m:t>)</m:t>
                      </m:r>
                    </m:e>
                    <m:sup>
                      <m:r>
                        <m:t>2</m:t>
                      </m:r>
                    </m:sup>
                  </m:sSup>
                </m:num>
                <m:den>
                  <m:r>
                    <m:t>2</m:t>
                  </m:r>
                  <m:r>
                    <m:t> </m:t>
                  </m:r>
                  <m:sSubSup>
                    <m:e>
                      <m:r>
                        <m:t>σ</m:t>
                      </m:r>
                    </m:e>
                    <m:sub>
                      <m:r>
                        <m:rPr>
                          <m:sty m:val="p"/>
                        </m:rPr>
                        <m:t>p</m:t>
                      </m:r>
                      <m:r>
                        <m:rPr>
                          <m:sty m:val="p"/>
                        </m:rPr>
                        <m:t>H</m:t>
                      </m:r>
                    </m:sub>
                    <m:sup>
                      <m:r>
                        <m:t>2</m:t>
                      </m:r>
                    </m:sup>
                  </m:sSubSup>
                </m:den>
              </m:f>
            </m:e>
          </m:d>
        </m:oMath>
      </m:oMathPara>
    </w:p>
    <w:p>
      <w:pPr>
        <w:pStyle w:val="FirstParagraph"/>
      </w:pPr>
      <w:r>
        <w:t xml:space="preserve">pH is obtained from the AED carbon-chemistry module, by default the variable</w:t>
      </w:r>
      <w:r>
        <w:t xml:space="preserve"> </w:t>
      </w:r>
      <w:r>
        <w:rPr>
          <w:rStyle w:val="VerbatimChar"/>
        </w:rPr>
        <w:t xml:space="preserve">CAR_pH</w:t>
      </w:r>
      <w:r>
        <w:t xml:space="preserve">, located with</w:t>
      </w:r>
      <w:r>
        <w:t xml:space="preserve"> </w:t>
      </w:r>
      <w:r>
        <w:rPr>
          <w:rStyle w:val="VerbatimChar"/>
        </w:rPr>
        <w:t xml:space="preserve">aed_locate_variable</w:t>
      </w:r>
      <w:r>
        <w:t xml:space="preserve">. The variable name is configurable via the namelist (</w:t>
      </w:r>
      <w:r>
        <w:rPr>
          <w:rStyle w:val="VerbatimChar"/>
        </w:rPr>
        <w:t xml:space="preserve">pH_variable</w:t>
      </w:r>
      <w:r>
        <w:t xml:space="preserve">).</w:t>
      </w:r>
    </w:p>
    <w:bookmarkEnd w:id="52"/>
    <w:bookmarkStart w:id="53" w:name="equation-9.-ageing-coefficient"/>
    <w:p>
      <w:pPr>
        <w:pStyle w:val="Heading3"/>
      </w:pPr>
      <w:r>
        <w:t xml:space="preserve">2.5.9 Equation 9. Ageing coefficient</w:t>
      </w:r>
    </w:p>
    <w:p>
      <w:pPr>
        <w:pStyle w:val="FirstParagraph"/>
      </w:pPr>
      <w:r>
        <w:t xml:space="preserve">Ageing is a first-order exponential loss of reactive capacity. Choosing the coefficient so that 95% of capacity is lost after 30 days gives:</w:t>
      </w:r>
    </w:p>
    <w:p>
      <w:pPr>
        <w:pStyle w:val="BodyText"/>
      </w:pPr>
      <m:oMathPara>
        <m:oMathParaPr>
          <m:jc m:val="center"/>
        </m:oMathParaPr>
        <m:oMath>
          <m:r>
            <m:t>A</m:t>
          </m:r>
          <m:r>
            <m:rPr>
              <m:sty m:val="p"/>
            </m:rPr>
            <m:t>(</m:t>
          </m:r>
          <m:r>
            <m:t>t</m:t>
          </m:r>
          <m:r>
            <m:rPr>
              <m:sty m:val="p"/>
            </m:rPr>
            <m:t>)</m:t>
          </m:r>
          <m:r>
            <m:rPr>
              <m:sty m:val="p"/>
            </m:rPr>
            <m:t>=</m:t>
          </m:r>
          <m:sSub>
            <m:e>
              <m:r>
                <m:t>A</m:t>
              </m:r>
            </m:e>
            <m:sub>
              <m:r>
                <m:t>0</m:t>
              </m:r>
            </m:sub>
          </m:sSub>
          <m:r>
            <m:t> </m:t>
          </m:r>
          <m:sSup>
            <m:e>
              <m:r>
                <m:t>e</m:t>
              </m:r>
            </m:e>
            <m:sup>
              <m:r>
                <m:rPr>
                  <m:sty m:val="p"/>
                </m:rPr>
                <m:t>−</m:t>
              </m:r>
              <m:sSub>
                <m:e>
                  <m:r>
                    <m:t>k</m:t>
                  </m:r>
                </m:e>
                <m:sub>
                  <m:r>
                    <m:rPr>
                      <m:sty m:val="p"/>
                    </m:rPr>
                    <m:t>a</m:t>
                  </m:r>
                  <m:r>
                    <m:rPr>
                      <m:sty m:val="p"/>
                    </m:rPr>
                    <m:t>g</m:t>
                  </m:r>
                  <m:r>
                    <m:rPr>
                      <m:sty m:val="p"/>
                    </m:rPr>
                    <m:t>e</m:t>
                  </m:r>
                </m:sub>
              </m:sSub>
              <m:r>
                <m:t> </m:t>
              </m:r>
              <m:r>
                <m:t>t</m:t>
              </m:r>
            </m:sup>
          </m:sSup>
          <m:r>
            <m:rPr>
              <m:sty m:val="p"/>
            </m:rPr>
            <m:t>,</m:t>
          </m:r>
          <m:r>
            <m:t>  </m:t>
          </m:r>
          <m:sSub>
            <m:e>
              <m:r>
                <m:t>k</m:t>
              </m:r>
            </m:e>
            <m:sub>
              <m:r>
                <m:rPr>
                  <m:sty m:val="p"/>
                </m:rPr>
                <m:t>a</m:t>
              </m:r>
              <m:r>
                <m:rPr>
                  <m:sty m:val="p"/>
                </m:rPr>
                <m:t>g</m:t>
              </m:r>
              <m:r>
                <m:rPr>
                  <m:sty m:val="p"/>
                </m:rPr>
                <m:t>e</m:t>
              </m:r>
            </m:sub>
          </m:sSub>
          <m:r>
            <m:rPr>
              <m:sty m:val="p"/>
            </m:rPr>
            <m:t>=</m:t>
          </m:r>
          <m:r>
            <m:rPr>
              <m:sty m:val="p"/>
            </m:rPr>
            <m:t>−</m:t>
          </m:r>
          <m:f>
            <m:fPr>
              <m:type m:val="bar"/>
            </m:fPr>
            <m:num>
              <m:r>
                <m:rPr>
                  <m:sty m:val="p"/>
                </m:rPr>
                <m:t>ln</m:t>
              </m:r>
              <m:r>
                <m:rPr>
                  <m:sty m:val="p"/>
                </m:rPr>
                <m:t>(</m:t>
              </m:r>
              <m:r>
                <m:t>0.05</m:t>
              </m:r>
              <m:r>
                <m:rPr>
                  <m:sty m:val="p"/>
                </m:rPr>
                <m:t>)</m:t>
              </m:r>
            </m:num>
            <m:den>
              <m:r>
                <m:t>30</m:t>
              </m:r>
            </m:den>
          </m:f>
          <m:r>
            <m:rPr>
              <m:sty m:val="p"/>
            </m:rPr>
            <m:t>≈</m:t>
          </m:r>
          <m:r>
            <m:t>0.0998</m:t>
          </m:r>
          <m:r>
            <m:t> </m:t>
          </m:r>
          <m:sSup>
            <m:e>
              <m:r>
                <m:rPr>
                  <m:sty m:val="p"/>
                </m:rPr>
                <m:t>d</m:t>
              </m:r>
            </m:e>
            <m:sup>
              <m:r>
                <m:rPr>
                  <m:sty m:val="p"/>
                </m:rPr>
                <m:t>−</m:t>
              </m:r>
              <m:r>
                <m:t>1</m:t>
              </m:r>
            </m:sup>
          </m:sSup>
        </m:oMath>
      </m:oMathPara>
    </w:p>
    <w:p>
      <w:pPr>
        <w:pStyle w:val="FirstParagraph"/>
      </w:pPr>
      <w:r>
        <w:t xml:space="preserve">The same logic applies to the pelagic and benthic ageing coefficients</w:t>
      </w:r>
      <w:r>
        <w:t xml:space="preserve"> </w:t>
      </w:r>
      <w:r>
        <w:rPr>
          <w:rStyle w:val="VerbatimChar"/>
        </w:rPr>
        <w:t xml:space="preserve">k_age_w</w:t>
      </w:r>
      <w:r>
        <w:t xml:space="preserve"> </w:t>
      </w:r>
      <w:r>
        <w:t xml:space="preserve">and</w:t>
      </w:r>
      <w:r>
        <w:t xml:space="preserve"> </w:t>
      </w:r>
      <w:r>
        <w:rPr>
          <w:rStyle w:val="VerbatimChar"/>
        </w:rPr>
        <w:t xml:space="preserve">k_age_s</w:t>
      </w:r>
      <w:r>
        <w:t xml:space="preserve">. The value 0.0998 d⁻¹ is the namelist value; internally it is converted to ≈ 1.16 × 10⁻⁶ s⁻¹.</w:t>
      </w:r>
    </w:p>
    <w:bookmarkEnd w:id="53"/>
    <w:bookmarkEnd w:id="54"/>
    <w:bookmarkStart w:id="55" w:name="phosphorus-mass-balance"/>
    <w:p>
      <w:pPr>
        <w:pStyle w:val="Heading2"/>
      </w:pPr>
      <w:r>
        <w:t xml:space="preserve">2.6 Phosphorus mass balance</w:t>
      </w:r>
    </w:p>
    <w:p>
      <w:pPr>
        <w:pStyle w:val="FirstParagraph"/>
      </w:pPr>
      <w:r>
        <w:t xml:space="preserve">With the trapped-phosphorus interpretation, total phosphorus is conserved. Every term leaving</w:t>
      </w:r>
      <w:r>
        <w:t xml:space="preserve"> </w:t>
      </w:r>
      <w:r>
        <w:rPr>
          <w:rStyle w:val="VerbatimChar"/>
        </w:rPr>
        <w:t xml:space="preserve">frp</w:t>
      </w:r>
      <w:r>
        <w:t xml:space="preserve"> </w:t>
      </w:r>
      <w:r>
        <w:t xml:space="preserve">enters a bound pool (</w:t>
      </w:r>
      <w:r>
        <w:rPr>
          <w:rStyle w:val="VerbatimChar"/>
        </w:rPr>
        <w:t xml:space="preserve">alp</w:t>
      </w:r>
      <w:r>
        <w:t xml:space="preserve"> </w:t>
      </w:r>
      <w:r>
        <w:t xml:space="preserve">or</w:t>
      </w:r>
      <w:r>
        <w:t xml:space="preserve"> </w:t>
      </w:r>
      <w:r>
        <w:rPr>
          <w:rStyle w:val="VerbatimChar"/>
        </w:rPr>
        <w:t xml:space="preserve">ben_alp</w:t>
      </w:r>
      <w:r>
        <w:t xml:space="preserve">); settling transfers</w:t>
      </w:r>
      <w:r>
        <w:t xml:space="preserve"> </w:t>
      </w:r>
      <w:r>
        <w:rPr>
          <w:rStyle w:val="VerbatimChar"/>
        </w:rPr>
        <w:t xml:space="preserve">ala</w:t>
      </w:r>
      <w:r>
        <w:t xml:space="preserve"> </w:t>
      </w:r>
      <w:r>
        <w:t xml:space="preserve">and</w:t>
      </w:r>
      <w:r>
        <w:t xml:space="preserve"> </w:t>
      </w:r>
      <w:r>
        <w:rPr>
          <w:rStyle w:val="VerbatimChar"/>
        </w:rPr>
        <w:t xml:space="preserve">alp</w:t>
      </w:r>
      <w:r>
        <w:t xml:space="preserve"> </w:t>
      </w:r>
      <w:r>
        <w:t xml:space="preserve">to</w:t>
      </w:r>
      <w:r>
        <w:t xml:space="preserve"> </w:t>
      </w:r>
      <w:r>
        <w:rPr>
          <w:rStyle w:val="VerbatimChar"/>
        </w:rPr>
        <w:t xml:space="preserve">ben_ala</w:t>
      </w:r>
      <w:r>
        <w:t xml:space="preserve"> </w:t>
      </w:r>
      <w:r>
        <w:t xml:space="preserve">and</w:t>
      </w:r>
      <w:r>
        <w:t xml:space="preserve"> </w:t>
      </w:r>
      <w:r>
        <w:rPr>
          <w:rStyle w:val="VerbatimChar"/>
        </w:rPr>
        <w:t xml:space="preserve">ben_alp</w:t>
      </w:r>
      <w:r>
        <w:t xml:space="preserve">; resuspension transfers them back; and only burial (</w:t>
      </w:r>
      <w:r>
        <w:rPr>
          <w:rStyle w:val="VerbatimChar"/>
        </w:rPr>
        <w:t xml:space="preserve">k_bur</w:t>
      </w:r>
      <w:r>
        <w:t xml:space="preserve">) permanently removes phosphorus from the modelled system. Retaining an ageing term on a bound pool without a compensating release term would introduce a silent phosphorus sink and should be avoided.</w:t>
      </w:r>
    </w:p>
    <w:bookmarkEnd w:id="55"/>
    <w:bookmarkStart w:id="56" w:name="proposed-aed_alum-namelist"/>
    <w:p>
      <w:pPr>
        <w:pStyle w:val="Heading2"/>
      </w:pPr>
      <w:r>
        <w:t xml:space="preserve">2.7 Proposed</w:t>
      </w:r>
      <w:r>
        <w:t xml:space="preserve"> </w:t>
      </w:r>
      <w:r>
        <w:rPr>
          <w:rStyle w:val="VerbatimChar"/>
        </w:rPr>
        <w:t xml:space="preserve">aed_alum</w:t>
      </w:r>
      <w:r>
        <w:t xml:space="preserve"> </w:t>
      </w:r>
      <w:r>
        <w:t xml:space="preserve">namelist</w:t>
      </w:r>
    </w:p>
    <w:p>
      <w:pPr>
        <w:pStyle w:val="FirstParagraph"/>
      </w:pPr>
      <w:r>
        <w:t xml:space="preserve">The table below lists candidate namelist parameters for the</w:t>
      </w:r>
      <w:r>
        <w:t xml:space="preserve"> </w:t>
      </w:r>
      <w:r>
        <w:rPr>
          <w:rStyle w:val="VerbatimChar"/>
        </w:rPr>
        <w:t xml:space="preserve">&amp;aed_alum</w:t>
      </w:r>
      <w:r>
        <w:t xml:space="preserve"> </w:t>
      </w:r>
      <w:r>
        <w:t xml:space="preserve">block, with suggested default values. Rate parameters are in per-day units as supplied in the namelist; the module converts them internally. Defaults are placeholders for calibration, not recommended values.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Namelist parameter</w:t>
            </w:r>
          </w:p>
        </w:tc>
        <w:tc>
          <w:tcPr/>
          <w:p>
            <w:pPr>
              <w:pStyle w:val="Compact"/>
            </w:pPr>
            <w:r>
              <w:t xml:space="preserve">Symbol</w:t>
            </w:r>
          </w:p>
        </w:tc>
        <w:tc>
          <w:tcPr/>
          <w:p>
            <w:pPr>
              <w:pStyle w:val="Compact"/>
            </w:pPr>
            <w:r>
              <w:t xml:space="preserve">Units (namelist)</w:t>
            </w:r>
          </w:p>
        </w:tc>
        <w:tc>
          <w:tcPr/>
          <w:p>
            <w:pPr>
              <w:pStyle w:val="Compact"/>
            </w:pPr>
            <w:r>
              <w:t xml:space="preserve">Suggested default</w:t>
            </w:r>
          </w:p>
        </w:tc>
        <w:tc>
          <w:tcPr/>
          <w:p>
            <w:pPr>
              <w:pStyle w:val="Compact"/>
            </w:pPr>
            <w:r>
              <w:t xml:space="preserve">Description</w:t>
            </w:r>
          </w:p>
        </w:tc>
      </w:tr>
      <w:tr>
        <w:tc>
          <w:tcPr/>
          <w:p>
            <w:pPr>
              <w:pStyle w:val="Compact"/>
            </w:pPr>
            <w:r>
              <w:rPr>
                <w:rStyle w:val="VerbatimChar"/>
              </w:rPr>
              <w:t xml:space="preserve">ala_initial</w:t>
            </w:r>
          </w:p>
        </w:tc>
        <w:tc>
          <w:tcPr/>
          <w:p>
            <w:pPr>
              <w:pStyle w:val="Compact"/>
            </w:pPr>
            <w:r>
              <w:t xml:space="preserve">ala₀</w:t>
            </w:r>
          </w:p>
        </w:tc>
        <w:tc>
          <w:tcPr/>
          <w:p>
            <w:pPr>
              <w:pStyle w:val="Compact"/>
            </w:pPr>
            <w:r>
              <w:t xml:space="preserve">mmol P m⁻³</w:t>
            </w:r>
          </w:p>
        </w:tc>
        <w:tc>
          <w:tcPr/>
          <w:p>
            <w:pPr>
              <w:pStyle w:val="Compact"/>
            </w:pPr>
            <w:r>
              <w:t xml:space="preserve">0.0</w:t>
            </w:r>
          </w:p>
        </w:tc>
        <w:tc>
          <w:tcPr/>
          <w:p>
            <w:pPr>
              <w:pStyle w:val="Compact"/>
            </w:pPr>
            <w:r>
              <w:t xml:space="preserve">Initial suspended alum capacity.</w:t>
            </w:r>
          </w:p>
        </w:tc>
      </w:tr>
      <w:tr>
        <w:tc>
          <w:tcPr/>
          <w:p>
            <w:pPr>
              <w:pStyle w:val="Compact"/>
            </w:pPr>
            <w:r>
              <w:rPr>
                <w:rStyle w:val="VerbatimChar"/>
              </w:rPr>
              <w:t xml:space="preserve">alp_initial</w:t>
            </w:r>
          </w:p>
        </w:tc>
        <w:tc>
          <w:tcPr/>
          <w:p>
            <w:pPr>
              <w:pStyle w:val="Compact"/>
            </w:pPr>
            <w:r>
              <w:t xml:space="preserve">alp₀</w:t>
            </w:r>
          </w:p>
        </w:tc>
        <w:tc>
          <w:tcPr/>
          <w:p>
            <w:pPr>
              <w:pStyle w:val="Compact"/>
            </w:pPr>
            <w:r>
              <w:t xml:space="preserve">mmol P m⁻³</w:t>
            </w:r>
          </w:p>
        </w:tc>
        <w:tc>
          <w:tcPr/>
          <w:p>
            <w:pPr>
              <w:pStyle w:val="Compact"/>
            </w:pPr>
            <w:r>
              <w:t xml:space="preserve">0.0</w:t>
            </w:r>
          </w:p>
        </w:tc>
        <w:tc>
          <w:tcPr/>
          <w:p>
            <w:pPr>
              <w:pStyle w:val="Compact"/>
            </w:pPr>
            <w:r>
              <w:t xml:space="preserve">Initial suspended alum-bound P.</w:t>
            </w:r>
          </w:p>
        </w:tc>
      </w:tr>
      <w:tr>
        <w:tc>
          <w:tcPr/>
          <w:p>
            <w:pPr>
              <w:pStyle w:val="Compact"/>
            </w:pPr>
            <w:r>
              <w:rPr>
                <w:rStyle w:val="VerbatimChar"/>
              </w:rPr>
              <w:t xml:space="preserve">ben_ala_initial</w:t>
            </w:r>
          </w:p>
        </w:tc>
        <w:tc>
          <w:tcPr/>
          <w:p>
            <w:pPr>
              <w:pStyle w:val="Compact"/>
            </w:pPr>
            <w:r>
              <w:t xml:space="preserve">—</w:t>
            </w:r>
          </w:p>
        </w:tc>
        <w:tc>
          <w:tcPr/>
          <w:p>
            <w:pPr>
              <w:pStyle w:val="Compact"/>
            </w:pPr>
            <w:r>
              <w:t xml:space="preserve">mmol P m⁻²</w:t>
            </w:r>
          </w:p>
        </w:tc>
        <w:tc>
          <w:tcPr/>
          <w:p>
            <w:pPr>
              <w:pStyle w:val="Compact"/>
            </w:pPr>
            <w:r>
              <w:t xml:space="preserve">0.0</w:t>
            </w:r>
          </w:p>
        </w:tc>
        <w:tc>
          <w:tcPr/>
          <w:p>
            <w:pPr>
              <w:pStyle w:val="Compact"/>
            </w:pPr>
            <w:r>
              <w:t xml:space="preserve">Initial settled alum capacity.</w:t>
            </w:r>
          </w:p>
        </w:tc>
      </w:tr>
      <w:tr>
        <w:tc>
          <w:tcPr/>
          <w:p>
            <w:pPr>
              <w:pStyle w:val="Compact"/>
            </w:pPr>
            <w:r>
              <w:rPr>
                <w:rStyle w:val="VerbatimChar"/>
              </w:rPr>
              <w:t xml:space="preserve">ben_alp_initial</w:t>
            </w:r>
          </w:p>
        </w:tc>
        <w:tc>
          <w:tcPr/>
          <w:p>
            <w:pPr>
              <w:pStyle w:val="Compact"/>
            </w:pPr>
            <w:r>
              <w:t xml:space="preserve">—</w:t>
            </w:r>
          </w:p>
        </w:tc>
        <w:tc>
          <w:tcPr/>
          <w:p>
            <w:pPr>
              <w:pStyle w:val="Compact"/>
            </w:pPr>
            <w:r>
              <w:t xml:space="preserve">mmol P m⁻²</w:t>
            </w:r>
          </w:p>
        </w:tc>
        <w:tc>
          <w:tcPr/>
          <w:p>
            <w:pPr>
              <w:pStyle w:val="Compact"/>
            </w:pPr>
            <w:r>
              <w:t xml:space="preserve">0.0</w:t>
            </w:r>
          </w:p>
        </w:tc>
        <w:tc>
          <w:tcPr/>
          <w:p>
            <w:pPr>
              <w:pStyle w:val="Compact"/>
            </w:pPr>
            <w:r>
              <w:t xml:space="preserve">Initial settled alum-bound P.</w:t>
            </w:r>
          </w:p>
        </w:tc>
      </w:tr>
      <w:tr>
        <w:tc>
          <w:tcPr/>
          <w:p>
            <w:pPr>
              <w:pStyle w:val="Compact"/>
            </w:pPr>
            <w:r>
              <w:rPr>
                <w:rStyle w:val="VerbatimChar"/>
              </w:rPr>
              <w:t xml:space="preserve">frp_variable</w:t>
            </w:r>
          </w:p>
        </w:tc>
        <w:tc>
          <w:tcPr/>
          <w:p>
            <w:pPr>
              <w:pStyle w:val="Compact"/>
            </w:pPr>
            <w:r>
              <w:t xml:space="preserve">frp</w:t>
            </w:r>
          </w:p>
        </w:tc>
        <w:tc>
          <w:tcPr/>
          <w:p>
            <w:pPr>
              <w:pStyle w:val="Compact"/>
            </w:pPr>
            <w:r>
              <w:t xml:space="preserve">—</w:t>
            </w:r>
          </w:p>
        </w:tc>
        <w:tc>
          <w:tcPr/>
          <w:p>
            <w:pPr>
              <w:pStyle w:val="Compact"/>
            </w:pPr>
            <w:r>
              <w:rPr>
                <w:rStyle w:val="VerbatimChar"/>
              </w:rPr>
              <w:t xml:space="preserve">'PHS_frp'</w:t>
            </w:r>
          </w:p>
        </w:tc>
        <w:tc>
          <w:tcPr/>
          <w:p>
            <w:pPr>
              <w:pStyle w:val="Compact"/>
            </w:pPr>
            <w:r>
              <w:t xml:space="preserve">Name of the FRP state variable to link to.</w:t>
            </w:r>
          </w:p>
        </w:tc>
      </w:tr>
      <w:tr>
        <w:tc>
          <w:tcPr/>
          <w:p>
            <w:pPr>
              <w:pStyle w:val="Compact"/>
            </w:pPr>
            <w:r>
              <w:rPr>
                <w:rStyle w:val="VerbatimChar"/>
              </w:rPr>
              <w:t xml:space="preserve">k_w</w:t>
            </w:r>
          </w:p>
        </w:tc>
        <w:tc>
          <w:tcPr/>
          <w:p>
            <w:pPr>
              <w:pStyle w:val="Compact"/>
            </w:pPr>
            <w:r>
              <w:t xml:space="preserve">k_w</w:t>
            </w:r>
          </w:p>
        </w:tc>
        <w:tc>
          <w:tcPr/>
          <w:p>
            <w:pPr>
              <w:pStyle w:val="Compact"/>
            </w:pPr>
            <w:r>
              <w:t xml:space="preserve">d⁻¹</w:t>
            </w:r>
          </w:p>
        </w:tc>
        <w:tc>
          <w:tcPr/>
          <w:p>
            <w:pPr>
              <w:pStyle w:val="Compact"/>
            </w:pPr>
            <w:r>
              <w:t xml:space="preserve">0.5</w:t>
            </w:r>
          </w:p>
        </w:tc>
        <w:tc>
          <w:tcPr/>
          <w:p>
            <w:pPr>
              <w:pStyle w:val="Compact"/>
            </w:pPr>
            <w:r>
              <w:t xml:space="preserve">Pelagic kinetic uptake coefficient.</w:t>
            </w:r>
          </w:p>
        </w:tc>
      </w:tr>
      <w:tr>
        <w:tc>
          <w:tcPr/>
          <w:p>
            <w:pPr>
              <w:pStyle w:val="Compact"/>
            </w:pPr>
            <w:r>
              <w:rPr>
                <w:rStyle w:val="VerbatimChar"/>
              </w:rPr>
              <w:t xml:space="preserve">k_s</w:t>
            </w:r>
          </w:p>
        </w:tc>
        <w:tc>
          <w:tcPr/>
          <w:p>
            <w:pPr>
              <w:pStyle w:val="Compact"/>
            </w:pPr>
            <w:r>
              <w:t xml:space="preserve">k_s</w:t>
            </w:r>
          </w:p>
        </w:tc>
        <w:tc>
          <w:tcPr/>
          <w:p>
            <w:pPr>
              <w:pStyle w:val="Compact"/>
            </w:pPr>
            <w:r>
              <w:t xml:space="preserve">d⁻¹</w:t>
            </w:r>
          </w:p>
        </w:tc>
        <w:tc>
          <w:tcPr/>
          <w:p>
            <w:pPr>
              <w:pStyle w:val="Compact"/>
            </w:pPr>
            <w:r>
              <w:t xml:space="preserve">0.1</w:t>
            </w:r>
          </w:p>
        </w:tc>
        <w:tc>
          <w:tcPr/>
          <w:p>
            <w:pPr>
              <w:pStyle w:val="Compact"/>
            </w:pPr>
            <w:r>
              <w:t xml:space="preserve">Benthic kinetic uptake coefficient.</w:t>
            </w:r>
          </w:p>
        </w:tc>
      </w:tr>
      <w:tr>
        <w:tc>
          <w:tcPr/>
          <w:p>
            <w:pPr>
              <w:pStyle w:val="Compact"/>
            </w:pPr>
            <w:r>
              <w:rPr>
                <w:rStyle w:val="VerbatimChar"/>
              </w:rPr>
              <w:t xml:space="preserve">K_P</w:t>
            </w:r>
          </w:p>
        </w:tc>
        <w:tc>
          <w:tcPr/>
          <w:p>
            <w:pPr>
              <w:pStyle w:val="Compact"/>
            </w:pPr>
            <w:r>
              <w:t xml:space="preserve">K_P</w:t>
            </w:r>
          </w:p>
        </w:tc>
        <w:tc>
          <w:tcPr/>
          <w:p>
            <w:pPr>
              <w:pStyle w:val="Compact"/>
            </w:pPr>
            <w:r>
              <w:t xml:space="preserve">mmol P m⁻³</w:t>
            </w:r>
          </w:p>
        </w:tc>
        <w:tc>
          <w:tcPr/>
          <w:p>
            <w:pPr>
              <w:pStyle w:val="Compact"/>
            </w:pPr>
            <w:r>
              <w:t xml:space="preserve">0.3</w:t>
            </w:r>
          </w:p>
        </w:tc>
        <w:tc>
          <w:tcPr/>
          <w:p>
            <w:pPr>
              <w:pStyle w:val="Compact"/>
            </w:pPr>
            <w:r>
              <w:t xml:space="preserve">Half-saturation constant for SRP uptake.</w:t>
            </w:r>
          </w:p>
        </w:tc>
      </w:tr>
      <w:tr>
        <w:tc>
          <w:tcPr/>
          <w:p>
            <w:pPr>
              <w:pStyle w:val="Compact"/>
            </w:pPr>
            <w:r>
              <w:rPr>
                <w:rStyle w:val="VerbatimChar"/>
              </w:rPr>
              <w:t xml:space="preserve">w_ala</w:t>
            </w:r>
          </w:p>
        </w:tc>
        <w:tc>
          <w:tcPr/>
          <w:p>
            <w:pPr>
              <w:pStyle w:val="Compact"/>
            </w:pPr>
            <w:r>
              <w:t xml:space="preserve">w_ala</w:t>
            </w:r>
          </w:p>
        </w:tc>
        <w:tc>
          <w:tcPr/>
          <w:p>
            <w:pPr>
              <w:pStyle w:val="Compact"/>
            </w:pPr>
            <w:r>
              <w:t xml:space="preserve">m d⁻¹</w:t>
            </w:r>
          </w:p>
        </w:tc>
        <w:tc>
          <w:tcPr/>
          <w:p>
            <w:pPr>
              <w:pStyle w:val="Compact"/>
            </w:pPr>
            <w:r>
              <w:t xml:space="preserve">0.5</w:t>
            </w:r>
          </w:p>
        </w:tc>
        <w:tc>
          <w:tcPr/>
          <w:p>
            <w:pPr>
              <w:pStyle w:val="Compact"/>
            </w:pPr>
            <w:r>
              <w:t xml:space="preserve">Settling velocity of suspended alum pools (</w:t>
            </w:r>
            <w:r>
              <w:rPr>
                <w:rStyle w:val="VerbatimChar"/>
              </w:rPr>
              <w:t xml:space="preserve">ala</w:t>
            </w:r>
            <w:r>
              <w:t xml:space="preserve">,</w:t>
            </w:r>
            <w:r>
              <w:t xml:space="preserve"> </w:t>
            </w:r>
            <w:r>
              <w:rPr>
                <w:rStyle w:val="VerbatimChar"/>
              </w:rPr>
              <w:t xml:space="preserve">alp</w:t>
            </w:r>
            <w:r>
              <w:t xml:space="preserve">).</w:t>
            </w:r>
          </w:p>
        </w:tc>
      </w:tr>
      <w:tr>
        <w:tc>
          <w:tcPr/>
          <w:p>
            <w:pPr>
              <w:pStyle w:val="Compact"/>
            </w:pPr>
            <w:r>
              <w:rPr>
                <w:rStyle w:val="VerbatimChar"/>
              </w:rPr>
              <w:t xml:space="preserve">k_age_w</w:t>
            </w:r>
          </w:p>
        </w:tc>
        <w:tc>
          <w:tcPr/>
          <w:p>
            <w:pPr>
              <w:pStyle w:val="Compact"/>
            </w:pPr>
            <w:r>
              <w:t xml:space="preserve">k_age,w</w:t>
            </w:r>
          </w:p>
        </w:tc>
        <w:tc>
          <w:tcPr/>
          <w:p>
            <w:pPr>
              <w:pStyle w:val="Compact"/>
            </w:pPr>
            <w:r>
              <w:t xml:space="preserve">d⁻¹</w:t>
            </w:r>
          </w:p>
        </w:tc>
        <w:tc>
          <w:tcPr/>
          <w:p>
            <w:pPr>
              <w:pStyle w:val="Compact"/>
            </w:pPr>
            <w:r>
              <w:t xml:space="preserve">0.0998</w:t>
            </w:r>
          </w:p>
        </w:tc>
        <w:tc>
          <w:tcPr/>
          <w:p>
            <w:pPr>
              <w:pStyle w:val="Compact"/>
            </w:pPr>
            <w:r>
              <w:t xml:space="preserve">Pelagic ageing coefficient (95% loss in 30 d).</w:t>
            </w:r>
          </w:p>
        </w:tc>
      </w:tr>
      <w:tr>
        <w:tc>
          <w:tcPr/>
          <w:p>
            <w:pPr>
              <w:pStyle w:val="Compact"/>
            </w:pPr>
            <w:r>
              <w:rPr>
                <w:rStyle w:val="VerbatimChar"/>
              </w:rPr>
              <w:t xml:space="preserve">k_age_s</w:t>
            </w:r>
          </w:p>
        </w:tc>
        <w:tc>
          <w:tcPr/>
          <w:p>
            <w:pPr>
              <w:pStyle w:val="Compact"/>
            </w:pPr>
            <w:r>
              <w:t xml:space="preserve">k_age,s</w:t>
            </w:r>
          </w:p>
        </w:tc>
        <w:tc>
          <w:tcPr/>
          <w:p>
            <w:pPr>
              <w:pStyle w:val="Compact"/>
            </w:pPr>
            <w:r>
              <w:t xml:space="preserve">d⁻¹</w:t>
            </w:r>
          </w:p>
        </w:tc>
        <w:tc>
          <w:tcPr/>
          <w:p>
            <w:pPr>
              <w:pStyle w:val="Compact"/>
            </w:pPr>
            <w:r>
              <w:t xml:space="preserve">0.0998</w:t>
            </w:r>
          </w:p>
        </w:tc>
        <w:tc>
          <w:tcPr/>
          <w:p>
            <w:pPr>
              <w:pStyle w:val="Compact"/>
            </w:pPr>
            <w:r>
              <w:t xml:space="preserve">Benthic ageing coefficient.</w:t>
            </w:r>
          </w:p>
        </w:tc>
      </w:tr>
      <w:tr>
        <w:tc>
          <w:tcPr/>
          <w:p>
            <w:pPr>
              <w:pStyle w:val="Compact"/>
            </w:pPr>
            <w:r>
              <w:rPr>
                <w:rStyle w:val="VerbatimChar"/>
              </w:rPr>
              <w:t xml:space="preserve">k_bur</w:t>
            </w:r>
          </w:p>
        </w:tc>
        <w:tc>
          <w:tcPr/>
          <w:p>
            <w:pPr>
              <w:pStyle w:val="Compact"/>
            </w:pPr>
            <w:r>
              <w:t xml:space="preserve">k_bur</w:t>
            </w:r>
          </w:p>
        </w:tc>
        <w:tc>
          <w:tcPr/>
          <w:p>
            <w:pPr>
              <w:pStyle w:val="Compact"/>
            </w:pPr>
            <w:r>
              <w:t xml:space="preserve">d⁻¹</w:t>
            </w:r>
          </w:p>
        </w:tc>
        <w:tc>
          <w:tcPr/>
          <w:p>
            <w:pPr>
              <w:pStyle w:val="Compact"/>
            </w:pPr>
            <w:r>
              <w:t xml:space="preserve">0.01</w:t>
            </w:r>
          </w:p>
        </w:tc>
        <w:tc>
          <w:tcPr/>
          <w:p>
            <w:pPr>
              <w:pStyle w:val="Compact"/>
            </w:pPr>
            <w:r>
              <w:t xml:space="preserve">Burial coefficient for settled alum.</w:t>
            </w:r>
          </w:p>
        </w:tc>
      </w:tr>
      <w:tr>
        <w:tc>
          <w:tcPr/>
          <w:p>
            <w:pPr>
              <w:pStyle w:val="Compact"/>
            </w:pPr>
            <w:r>
              <w:rPr>
                <w:rStyle w:val="VerbatimChar"/>
              </w:rPr>
              <w:t xml:space="preserve">simResuspension</w:t>
            </w:r>
          </w:p>
        </w:tc>
        <w:tc>
          <w:tcPr/>
          <w:p>
            <w:pPr>
              <w:pStyle w:val="Compact"/>
            </w:pPr>
            <w:r>
              <w:t xml:space="preserve">δ_res</w:t>
            </w:r>
          </w:p>
        </w:tc>
        <w:tc>
          <w:tcPr/>
          <w:p>
            <w:pPr>
              <w:pStyle w:val="Compact"/>
            </w:pPr>
            <w:r>
              <w:t xml:space="preserve">logical</w:t>
            </w:r>
          </w:p>
        </w:tc>
        <w:tc>
          <w:tcPr/>
          <w:p>
            <w:pPr>
              <w:pStyle w:val="Compact"/>
            </w:pPr>
            <w:r>
              <w:rPr>
                <w:rStyle w:val="VerbatimChar"/>
              </w:rPr>
              <w:t xml:space="preserve">.false.</w:t>
            </w:r>
          </w:p>
        </w:tc>
        <w:tc>
          <w:tcPr/>
          <w:p>
            <w:pPr>
              <w:pStyle w:val="Compact"/>
            </w:pPr>
            <w:r>
              <w:t xml:space="preserve">Master switch for resuspension of settled alum.</w:t>
            </w:r>
          </w:p>
        </w:tc>
      </w:tr>
      <w:tr>
        <w:tc>
          <w:tcPr/>
          <w:p>
            <w:pPr>
              <w:pStyle w:val="Compact"/>
            </w:pPr>
            <w:r>
              <w:rPr>
                <w:rStyle w:val="VerbatimChar"/>
              </w:rPr>
              <w:t xml:space="preserve">k_res</w:t>
            </w:r>
          </w:p>
        </w:tc>
        <w:tc>
          <w:tcPr/>
          <w:p>
            <w:pPr>
              <w:pStyle w:val="Compact"/>
            </w:pPr>
            <w:r>
              <w:t xml:space="preserve">k_res</w:t>
            </w:r>
          </w:p>
        </w:tc>
        <w:tc>
          <w:tcPr/>
          <w:p>
            <w:pPr>
              <w:pStyle w:val="Compact"/>
            </w:pPr>
            <w:r>
              <w:t xml:space="preserve">d⁻¹</w:t>
            </w:r>
          </w:p>
        </w:tc>
        <w:tc>
          <w:tcPr/>
          <w:p>
            <w:pPr>
              <w:pStyle w:val="Compact"/>
            </w:pPr>
            <w:r>
              <w:t xml:space="preserve">0.0</w:t>
            </w:r>
          </w:p>
        </w:tc>
        <w:tc>
          <w:tcPr/>
          <w:p>
            <w:pPr>
              <w:pStyle w:val="Compact"/>
            </w:pPr>
            <w:r>
              <w:t xml:space="preserve">Resuspension coefficient (used only if</w:t>
            </w:r>
            <w:r>
              <w:t xml:space="preserve"> </w:t>
            </w:r>
            <w:r>
              <w:rPr>
                <w:rStyle w:val="VerbatimChar"/>
              </w:rPr>
              <w:t xml:space="preserve">simResuspension = .true.</w:t>
            </w:r>
            <w:r>
              <w:t xml:space="preserve">).</w:t>
            </w:r>
          </w:p>
        </w:tc>
      </w:tr>
      <w:tr>
        <w:tc>
          <w:tcPr/>
          <w:p>
            <w:pPr>
              <w:pStyle w:val="Compact"/>
            </w:pPr>
            <w:r>
              <w:rPr>
                <w:rStyle w:val="VerbatimChar"/>
              </w:rPr>
              <w:t xml:space="preserve">ads_use_pH</w:t>
            </w:r>
          </w:p>
        </w:tc>
        <w:tc>
          <w:tcPr/>
          <w:p>
            <w:pPr>
              <w:pStyle w:val="Compact"/>
            </w:pPr>
            <w:r>
              <w:t xml:space="preserve">—</w:t>
            </w:r>
          </w:p>
        </w:tc>
        <w:tc>
          <w:tcPr/>
          <w:p>
            <w:pPr>
              <w:pStyle w:val="Compact"/>
            </w:pPr>
            <w:r>
              <w:t xml:space="preserve">logical</w:t>
            </w:r>
          </w:p>
        </w:tc>
        <w:tc>
          <w:tcPr/>
          <w:p>
            <w:pPr>
              <w:pStyle w:val="Compact"/>
            </w:pPr>
            <w:r>
              <w:rPr>
                <w:rStyle w:val="VerbatimChar"/>
              </w:rPr>
              <w:t xml:space="preserve">.false.</w:t>
            </w:r>
          </w:p>
        </w:tc>
        <w:tc>
          <w:tcPr/>
          <w:p>
            <w:pPr>
              <w:pStyle w:val="Compact"/>
            </w:pPr>
            <w:r>
              <w:t xml:space="preserve">Switch to enable the pH modifier</w:t>
            </w:r>
            <w:r>
              <w:t xml:space="preserve"> </w:t>
            </w:r>
            <w:r>
              <w:rPr>
                <w:rStyle w:val="VerbatimChar"/>
              </w:rPr>
              <w:t xml:space="preserve">f_pH</w:t>
            </w:r>
            <w:r>
              <w:t xml:space="preserve">.</w:t>
            </w:r>
          </w:p>
        </w:tc>
      </w:tr>
      <w:tr>
        <w:tc>
          <w:tcPr/>
          <w:p>
            <w:pPr>
              <w:pStyle w:val="Compact"/>
            </w:pPr>
            <w:r>
              <w:rPr>
                <w:rStyle w:val="VerbatimChar"/>
              </w:rPr>
              <w:t xml:space="preserve">pH_variable</w:t>
            </w:r>
          </w:p>
        </w:tc>
        <w:tc>
          <w:tcPr/>
          <w:p>
            <w:pPr>
              <w:pStyle w:val="Compact"/>
            </w:pPr>
            <w:r>
              <w:t xml:space="preserve">pH</w:t>
            </w:r>
          </w:p>
        </w:tc>
        <w:tc>
          <w:tcPr/>
          <w:p>
            <w:pPr>
              <w:pStyle w:val="Compact"/>
            </w:pPr>
            <w:r>
              <w:t xml:space="preserve">—</w:t>
            </w:r>
          </w:p>
        </w:tc>
        <w:tc>
          <w:tcPr/>
          <w:p>
            <w:pPr>
              <w:pStyle w:val="Compact"/>
            </w:pPr>
            <w:r>
              <w:rPr>
                <w:rStyle w:val="VerbatimChar"/>
              </w:rPr>
              <w:t xml:space="preserve">'CAR_pH'</w:t>
            </w:r>
          </w:p>
        </w:tc>
        <w:tc>
          <w:tcPr/>
          <w:p>
            <w:pPr>
              <w:pStyle w:val="Compact"/>
            </w:pPr>
            <w:r>
              <w:t xml:space="preserve">Name of the pH variable from</w:t>
            </w:r>
            <w:r>
              <w:t xml:space="preserve"> </w:t>
            </w:r>
            <w:r>
              <w:rPr>
                <w:rStyle w:val="VerbatimChar"/>
              </w:rPr>
              <w:t xml:space="preserve">aed_carbon</w:t>
            </w:r>
            <w:r>
              <w:t xml:space="preserve">.</w:t>
            </w:r>
          </w:p>
        </w:tc>
      </w:tr>
      <w:tr>
        <w:tc>
          <w:tcPr/>
          <w:p>
            <w:pPr>
              <w:pStyle w:val="Compact"/>
            </w:pPr>
            <w:r>
              <w:rPr>
                <w:rStyle w:val="VerbatimChar"/>
              </w:rPr>
              <w:t xml:space="preserve">pH_opt</w:t>
            </w:r>
          </w:p>
        </w:tc>
        <w:tc>
          <w:tcPr/>
          <w:p>
            <w:pPr>
              <w:pStyle w:val="Compact"/>
            </w:pPr>
            <w:r>
              <w:t xml:space="preserve">pH_opt</w:t>
            </w:r>
          </w:p>
        </w:tc>
        <w:tc>
          <w:tcPr/>
          <w:p>
            <w:pPr>
              <w:pStyle w:val="Compact"/>
            </w:pPr>
            <w:r>
              <w:t xml:space="preserve">−</w:t>
            </w:r>
          </w:p>
        </w:tc>
        <w:tc>
          <w:tcPr/>
          <w:p>
            <w:pPr>
              <w:pStyle w:val="Compact"/>
            </w:pPr>
            <w:r>
              <w:t xml:space="preserve">6.0</w:t>
            </w:r>
          </w:p>
        </w:tc>
        <w:tc>
          <w:tcPr/>
          <w:p>
            <w:pPr>
              <w:pStyle w:val="Compact"/>
            </w:pPr>
            <w:r>
              <w:t xml:space="preserve">Optimal pH for alum–phosphorus uptake.</w:t>
            </w:r>
          </w:p>
        </w:tc>
      </w:tr>
      <w:tr>
        <w:tc>
          <w:tcPr/>
          <w:p>
            <w:pPr>
              <w:pStyle w:val="Compact"/>
            </w:pPr>
            <w:r>
              <w:rPr>
                <w:rStyle w:val="VerbatimChar"/>
              </w:rPr>
              <w:t xml:space="preserve">sigma_pH</w:t>
            </w:r>
          </w:p>
        </w:tc>
        <w:tc>
          <w:tcPr/>
          <w:p>
            <w:pPr>
              <w:pStyle w:val="Compact"/>
            </w:pPr>
            <w:r>
              <w:t xml:space="preserve">σ_pH</w:t>
            </w:r>
          </w:p>
        </w:tc>
        <w:tc>
          <w:tcPr/>
          <w:p>
            <w:pPr>
              <w:pStyle w:val="Compact"/>
            </w:pPr>
            <w:r>
              <w:t xml:space="preserve">−</w:t>
            </w:r>
          </w:p>
        </w:tc>
        <w:tc>
          <w:tcPr/>
          <w:p>
            <w:pPr>
              <w:pStyle w:val="Compact"/>
            </w:pPr>
            <w:r>
              <w:t xml:space="preserve">1.0</w:t>
            </w:r>
          </w:p>
        </w:tc>
        <w:tc>
          <w:tcPr/>
          <w:p>
            <w:pPr>
              <w:pStyle w:val="Compact"/>
            </w:pPr>
            <w:r>
              <w:t xml:space="preserve">Width of the bell-shaped pH response.</w:t>
            </w:r>
          </w:p>
        </w:tc>
      </w:tr>
      <w:tr>
        <w:tc>
          <w:tcPr/>
          <w:p>
            <w:pPr>
              <w:pStyle w:val="Compact"/>
            </w:pPr>
            <w:r>
              <w:rPr>
                <w:rStyle w:val="VerbatimChar"/>
              </w:rPr>
              <w:t xml:space="preserve">S_ala</w:t>
            </w:r>
          </w:p>
        </w:tc>
        <w:tc>
          <w:tcPr/>
          <w:p>
            <w:pPr>
              <w:pStyle w:val="Compact"/>
            </w:pPr>
            <w:r>
              <w:t xml:space="preserve">S_ala</w:t>
            </w:r>
          </w:p>
        </w:tc>
        <w:tc>
          <w:tcPr/>
          <w:p>
            <w:pPr>
              <w:pStyle w:val="Compact"/>
            </w:pPr>
            <w:r>
              <w:t xml:space="preserve">mmol P m⁻³ d⁻¹</w:t>
            </w:r>
          </w:p>
        </w:tc>
        <w:tc>
          <w:tcPr/>
          <w:p>
            <w:pPr>
              <w:pStyle w:val="Compact"/>
            </w:pPr>
            <w:r>
              <w:t xml:space="preserve">0.0</w:t>
            </w:r>
          </w:p>
        </w:tc>
        <w:tc>
          <w:tcPr/>
          <w:p>
            <w:pPr>
              <w:pStyle w:val="Compact"/>
            </w:pPr>
            <w:r>
              <w:t xml:space="preserve">Direct (non-inflow) alum capacity input; 0 if delivered via inflows.</w:t>
            </w:r>
          </w:p>
        </w:tc>
      </w:tr>
      <w:tr>
        <w:tc>
          <w:tcPr/>
          <w:p>
            <w:pPr>
              <w:pStyle w:val="Compact"/>
            </w:pPr>
            <w:r>
              <w:rPr>
                <w:rStyle w:val="VerbatimChar"/>
              </w:rPr>
              <w:t xml:space="preserve">diag_level</w:t>
            </w:r>
          </w:p>
        </w:tc>
        <w:tc>
          <w:tcPr/>
          <w:p>
            <w:pPr>
              <w:pStyle w:val="Compact"/>
            </w:pPr>
            <w:r>
              <w:t xml:space="preserve">—</w:t>
            </w:r>
          </w:p>
        </w:tc>
        <w:tc>
          <w:tcPr/>
          <w:p>
            <w:pPr>
              <w:pStyle w:val="Compact"/>
            </w:pPr>
            <w:r>
              <w:t xml:space="preserve">integer</w:t>
            </w:r>
          </w:p>
        </w:tc>
        <w:tc>
          <w:tcPr/>
          <w:p>
            <w:pPr>
              <w:pStyle w:val="Compact"/>
            </w:pPr>
            <w:r>
              <w:t xml:space="preserve">10</w:t>
            </w:r>
          </w:p>
        </w:tc>
        <w:tc>
          <w:tcPr/>
          <w:p>
            <w:pPr>
              <w:pStyle w:val="Compact"/>
            </w:pPr>
            <w:r>
              <w:t xml:space="preserve">Diagnostic output verbosity, per AED convention.</w:t>
            </w:r>
          </w:p>
        </w:tc>
      </w:tr>
    </w:tbl>
    <w:p>
      <w:pPr>
        <w:pStyle w:val="BodyText"/>
      </w:pPr>
      <w:r>
        <w:t xml:space="preserve">Example</w:t>
      </w:r>
      <w:r>
        <w:t xml:space="preserve"> </w:t>
      </w:r>
      <w:r>
        <w:rPr>
          <w:rStyle w:val="VerbatimChar"/>
        </w:rPr>
        <w:t xml:space="preserve">&amp;aed_alum</w:t>
      </w:r>
      <w:r>
        <w:t xml:space="preserve"> </w:t>
      </w:r>
      <w:r>
        <w:t xml:space="preserve">block:</w:t>
      </w:r>
    </w:p>
    <w:p>
      <w:pPr>
        <w:pStyle w:val="SourceCode"/>
      </w:pPr>
      <w:r>
        <w:rPr>
          <w:rStyle w:val="KeywordTok"/>
        </w:rPr>
        <w:t xml:space="preserve">&amp;</w:t>
      </w:r>
      <w:r>
        <w:rPr>
          <w:rStyle w:val="NormalTok"/>
        </w:rPr>
        <w:t xml:space="preserve">aed_alum</w:t>
      </w:r>
      <w:r>
        <w:br/>
      </w:r>
      <w:r>
        <w:rPr>
          <w:rStyle w:val="NormalTok"/>
        </w:rPr>
        <w:t xml:space="preserve">   ala_initial     </w:t>
      </w:r>
      <w:r>
        <w:rPr>
          <w:rStyle w:val="KeywordTok"/>
        </w:rPr>
        <w:t xml:space="preserve">=</w:t>
      </w:r>
      <w:r>
        <w:rPr>
          <w:rStyle w:val="NormalTok"/>
        </w:rPr>
        <w:t xml:space="preserve"> </w:t>
      </w:r>
      <w:r>
        <w:rPr>
          <w:rStyle w:val="FloatTok"/>
        </w:rPr>
        <w:t xml:space="preserve">0.0</w:t>
      </w:r>
      <w:r>
        <w:br/>
      </w:r>
      <w:r>
        <w:rPr>
          <w:rStyle w:val="NormalTok"/>
        </w:rPr>
        <w:t xml:space="preserve">   alp_initial     </w:t>
      </w:r>
      <w:r>
        <w:rPr>
          <w:rStyle w:val="KeywordTok"/>
        </w:rPr>
        <w:t xml:space="preserve">=</w:t>
      </w:r>
      <w:r>
        <w:rPr>
          <w:rStyle w:val="NormalTok"/>
        </w:rPr>
        <w:t xml:space="preserve"> </w:t>
      </w:r>
      <w:r>
        <w:rPr>
          <w:rStyle w:val="FloatTok"/>
        </w:rPr>
        <w:t xml:space="preserve">0.0</w:t>
      </w:r>
      <w:r>
        <w:br/>
      </w:r>
      <w:r>
        <w:rPr>
          <w:rStyle w:val="NormalTok"/>
        </w:rPr>
        <w:t xml:space="preserve">   ben_ala_initial </w:t>
      </w:r>
      <w:r>
        <w:rPr>
          <w:rStyle w:val="KeywordTok"/>
        </w:rPr>
        <w:t xml:space="preserve">=</w:t>
      </w:r>
      <w:r>
        <w:rPr>
          <w:rStyle w:val="NormalTok"/>
        </w:rPr>
        <w:t xml:space="preserve"> </w:t>
      </w:r>
      <w:r>
        <w:rPr>
          <w:rStyle w:val="FloatTok"/>
        </w:rPr>
        <w:t xml:space="preserve">0.0</w:t>
      </w:r>
      <w:r>
        <w:br/>
      </w:r>
      <w:r>
        <w:rPr>
          <w:rStyle w:val="NormalTok"/>
        </w:rPr>
        <w:t xml:space="preserve">   ben_alp_initial </w:t>
      </w:r>
      <w:r>
        <w:rPr>
          <w:rStyle w:val="KeywordTok"/>
        </w:rPr>
        <w:t xml:space="preserve">=</w:t>
      </w:r>
      <w:r>
        <w:rPr>
          <w:rStyle w:val="NormalTok"/>
        </w:rPr>
        <w:t xml:space="preserve"> </w:t>
      </w:r>
      <w:r>
        <w:rPr>
          <w:rStyle w:val="FloatTok"/>
        </w:rPr>
        <w:t xml:space="preserve">0.0</w:t>
      </w:r>
      <w:r>
        <w:br/>
      </w:r>
      <w:r>
        <w:rPr>
          <w:rStyle w:val="NormalTok"/>
        </w:rPr>
        <w:t xml:space="preserve">   frp_variable    </w:t>
      </w:r>
      <w:r>
        <w:rPr>
          <w:rStyle w:val="KeywordTok"/>
        </w:rPr>
        <w:t xml:space="preserve">=</w:t>
      </w:r>
      <w:r>
        <w:rPr>
          <w:rStyle w:val="NormalTok"/>
        </w:rPr>
        <w:t xml:space="preserve"> </w:t>
      </w:r>
      <w:r>
        <w:rPr>
          <w:rStyle w:val="StringTok"/>
        </w:rPr>
        <w:t xml:space="preserve">'PHS_frp'</w:t>
      </w:r>
      <w:r>
        <w:br/>
      </w:r>
      <w:r>
        <w:rPr>
          <w:rStyle w:val="NormalTok"/>
        </w:rPr>
        <w:t xml:space="preserve">   k_w             </w:t>
      </w:r>
      <w:r>
        <w:rPr>
          <w:rStyle w:val="KeywordTok"/>
        </w:rPr>
        <w:t xml:space="preserve">=</w:t>
      </w:r>
      <w:r>
        <w:rPr>
          <w:rStyle w:val="NormalTok"/>
        </w:rPr>
        <w:t xml:space="preserve"> </w:t>
      </w:r>
      <w:r>
        <w:rPr>
          <w:rStyle w:val="FloatTok"/>
        </w:rPr>
        <w:t xml:space="preserve">0.5</w:t>
      </w:r>
      <w:r>
        <w:br/>
      </w:r>
      <w:r>
        <w:rPr>
          <w:rStyle w:val="NormalTok"/>
        </w:rPr>
        <w:t xml:space="preserve">   k_s             </w:t>
      </w:r>
      <w:r>
        <w:rPr>
          <w:rStyle w:val="KeywordTok"/>
        </w:rPr>
        <w:t xml:space="preserve">=</w:t>
      </w:r>
      <w:r>
        <w:rPr>
          <w:rStyle w:val="NormalTok"/>
        </w:rPr>
        <w:t xml:space="preserve"> </w:t>
      </w:r>
      <w:r>
        <w:rPr>
          <w:rStyle w:val="FloatTok"/>
        </w:rPr>
        <w:t xml:space="preserve">0.1</w:t>
      </w:r>
      <w:r>
        <w:br/>
      </w:r>
      <w:r>
        <w:rPr>
          <w:rStyle w:val="NormalTok"/>
        </w:rPr>
        <w:t xml:space="preserve">   K_P             </w:t>
      </w:r>
      <w:r>
        <w:rPr>
          <w:rStyle w:val="KeywordTok"/>
        </w:rPr>
        <w:t xml:space="preserve">=</w:t>
      </w:r>
      <w:r>
        <w:rPr>
          <w:rStyle w:val="NormalTok"/>
        </w:rPr>
        <w:t xml:space="preserve"> </w:t>
      </w:r>
      <w:r>
        <w:rPr>
          <w:rStyle w:val="FloatTok"/>
        </w:rPr>
        <w:t xml:space="preserve">0.3</w:t>
      </w:r>
      <w:r>
        <w:br/>
      </w:r>
      <w:r>
        <w:rPr>
          <w:rStyle w:val="NormalTok"/>
        </w:rPr>
        <w:t xml:space="preserve">   w_ala           </w:t>
      </w:r>
      <w:r>
        <w:rPr>
          <w:rStyle w:val="KeywordTok"/>
        </w:rPr>
        <w:t xml:space="preserve">=</w:t>
      </w:r>
      <w:r>
        <w:rPr>
          <w:rStyle w:val="NormalTok"/>
        </w:rPr>
        <w:t xml:space="preserve"> </w:t>
      </w:r>
      <w:r>
        <w:rPr>
          <w:rStyle w:val="FloatTok"/>
        </w:rPr>
        <w:t xml:space="preserve">0.5</w:t>
      </w:r>
      <w:r>
        <w:br/>
      </w:r>
      <w:r>
        <w:rPr>
          <w:rStyle w:val="NormalTok"/>
        </w:rPr>
        <w:t xml:space="preserve">   k_age_w         </w:t>
      </w:r>
      <w:r>
        <w:rPr>
          <w:rStyle w:val="KeywordTok"/>
        </w:rPr>
        <w:t xml:space="preserve">=</w:t>
      </w:r>
      <w:r>
        <w:rPr>
          <w:rStyle w:val="NormalTok"/>
        </w:rPr>
        <w:t xml:space="preserve"> </w:t>
      </w:r>
      <w:r>
        <w:rPr>
          <w:rStyle w:val="FloatTok"/>
        </w:rPr>
        <w:t xml:space="preserve">0.0998</w:t>
      </w:r>
      <w:r>
        <w:br/>
      </w:r>
      <w:r>
        <w:rPr>
          <w:rStyle w:val="NormalTok"/>
        </w:rPr>
        <w:t xml:space="preserve">   k_age_s         </w:t>
      </w:r>
      <w:r>
        <w:rPr>
          <w:rStyle w:val="KeywordTok"/>
        </w:rPr>
        <w:t xml:space="preserve">=</w:t>
      </w:r>
      <w:r>
        <w:rPr>
          <w:rStyle w:val="NormalTok"/>
        </w:rPr>
        <w:t xml:space="preserve"> </w:t>
      </w:r>
      <w:r>
        <w:rPr>
          <w:rStyle w:val="FloatTok"/>
        </w:rPr>
        <w:t xml:space="preserve">0.0998</w:t>
      </w:r>
      <w:r>
        <w:br/>
      </w:r>
      <w:r>
        <w:rPr>
          <w:rStyle w:val="NormalTok"/>
        </w:rPr>
        <w:t xml:space="preserve">   k_bur           </w:t>
      </w:r>
      <w:r>
        <w:rPr>
          <w:rStyle w:val="KeywordTok"/>
        </w:rPr>
        <w:t xml:space="preserve">=</w:t>
      </w:r>
      <w:r>
        <w:rPr>
          <w:rStyle w:val="NormalTok"/>
        </w:rPr>
        <w:t xml:space="preserve"> </w:t>
      </w:r>
      <w:r>
        <w:rPr>
          <w:rStyle w:val="FloatTok"/>
        </w:rPr>
        <w:t xml:space="preserve">0.01</w:t>
      </w:r>
      <w:r>
        <w:br/>
      </w:r>
      <w:r>
        <w:rPr>
          <w:rStyle w:val="NormalTok"/>
        </w:rPr>
        <w:t xml:space="preserve">   simResuspension </w:t>
      </w:r>
      <w:r>
        <w:rPr>
          <w:rStyle w:val="KeywordTok"/>
        </w:rPr>
        <w:t xml:space="preserve">=</w:t>
      </w:r>
      <w:r>
        <w:rPr>
          <w:rStyle w:val="NormalTok"/>
        </w:rPr>
        <w:t xml:space="preserve"> </w:t>
      </w:r>
      <w:r>
        <w:rPr>
          <w:rStyle w:val="ConstantTok"/>
        </w:rPr>
        <w:t xml:space="preserve">.false.</w:t>
      </w:r>
      <w:r>
        <w:br/>
      </w:r>
      <w:r>
        <w:rPr>
          <w:rStyle w:val="NormalTok"/>
        </w:rPr>
        <w:t xml:space="preserve">   k_res           </w:t>
      </w:r>
      <w:r>
        <w:rPr>
          <w:rStyle w:val="KeywordTok"/>
        </w:rPr>
        <w:t xml:space="preserve">=</w:t>
      </w:r>
      <w:r>
        <w:rPr>
          <w:rStyle w:val="NormalTok"/>
        </w:rPr>
        <w:t xml:space="preserve"> </w:t>
      </w:r>
      <w:r>
        <w:rPr>
          <w:rStyle w:val="FloatTok"/>
        </w:rPr>
        <w:t xml:space="preserve">0.0</w:t>
      </w:r>
      <w:r>
        <w:br/>
      </w:r>
      <w:r>
        <w:rPr>
          <w:rStyle w:val="NormalTok"/>
        </w:rPr>
        <w:t xml:space="preserve">   ads_use_pH      </w:t>
      </w:r>
      <w:r>
        <w:rPr>
          <w:rStyle w:val="KeywordTok"/>
        </w:rPr>
        <w:t xml:space="preserve">=</w:t>
      </w:r>
      <w:r>
        <w:rPr>
          <w:rStyle w:val="NormalTok"/>
        </w:rPr>
        <w:t xml:space="preserve"> </w:t>
      </w:r>
      <w:r>
        <w:rPr>
          <w:rStyle w:val="ConstantTok"/>
        </w:rPr>
        <w:t xml:space="preserve">.false.</w:t>
      </w:r>
      <w:r>
        <w:br/>
      </w:r>
      <w:r>
        <w:rPr>
          <w:rStyle w:val="NormalTok"/>
        </w:rPr>
        <w:t xml:space="preserve">   pH_variable     </w:t>
      </w:r>
      <w:r>
        <w:rPr>
          <w:rStyle w:val="KeywordTok"/>
        </w:rPr>
        <w:t xml:space="preserve">=</w:t>
      </w:r>
      <w:r>
        <w:rPr>
          <w:rStyle w:val="NormalTok"/>
        </w:rPr>
        <w:t xml:space="preserve"> </w:t>
      </w:r>
      <w:r>
        <w:rPr>
          <w:rStyle w:val="StringTok"/>
        </w:rPr>
        <w:t xml:space="preserve">'CAR_pH'</w:t>
      </w:r>
      <w:r>
        <w:br/>
      </w:r>
      <w:r>
        <w:rPr>
          <w:rStyle w:val="NormalTok"/>
        </w:rPr>
        <w:t xml:space="preserve">   pH_opt          </w:t>
      </w:r>
      <w:r>
        <w:rPr>
          <w:rStyle w:val="KeywordTok"/>
        </w:rPr>
        <w:t xml:space="preserve">=</w:t>
      </w:r>
      <w:r>
        <w:rPr>
          <w:rStyle w:val="NormalTok"/>
        </w:rPr>
        <w:t xml:space="preserve"> </w:t>
      </w:r>
      <w:r>
        <w:rPr>
          <w:rStyle w:val="FloatTok"/>
        </w:rPr>
        <w:t xml:space="preserve">6.0</w:t>
      </w:r>
      <w:r>
        <w:br/>
      </w:r>
      <w:r>
        <w:rPr>
          <w:rStyle w:val="NormalTok"/>
        </w:rPr>
        <w:t xml:space="preserve">   sigma_pH        </w:t>
      </w:r>
      <w:r>
        <w:rPr>
          <w:rStyle w:val="KeywordTok"/>
        </w:rPr>
        <w:t xml:space="preserve">=</w:t>
      </w:r>
      <w:r>
        <w:rPr>
          <w:rStyle w:val="NormalTok"/>
        </w:rPr>
        <w:t xml:space="preserve"> </w:t>
      </w:r>
      <w:r>
        <w:rPr>
          <w:rStyle w:val="FloatTok"/>
        </w:rPr>
        <w:t xml:space="preserve">1.0</w:t>
      </w:r>
      <w:r>
        <w:br/>
      </w:r>
      <w:r>
        <w:rPr>
          <w:rStyle w:val="NormalTok"/>
        </w:rPr>
        <w:t xml:space="preserve">   S_ala           </w:t>
      </w:r>
      <w:r>
        <w:rPr>
          <w:rStyle w:val="KeywordTok"/>
        </w:rPr>
        <w:t xml:space="preserve">=</w:t>
      </w:r>
      <w:r>
        <w:rPr>
          <w:rStyle w:val="NormalTok"/>
        </w:rPr>
        <w:t xml:space="preserve"> </w:t>
      </w:r>
      <w:r>
        <w:rPr>
          <w:rStyle w:val="FloatTok"/>
        </w:rPr>
        <w:t xml:space="preserve">0.0</w:t>
      </w:r>
      <w:r>
        <w:br/>
      </w:r>
      <w:r>
        <w:rPr>
          <w:rStyle w:val="NormalTok"/>
        </w:rPr>
        <w:t xml:space="preserve">   diag_level      </w:t>
      </w:r>
      <w:r>
        <w:rPr>
          <w:rStyle w:val="KeywordTok"/>
        </w:rPr>
        <w:t xml:space="preserve">=</w:t>
      </w:r>
      <w:r>
        <w:rPr>
          <w:rStyle w:val="NormalTok"/>
        </w:rPr>
        <w:t xml:space="preserve"> </w:t>
      </w:r>
      <w:r>
        <w:rPr>
          <w:rStyle w:val="DecValTok"/>
        </w:rPr>
        <w:t xml:space="preserve">10</w:t>
      </w:r>
      <w:r>
        <w:br/>
      </w:r>
      <w:r>
        <w:rPr>
          <w:rStyle w:val="KeywordTok"/>
        </w:rPr>
        <w:t xml:space="preserve">/</w:t>
      </w:r>
    </w:p>
    <w:bookmarkEnd w:id="56"/>
    <w:bookmarkStart w:id="57" w:name="module-issues"/>
    <w:p>
      <w:pPr>
        <w:pStyle w:val="Heading2"/>
      </w:pPr>
      <w:r>
        <w:t xml:space="preserve">2.8 Module Issues</w:t>
      </w:r>
    </w:p>
    <w:bookmarkEnd w:id="57"/>
    <w:bookmarkStart w:id="58" w:name="calibration-priorities"/>
    <w:p>
      <w:pPr>
        <w:pStyle w:val="Heading2"/>
      </w:pPr>
      <w:r>
        <w:t xml:space="preserve">2.9 Calibration priorities</w:t>
      </w:r>
    </w:p>
    <w:p>
      <w:pPr>
        <w:pStyle w:val="FirstParagraph"/>
      </w:pPr>
      <w:r>
        <w:t xml:space="preserve">The main calibration targets are likely to be the dose-to-capacity conversion feeding</w:t>
      </w:r>
      <w:r>
        <w:t xml:space="preserve"> </w:t>
      </w:r>
      <w:r>
        <w:rPr>
          <w:rStyle w:val="VerbatimChar"/>
        </w:rPr>
        <w:t xml:space="preserve">S_ala</w:t>
      </w:r>
      <w:r>
        <w:t xml:space="preserve"> </w:t>
      </w:r>
      <w:r>
        <w:t xml:space="preserve">(or the inflow alum concentration), the pelagic and benthic kinetic coefficients</w:t>
      </w:r>
      <w:r>
        <w:t xml:space="preserve"> </w:t>
      </w:r>
      <w:r>
        <w:rPr>
          <w:rStyle w:val="VerbatimChar"/>
        </w:rPr>
        <w:t xml:space="preserve">k_w</w:t>
      </w:r>
      <w:r>
        <w:t xml:space="preserve"> </w:t>
      </w:r>
      <w:r>
        <w:t xml:space="preserve">and</w:t>
      </w:r>
      <w:r>
        <w:t xml:space="preserve"> </w:t>
      </w:r>
      <w:r>
        <w:rPr>
          <w:rStyle w:val="VerbatimChar"/>
        </w:rPr>
        <w:t xml:space="preserve">k_s</w:t>
      </w:r>
      <w:r>
        <w:t xml:space="preserve">, the settling velocity</w:t>
      </w:r>
      <w:r>
        <w:t xml:space="preserve"> </w:t>
      </w:r>
      <w:r>
        <w:rPr>
          <w:rStyle w:val="VerbatimChar"/>
        </w:rPr>
        <w:t xml:space="preserve">w_ala</w:t>
      </w:r>
      <w:r>
        <w:t xml:space="preserve">, and — if the pH modifier is enabled —</w:t>
      </w:r>
      <w:r>
        <w:t xml:space="preserve"> </w:t>
      </w:r>
      <w:r>
        <w:rPr>
          <w:rStyle w:val="VerbatimChar"/>
        </w:rPr>
        <w:t xml:space="preserve">pH_opt</w:t>
      </w:r>
      <w:r>
        <w:t xml:space="preserve"> </w:t>
      </w:r>
      <w:r>
        <w:t xml:space="preserve">and</w:t>
      </w:r>
      <w:r>
        <w:t xml:space="preserve"> </w:t>
      </w:r>
      <w:r>
        <w:rPr>
          <w:rStyle w:val="VerbatimChar"/>
        </w:rPr>
        <w:t xml:space="preserve">sigma_pH</w:t>
      </w:r>
      <w:r>
        <w:t xml:space="preserve">. Ageing is intended as a simple first-order loss rather than a multi-pool formulation, and</w:t>
      </w:r>
      <w:r>
        <w:t xml:space="preserve"> </w:t>
      </w:r>
      <w:r>
        <w:rPr>
          <w:rStyle w:val="VerbatimChar"/>
        </w:rPr>
        <w:t xml:space="preserve">k_age_w</w:t>
      </w:r>
      <w:r>
        <w:t xml:space="preserve"> </w:t>
      </w:r>
      <w:r>
        <w:t xml:space="preserve">and</w:t>
      </w:r>
      <w:r>
        <w:t xml:space="preserve"> </w:t>
      </w:r>
      <w:r>
        <w:rPr>
          <w:rStyle w:val="VerbatimChar"/>
        </w:rPr>
        <w:t xml:space="preserve">k_age_s</w:t>
      </w:r>
      <w:r>
        <w:t xml:space="preserve"> </w:t>
      </w:r>
      <w:r>
        <w:t xml:space="preserve">can reasonably be fixed at the 30-day value unless data suggest otherwise. Resuspension is off by default; if enabled,</w:t>
      </w:r>
      <w:r>
        <w:t xml:space="preserve"> </w:t>
      </w:r>
      <w:r>
        <w:rPr>
          <w:rStyle w:val="VerbatimChar"/>
        </w:rPr>
        <w:t xml:space="preserve">k_res</w:t>
      </w:r>
      <w:r>
        <w:t xml:space="preserve"> </w:t>
      </w:r>
      <w:r>
        <w:t xml:space="preserve">becomes an additional calibration parameter.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8" Target="media/rId28.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Alum Model for AED</dc:title>
  <dc:creator/>
  <cp:keywords/>
  <dcterms:created xsi:type="dcterms:W3CDTF">2026-10-20T22:56:49Z</dcterms:created>
  <dcterms:modified xsi:type="dcterms:W3CDTF">2026-10-20T22:56:49Z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