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p/>
        </w:tc>
      </w:tr>
    </w:tbl>
    <w:bookmarkStart w:id="15"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13" name="Picture"/>
            <a:graphic>
              <a:graphicData uri="http://schemas.openxmlformats.org/drawingml/2006/picture">
                <pic:pic>
                  <pic:nvPicPr>
                    <pic:cNvPr descr="www/alum-model-concep.png" id="14" name="Picture"/>
                    <pic:cNvPicPr>
                      <a:picLocks noChangeArrowheads="1" noChangeAspect="1"/>
                    </pic:cNvPicPr>
                  </pic:nvPicPr>
                  <pic:blipFill>
                    <a:blip r:embed="rId12"/>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15"/>
    <w:bookmarkStart w:id="34" w:name="core-equations"/>
    <w:p>
      <w:pPr>
        <w:pStyle w:val="Heading2"/>
      </w:pPr>
      <w:r>
        <w:t xml:space="preserve">1.2 Core equations</w:t>
      </w:r>
    </w:p>
    <w:bookmarkStart w:id="20"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17" name="Picture"/>
            <a:graphic>
              <a:graphicData uri="http://schemas.openxmlformats.org/drawingml/2006/picture">
                <pic:pic>
                  <pic:nvPicPr>
                    <pic:cNvPr descr="www/sat-uptake.png" id="18" name="Picture"/>
                    <pic:cNvPicPr>
                      <a:picLocks noChangeArrowheads="1" noChangeAspect="1"/>
                    </pic:cNvPicPr>
                  </pic:nvPicPr>
                  <pic:blipFill>
                    <a:blip r:embed="rId16"/>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19"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r>
            <m:rPr>
              <m:sty m:val="p"/>
            </m:rPr>
            <m:t>(</m:t>
          </m:r>
          <m:r>
            <m:t>1</m:t>
          </m:r>
          <m:r>
            <m:rPr>
              <m:sty m:val="p"/>
            </m:rPr>
            <m:t>)</m:t>
          </m:r>
        </m:oMath>
      </m:oMathPara>
      <w:bookmarkEnd w:id="19"/>
    </w:p>
    <w:bookmarkEnd w:id="20"/>
    <w:bookmarkStart w:id="22"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21"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r>
            <m:rPr>
              <m:sty m:val="p"/>
            </m:rPr>
            <m:t>(</m:t>
          </m:r>
          <m:r>
            <m:t>2</m:t>
          </m:r>
          <m:r>
            <m:rPr>
              <m:sty m:val="p"/>
            </m:rPr>
            <m:t>)</m:t>
          </m:r>
        </m:oMath>
      </m:oMathPara>
      <w:bookmarkEnd w:id="21"/>
    </w:p>
    <w:bookmarkEnd w:id="22"/>
    <w:bookmarkStart w:id="24"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23"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r>
            <m:rPr>
              <m:sty m:val="p"/>
            </m:rPr>
            <m:t>(</m:t>
          </m:r>
          <m:r>
            <m:t>3</m:t>
          </m:r>
          <m:r>
            <m:rPr>
              <m:sty m:val="p"/>
            </m:rPr>
            <m:t>)</m:t>
          </m:r>
        </m:oMath>
      </m:oMathPara>
      <w:bookmarkEnd w:id="23"/>
    </w:p>
    <w:bookmarkEnd w:id="24"/>
    <w:bookmarkStart w:id="26"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25"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r>
            <m:rPr>
              <m:sty m:val="p"/>
            </m:rPr>
            <m:t>(</m:t>
          </m:r>
          <m:r>
            <m:t>4</m:t>
          </m:r>
          <m:r>
            <m:rPr>
              <m:sty m:val="p"/>
            </m:rPr>
            <m:t>)</m:t>
          </m:r>
        </m:oMath>
      </m:oMathPara>
      <w:bookmarkEnd w:id="25"/>
    </w:p>
    <w:bookmarkEnd w:id="26"/>
    <w:bookmarkStart w:id="31"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27" w:name="eq-fph"/>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r>
            <m:t>  </m:t>
          </m:r>
          <m:r>
            <m:rPr>
              <m:sty m:val="p"/>
            </m:rPr>
            <m:t>(</m:t>
          </m:r>
          <m:r>
            <m:t>5</m:t>
          </m:r>
          <m:r>
            <m:rPr>
              <m:sty m:val="p"/>
            </m:rPr>
            <m:t>)</m:t>
          </m:r>
        </m:oMath>
      </m:oMathPara>
      <w:bookmarkEnd w:id="27"/>
    </w:p>
    <w:p>
      <w:pPr>
        <w:pStyle w:val="FirstParagraph"/>
      </w:pPr>
      <w:r>
        <w:drawing>
          <wp:inline>
            <wp:extent cx="4770782" cy="3296733"/>
            <wp:effectExtent b="0" l="0" r="0" t="0"/>
            <wp:docPr descr="" title="" id="29" name="Picture"/>
            <a:graphic>
              <a:graphicData uri="http://schemas.openxmlformats.org/drawingml/2006/picture">
                <pic:pic>
                  <pic:nvPicPr>
                    <pic:cNvPr descr="www/ph-response.png" id="30" name="Picture"/>
                    <pic:cNvPicPr>
                      <a:picLocks noChangeArrowheads="1" noChangeAspect="1"/>
                    </pic:cNvPicPr>
                  </pic:nvPicPr>
                  <pic:blipFill>
                    <a:blip r:embed="rId28"/>
                    <a:stretch>
                      <a:fillRect/>
                    </a:stretch>
                  </pic:blipFill>
                  <pic:spPr bwMode="auto">
                    <a:xfrm>
                      <a:off x="0" y="0"/>
                      <a:ext cx="4770782" cy="3296733"/>
                    </a:xfrm>
                    <a:prstGeom prst="rect">
                      <a:avLst/>
                    </a:prstGeom>
                    <a:noFill/>
                    <a:ln w="9525">
                      <a:noFill/>
                      <a:headEnd/>
                      <a:tailEnd/>
                    </a:ln>
                  </pic:spPr>
                </pic:pic>
              </a:graphicData>
            </a:graphic>
          </wp:inline>
        </w:drawing>
      </w:r>
    </w:p>
    <w:bookmarkEnd w:id="31"/>
    <w:bookmarkStart w:id="33"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r>
          <m:rPr>
            <m:sty m:val="p"/>
          </m:rPr>
          <m:t>(</m:t>
        </m:r>
        <m:r>
          <m:t>t</m:t>
        </m:r>
        <m:r>
          <m:rPr>
            <m:sty m:val="p"/>
          </m:rPr>
          <m:t>)</m:t>
        </m:r>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32" w:name="eq-ageing"/>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0.10</m:t>
          </m:r>
          <m:r>
            <m:t> </m:t>
          </m:r>
          <m:sSup>
            <m:e>
              <m:r>
                <m:rPr>
                  <m:sty m:val="p"/>
                </m:rPr>
                <m:t>d</m:t>
              </m:r>
            </m:e>
            <m:sup>
              <m:r>
                <m:rPr>
                  <m:sty m:val="p"/>
                </m:rPr>
                <m:t>−</m:t>
              </m:r>
              <m:r>
                <m:t>1</m:t>
              </m:r>
            </m:sup>
          </m:sSup>
          <m:r>
            <m:t>  </m:t>
          </m:r>
          <m:r>
            <m:rPr>
              <m:sty m:val="p"/>
            </m:rPr>
            <m:t>(</m:t>
          </m:r>
          <m:r>
            <m:t>6</m:t>
          </m:r>
          <m:r>
            <m:rPr>
              <m:sty m:val="p"/>
            </m:rPr>
            <m:t>)</m:t>
          </m:r>
        </m:oMath>
      </m:oMathPara>
      <w:bookmarkEnd w:id="32"/>
    </w:p>
    <w:bookmarkEnd w:id="33"/>
    <w:bookmarkEnd w:id="34"/>
    <w:bookmarkStart w:id="36"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35" w:name="tbl-params"/>
          <w:p>
            <w:pPr>
              <w:jc w:val="center"/>
            </w:pPr>
            <w:pPr>
              <w:jc w:val="lef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35"/>
          <w:p/>
        </w:tc>
      </w:tr>
    </w:tbl>
    <w:bookmarkEnd w:id="36"/>
    <w:bookmarkStart w:id="37"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37"/>
    <w:bookmarkEnd w:id="38"/>
    <w:bookmarkStart w:id="59" w:name="feedback"/>
    <w:p>
      <w:pPr>
        <w:pStyle w:val="Heading1"/>
      </w:pPr>
      <w:r>
        <w:t xml:space="preserve">2. Feedback</w:t>
      </w:r>
    </w:p>
    <w:bookmarkStart w:id="39"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39"/>
    <w:bookmarkStart w:id="42"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40"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40"/>
    <w:bookmarkStart w:id="41"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41"/>
    <w:bookmarkEnd w:id="42"/>
    <w:bookmarkStart w:id="43"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43"/>
    <w:bookmarkStart w:id="44"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44"/>
    <w:bookmarkStart w:id="54" w:name="core-equations-1"/>
    <w:p>
      <w:pPr>
        <w:pStyle w:val="Heading2"/>
      </w:pPr>
      <w:r>
        <w:t xml:space="preserve">2.5 Core equations</w:t>
      </w:r>
    </w:p>
    <w:bookmarkStart w:id="45"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45"/>
    <w:bookmarkStart w:id="46"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46"/>
    <w:bookmarkStart w:id="47"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47"/>
    <w:bookmarkStart w:id="48"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48"/>
    <w:bookmarkStart w:id="49"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49"/>
    <w:bookmarkStart w:id="50"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50"/>
    <w:bookmarkStart w:id="51"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51"/>
    <w:bookmarkStart w:id="52"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52"/>
    <w:bookmarkStart w:id="53"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53"/>
    <w:bookmarkEnd w:id="54"/>
    <w:bookmarkStart w:id="55"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55"/>
    <w:bookmarkStart w:id="56"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56"/>
    <w:bookmarkStart w:id="57" w:name="module-issues"/>
    <w:p>
      <w:pPr>
        <w:pStyle w:val="Heading2"/>
      </w:pPr>
      <w:r>
        <w:t xml:space="preserve">2.8 Module Issues</w:t>
      </w:r>
    </w:p>
    <w:bookmarkEnd w:id="57"/>
    <w:bookmarkStart w:id="58"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8" Target="media/rId28.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2026-09-17T22:18:28Z</dcterms:created>
  <dcterms:modified xsi:type="dcterms:W3CDTF">2026-09-17T22:18:28Z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