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A9C86" w14:textId="14A59D1F" w:rsidR="00262A34" w:rsidRPr="00105071" w:rsidRDefault="00105071">
      <w:r w:rsidRPr="00105071">
        <w:t xml:space="preserve">Avance Proyecto </w:t>
      </w:r>
      <w:proofErr w:type="spellStart"/>
      <w:r w:rsidRPr="00105071">
        <w:t>Parte</w:t>
      </w:r>
      <w:proofErr w:type="spellEnd"/>
      <w:r w:rsidRPr="00105071">
        <w:t xml:space="preserve"> 2</w:t>
      </w:r>
    </w:p>
    <w:p w14:paraId="20F60727" w14:textId="0EF8DE50" w:rsidR="00105071" w:rsidRPr="00105071" w:rsidRDefault="00105071">
      <w:proofErr w:type="spellStart"/>
      <w:r w:rsidRPr="00105071">
        <w:t>Conclusiones</w:t>
      </w:r>
      <w:proofErr w:type="spellEnd"/>
    </w:p>
    <w:p w14:paraId="3BCDC615" w14:textId="1765C18E" w:rsidR="00105071" w:rsidRPr="00105071" w:rsidRDefault="00105071">
      <w:r w:rsidRPr="00105071">
        <w:t>EBAC</w:t>
      </w:r>
    </w:p>
    <w:p w14:paraId="0301A1D6" w14:textId="77777777" w:rsidR="00105071" w:rsidRDefault="00105071"/>
    <w:p w14:paraId="6828306F" w14:textId="77777777" w:rsidR="00105071" w:rsidRPr="00105071" w:rsidRDefault="00105071" w:rsidP="00105071">
      <w:pPr>
        <w:rPr>
          <w:lang w:val="es-ES"/>
        </w:rPr>
      </w:pPr>
      <w:r w:rsidRPr="00105071">
        <w:rPr>
          <w:b/>
          <w:bCs/>
          <w:lang w:val="es-ES"/>
        </w:rPr>
        <w:t>Conclusiones de la Parte II</w:t>
      </w:r>
    </w:p>
    <w:p w14:paraId="68D6FE72" w14:textId="77777777" w:rsidR="00105071" w:rsidRPr="00105071" w:rsidRDefault="00105071" w:rsidP="00105071">
      <w:pPr>
        <w:rPr>
          <w:lang w:val="es-ES"/>
        </w:rPr>
      </w:pPr>
      <w:r w:rsidRPr="00105071">
        <w:rPr>
          <w:lang w:val="es-ES"/>
        </w:rPr>
        <w:t xml:space="preserve">En esta segunda parte se trabajó con dos problemas de clasificación supervisada. En primer lugar, se utilizó el conjunto de datos </w:t>
      </w:r>
      <w:r w:rsidRPr="00105071">
        <w:rPr>
          <w:b/>
          <w:bCs/>
          <w:lang w:val="es-ES"/>
        </w:rPr>
        <w:t xml:space="preserve">Heart </w:t>
      </w:r>
      <w:proofErr w:type="spellStart"/>
      <w:r w:rsidRPr="00105071">
        <w:rPr>
          <w:b/>
          <w:bCs/>
          <w:lang w:val="es-ES"/>
        </w:rPr>
        <w:t>Attack</w:t>
      </w:r>
      <w:proofErr w:type="spellEnd"/>
      <w:r w:rsidRPr="00105071">
        <w:rPr>
          <w:lang w:val="es-ES"/>
        </w:rPr>
        <w:t xml:space="preserve"> para construir un clasificador que permitiera estimar si un paciente presenta o no mayor propensión a sufrir un ataque al corazón. Para ello se empleó un modelo </w:t>
      </w:r>
      <w:r w:rsidRPr="00105071">
        <w:rPr>
          <w:b/>
          <w:bCs/>
          <w:lang w:val="es-ES"/>
        </w:rPr>
        <w:t>k-</w:t>
      </w:r>
      <w:proofErr w:type="spellStart"/>
      <w:r w:rsidRPr="00105071">
        <w:rPr>
          <w:b/>
          <w:bCs/>
          <w:lang w:val="es-ES"/>
        </w:rPr>
        <w:t>Nearest</w:t>
      </w:r>
      <w:proofErr w:type="spellEnd"/>
      <w:r w:rsidRPr="00105071">
        <w:rPr>
          <w:b/>
          <w:bCs/>
          <w:lang w:val="es-ES"/>
        </w:rPr>
        <w:t xml:space="preserve"> Neighbors (k-NN)</w:t>
      </w:r>
      <w:r w:rsidRPr="00105071">
        <w:rPr>
          <w:lang w:val="es-ES"/>
        </w:rPr>
        <w:t xml:space="preserve"> con 6 vecinos, utilizando como variables predictoras todos los indicadores clínicos del paciente y como variable objetivo la columna </w:t>
      </w:r>
      <w:r w:rsidRPr="00105071">
        <w:rPr>
          <w:b/>
          <w:bCs/>
          <w:lang w:val="es-ES"/>
        </w:rPr>
        <w:t>output</w:t>
      </w:r>
      <w:r w:rsidRPr="00105071">
        <w:rPr>
          <w:lang w:val="es-ES"/>
        </w:rPr>
        <w:t xml:space="preserve">. Posteriormente se realizó una predicción con una observación simulada, lo que permitió comprobar que el modelo puede clasificar nuevos casos con base en los patrones aprendidos del </w:t>
      </w:r>
      <w:proofErr w:type="spellStart"/>
      <w:r w:rsidRPr="00105071">
        <w:rPr>
          <w:lang w:val="es-ES"/>
        </w:rPr>
        <w:t>dataset</w:t>
      </w:r>
      <w:proofErr w:type="spellEnd"/>
      <w:r w:rsidRPr="00105071">
        <w:rPr>
          <w:lang w:val="es-ES"/>
        </w:rPr>
        <w:t>.</w:t>
      </w:r>
    </w:p>
    <w:p w14:paraId="1AEC3960" w14:textId="77777777" w:rsidR="00105071" w:rsidRPr="00105071" w:rsidRDefault="00105071" w:rsidP="00105071">
      <w:pPr>
        <w:rPr>
          <w:lang w:val="es-ES"/>
        </w:rPr>
      </w:pPr>
      <w:r w:rsidRPr="00105071">
        <w:rPr>
          <w:lang w:val="es-ES"/>
        </w:rPr>
        <w:t xml:space="preserve">En segundo lugar, se trabajó con el </w:t>
      </w:r>
      <w:proofErr w:type="spellStart"/>
      <w:r w:rsidRPr="00105071">
        <w:rPr>
          <w:lang w:val="es-ES"/>
        </w:rPr>
        <w:t>dataset</w:t>
      </w:r>
      <w:proofErr w:type="spellEnd"/>
      <w:r w:rsidRPr="00105071">
        <w:rPr>
          <w:lang w:val="es-ES"/>
        </w:rPr>
        <w:t xml:space="preserve"> </w:t>
      </w:r>
      <w:r w:rsidRPr="00105071">
        <w:rPr>
          <w:b/>
          <w:bCs/>
          <w:lang w:val="es-ES"/>
        </w:rPr>
        <w:t>MNIST</w:t>
      </w:r>
      <w:r w:rsidRPr="00105071">
        <w:rPr>
          <w:lang w:val="es-ES"/>
        </w:rPr>
        <w:t xml:space="preserve">, que contiene imágenes de dígitos escritos a mano representadas por pixeles. Primero se visualizó un ejemplo del </w:t>
      </w:r>
      <w:proofErr w:type="spellStart"/>
      <w:r w:rsidRPr="00105071">
        <w:rPr>
          <w:lang w:val="es-ES"/>
        </w:rPr>
        <w:t>dataset</w:t>
      </w:r>
      <w:proofErr w:type="spellEnd"/>
      <w:r w:rsidRPr="00105071">
        <w:rPr>
          <w:lang w:val="es-ES"/>
        </w:rPr>
        <w:t xml:space="preserve"> para verificar que cada fila corresponde a una imagen de 28x28 pixeles y que la variable objetivo es la etiqueta del dígito. Después se construyó un clasificador </w:t>
      </w:r>
      <w:r w:rsidRPr="00105071">
        <w:rPr>
          <w:b/>
          <w:bCs/>
          <w:lang w:val="es-ES"/>
        </w:rPr>
        <w:t>k-NN con 14 vecinos</w:t>
      </w:r>
      <w:r w:rsidRPr="00105071">
        <w:rPr>
          <w:lang w:val="es-ES"/>
        </w:rPr>
        <w:t>, dividiendo los datos en entrenamiento y prueba en una proporción 70/30. La precisión obtenida permitió confirmar que el modelo es capaz de reconocer correctamente un alto porcentaje de dígitos no vistos durante el entrenamiento.</w:t>
      </w:r>
    </w:p>
    <w:p w14:paraId="7361E92B" w14:textId="77777777" w:rsidR="00105071" w:rsidRPr="00105071" w:rsidRDefault="00105071" w:rsidP="00105071">
      <w:pPr>
        <w:rPr>
          <w:lang w:val="es-ES"/>
        </w:rPr>
      </w:pPr>
      <w:r w:rsidRPr="00105071">
        <w:rPr>
          <w:lang w:val="es-ES"/>
        </w:rPr>
        <w:t>Posteriormente, se implementó el reconocimiento de una imagen creada manualmente en Paint. Para esto, la imagen fue redimensionada a 28x28 pixeles y transformada a un arreglo compatible con el formato esperado por el modelo. Una vez realizada la conversión, se utilizó el clasificador k-NN para predecir el número dibujado. Este paso demostró cómo un modelo entrenado con datos reales puede generalizar y clasificar imágenes externas creadas por el usuario.</w:t>
      </w:r>
    </w:p>
    <w:p w14:paraId="0E3B19E6" w14:textId="77777777" w:rsidR="00105071" w:rsidRPr="00105071" w:rsidRDefault="00105071" w:rsidP="00105071">
      <w:pPr>
        <w:rPr>
          <w:lang w:val="es-ES"/>
        </w:rPr>
      </w:pPr>
      <w:r w:rsidRPr="00105071">
        <w:rPr>
          <w:lang w:val="es-ES"/>
        </w:rPr>
        <w:t xml:space="preserve">También se analizó el comportamiento del parámetro </w:t>
      </w:r>
      <w:r w:rsidRPr="00105071">
        <w:rPr>
          <w:b/>
          <w:bCs/>
          <w:lang w:val="es-ES"/>
        </w:rPr>
        <w:t>k</w:t>
      </w:r>
      <w:r w:rsidRPr="00105071">
        <w:rPr>
          <w:lang w:val="es-ES"/>
        </w:rPr>
        <w:t xml:space="preserve"> en el algoritmo k-NN, evaluando distintos valores para comparar la precisión en entrenamiento y prueba. Esto permitió identificar el efecto de </w:t>
      </w:r>
      <w:proofErr w:type="spellStart"/>
      <w:r w:rsidRPr="00105071">
        <w:rPr>
          <w:b/>
          <w:bCs/>
          <w:lang w:val="es-ES"/>
        </w:rPr>
        <w:t>overfitting</w:t>
      </w:r>
      <w:proofErr w:type="spellEnd"/>
      <w:r w:rsidRPr="00105071">
        <w:rPr>
          <w:lang w:val="es-ES"/>
        </w:rPr>
        <w:t xml:space="preserve"> y </w:t>
      </w:r>
      <w:proofErr w:type="spellStart"/>
      <w:r w:rsidRPr="00105071">
        <w:rPr>
          <w:b/>
          <w:bCs/>
          <w:lang w:val="es-ES"/>
        </w:rPr>
        <w:t>underfitting</w:t>
      </w:r>
      <w:proofErr w:type="spellEnd"/>
      <w:r w:rsidRPr="00105071">
        <w:rPr>
          <w:lang w:val="es-ES"/>
        </w:rPr>
        <w:t>. Cuando k es muy pequeño, el modelo tiende a ajustarse demasiado a los datos de entrenamiento, mientras que cuando k es demasiado grande, el modelo pierde sensibilidad y simplifica en exceso la frontera de decisión. Por medio de la gráfica de precisión, se puede observar qué valor de k logra un mejor equilibrio.</w:t>
      </w:r>
    </w:p>
    <w:p w14:paraId="0C5D4906" w14:textId="77777777" w:rsidR="00105071" w:rsidRPr="00105071" w:rsidRDefault="00105071" w:rsidP="00105071">
      <w:pPr>
        <w:rPr>
          <w:lang w:val="es-ES"/>
        </w:rPr>
      </w:pPr>
      <w:r w:rsidRPr="00105071">
        <w:rPr>
          <w:lang w:val="es-ES"/>
        </w:rPr>
        <w:lastRenderedPageBreak/>
        <w:t xml:space="preserve">Finalmente, se comparó el desempeño de </w:t>
      </w:r>
      <w:r w:rsidRPr="00105071">
        <w:rPr>
          <w:b/>
          <w:bCs/>
          <w:lang w:val="es-ES"/>
        </w:rPr>
        <w:t>k-NN</w:t>
      </w:r>
      <w:r w:rsidRPr="00105071">
        <w:rPr>
          <w:lang w:val="es-ES"/>
        </w:rPr>
        <w:t xml:space="preserve"> con un modelo de </w:t>
      </w:r>
      <w:r w:rsidRPr="00105071">
        <w:rPr>
          <w:b/>
          <w:bCs/>
          <w:lang w:val="es-ES"/>
        </w:rPr>
        <w:t>Regresión Logística</w:t>
      </w:r>
      <w:r w:rsidRPr="00105071">
        <w:rPr>
          <w:lang w:val="es-ES"/>
        </w:rPr>
        <w:t xml:space="preserve">. La Regresión Logística también fue entrenada con el </w:t>
      </w:r>
      <w:proofErr w:type="spellStart"/>
      <w:r w:rsidRPr="00105071">
        <w:rPr>
          <w:lang w:val="es-ES"/>
        </w:rPr>
        <w:t>dataset</w:t>
      </w:r>
      <w:proofErr w:type="spellEnd"/>
      <w:r w:rsidRPr="00105071">
        <w:rPr>
          <w:lang w:val="es-ES"/>
        </w:rPr>
        <w:t xml:space="preserve"> MNIST y utilizada para clasificar tanto el conjunto de prueba como la imagen creada por el usuario. Esta comparación permite evaluar cuál de los dos modelos ofrece mejores resultados. En términos generales, </w:t>
      </w:r>
      <w:r w:rsidRPr="00105071">
        <w:rPr>
          <w:b/>
          <w:bCs/>
          <w:lang w:val="es-ES"/>
        </w:rPr>
        <w:t xml:space="preserve">k-NN suele capturar </w:t>
      </w:r>
      <w:proofErr w:type="gramStart"/>
      <w:r w:rsidRPr="00105071">
        <w:rPr>
          <w:b/>
          <w:bCs/>
          <w:lang w:val="es-ES"/>
        </w:rPr>
        <w:t>mejor patrones locales</w:t>
      </w:r>
      <w:proofErr w:type="gramEnd"/>
      <w:r w:rsidRPr="00105071">
        <w:rPr>
          <w:b/>
          <w:bCs/>
          <w:lang w:val="es-ES"/>
        </w:rPr>
        <w:t xml:space="preserve"> en imágenes manuscritas</w:t>
      </w:r>
      <w:r w:rsidRPr="00105071">
        <w:rPr>
          <w:lang w:val="es-ES"/>
        </w:rPr>
        <w:t>, mientras que la Regresión Logística tiende a ser más rápida y simple, aunque puede perder precisión frente a datos visuales complejos.</w:t>
      </w:r>
    </w:p>
    <w:p w14:paraId="71C7350E" w14:textId="77777777" w:rsidR="00105071" w:rsidRPr="00105071" w:rsidRDefault="00105071" w:rsidP="00105071">
      <w:pPr>
        <w:rPr>
          <w:lang w:val="es-ES"/>
        </w:rPr>
      </w:pPr>
      <w:r w:rsidRPr="00105071">
        <w:rPr>
          <w:lang w:val="es-ES"/>
        </w:rPr>
        <w:t>En conclusión, esta práctica permitió aplicar conceptos fundamentales de aprendizaje supervisado: análisis exploratorio, clasificación binaria, clasificación multiclase, evaluación de precisión, generalización a nuevos datos y comparación entre algoritmos. Se comprobó que tanto k-NN como la Regresión Logística son herramientas útiles, pero que la elección del mejor modelo depende del tipo de problema, del formato de los datos y del equilibrio entre precisión e interpretabilidad.</w:t>
      </w:r>
    </w:p>
    <w:p w14:paraId="4F1FCB7E" w14:textId="77777777" w:rsidR="00105071" w:rsidRPr="00105071" w:rsidRDefault="00105071">
      <w:pPr>
        <w:rPr>
          <w:lang w:val="es-ES"/>
        </w:rPr>
      </w:pPr>
    </w:p>
    <w:sectPr w:rsidR="00105071" w:rsidRPr="001050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071"/>
    <w:rsid w:val="00105071"/>
    <w:rsid w:val="00262A34"/>
    <w:rsid w:val="00510B53"/>
    <w:rsid w:val="00DD4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8B022D"/>
  <w15:chartTrackingRefBased/>
  <w15:docId w15:val="{F43BE5D9-D946-4FA0-85E6-354CBDCA2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050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050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050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050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050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050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050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050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050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050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050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050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0507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0507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0507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0507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0507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0507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050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050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050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050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050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0507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0507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0507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050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0507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050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499</Words>
  <Characters>2849</Characters>
  <Application>Microsoft Office Word</Application>
  <DocSecurity>0</DocSecurity>
  <Lines>23</Lines>
  <Paragraphs>6</Paragraphs>
  <ScaleCrop>false</ScaleCrop>
  <Company/>
  <LinksUpToDate>false</LinksUpToDate>
  <CharactersWithSpaces>3342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Guillermo Tadeo De Maria y Campos Zariñana</dc:creator>
  <cp:keywords/>
  <dc:description/>
  <cp:lastModifiedBy>Guillermo Tadeo De Maria y Campos Zariñana</cp:lastModifiedBy>
  <cp:revision>1</cp:revision>
  <dcterms:created xsi:type="dcterms:W3CDTF">2026-02-25T17:56:00Z</dcterms:created>
  <dcterms:modified xsi:type="dcterms:W3CDTF">2026-02-25T18:00:00Z</dcterms:modified>
</cp:coreProperties>
</file>