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drawings/drawing6.xml" ContentType="application/vnd.openxmlformats-officedocument.drawingml.chartshapes+xml"/>
  <Override PartName="/word/charts/chart7.xml" ContentType="application/vnd.openxmlformats-officedocument.drawingml.chart+xml"/>
  <Override PartName="/word/drawings/drawing7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CA7" w:rsidRDefault="0094664A" w:rsidP="002062BB">
      <w:pPr>
        <w:ind w:left="-360"/>
      </w:pPr>
      <w:bookmarkStart w:id="0" w:name="_GoBack"/>
      <w:r>
        <w:rPr>
          <w:noProof/>
        </w:rPr>
        <w:drawing>
          <wp:inline distT="0" distB="0" distL="0" distR="0" wp14:anchorId="51AD45B0" wp14:editId="7F57465A">
            <wp:extent cx="3124200" cy="32004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  <w:r w:rsidR="001571BE">
        <w:rPr>
          <w:noProof/>
        </w:rPr>
        <w:drawing>
          <wp:inline distT="0" distB="0" distL="0" distR="0" wp14:anchorId="7A762CAC" wp14:editId="229CB9CF">
            <wp:extent cx="3076575" cy="320992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9E1CA7">
        <w:rPr>
          <w:noProof/>
        </w:rPr>
        <w:drawing>
          <wp:inline distT="0" distB="0" distL="0" distR="0" wp14:anchorId="71910AE5" wp14:editId="645BE515">
            <wp:extent cx="3324225" cy="320992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9E1CA7">
        <w:rPr>
          <w:noProof/>
        </w:rPr>
        <w:drawing>
          <wp:inline distT="0" distB="0" distL="0" distR="0" wp14:anchorId="34703411" wp14:editId="4F8A370F">
            <wp:extent cx="3228975" cy="3228975"/>
            <wp:effectExtent l="0" t="0" r="9525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323E98">
        <w:rPr>
          <w:noProof/>
        </w:rPr>
        <w:drawing>
          <wp:inline distT="0" distB="0" distL="0" distR="0" wp14:anchorId="7F3C7A96" wp14:editId="4E37DB15">
            <wp:extent cx="3181350" cy="321945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323E98">
        <w:rPr>
          <w:noProof/>
        </w:rPr>
        <w:drawing>
          <wp:inline distT="0" distB="0" distL="0" distR="0" wp14:anchorId="434183D9" wp14:editId="436BFC44">
            <wp:extent cx="3114675" cy="3228975"/>
            <wp:effectExtent l="0" t="0" r="9525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628C6" w:rsidRDefault="003628C6" w:rsidP="00936537">
      <w:pPr>
        <w:tabs>
          <w:tab w:val="left" w:pos="11565"/>
        </w:tabs>
        <w:jc w:val="center"/>
        <w:rPr>
          <w:rFonts w:ascii="Times New Roman" w:hAnsi="Times New Roman" w:cs="Times New Roman"/>
          <w:b/>
          <w:caps/>
          <w:noProof/>
          <w:sz w:val="24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A42691" w:rsidRDefault="00953F1E" w:rsidP="00936537">
      <w:pPr>
        <w:tabs>
          <w:tab w:val="left" w:pos="11565"/>
        </w:tabs>
        <w:jc w:val="center"/>
        <w:rPr>
          <w:rFonts w:ascii="Times New Roman" w:hAnsi="Times New Roman" w:cs="Times New Roman"/>
          <w:b/>
          <w:noProof/>
          <w:u w:val="single"/>
        </w:rPr>
      </w:pPr>
      <w:r w:rsidRPr="00936537">
        <w:rPr>
          <w:rFonts w:ascii="Times New Roman" w:hAnsi="Times New Roman" w:cs="Times New Roman"/>
          <w:b/>
          <w:caps/>
          <w:noProof/>
          <w:sz w:val="24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8240" behindDoc="0" locked="0" layoutInCell="1" allowOverlap="1" wp14:anchorId="49AA3847" wp14:editId="223DE18C">
            <wp:simplePos x="0" y="0"/>
            <wp:positionH relativeFrom="column">
              <wp:posOffset>-161925</wp:posOffset>
            </wp:positionH>
            <wp:positionV relativeFrom="paragraph">
              <wp:posOffset>523875</wp:posOffset>
            </wp:positionV>
            <wp:extent cx="3105150" cy="3200400"/>
            <wp:effectExtent l="0" t="0" r="19050" b="19050"/>
            <wp:wrapSquare wrapText="bothSides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 w:rsidR="00E82428">
        <w:rPr>
          <w:rFonts w:ascii="Times New Roman" w:hAnsi="Times New Roman" w:cs="Times New Roman"/>
          <w:b/>
          <w:caps/>
          <w:noProof/>
          <w:sz w:val="24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2</w:t>
      </w:r>
      <w:r w:rsidR="00E82428">
        <w:rPr>
          <w:rFonts w:ascii="Times New Roman" w:hAnsi="Times New Roman" w:cs="Times New Roman"/>
          <w:b/>
          <w:caps/>
          <w:noProof/>
          <w:sz w:val="24"/>
          <w:u w:val="single"/>
          <w:vertAlign w:val="superscript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Nd</w:t>
      </w:r>
      <w:r w:rsidR="00936537" w:rsidRPr="00936537">
        <w:rPr>
          <w:rFonts w:ascii="Times New Roman" w:hAnsi="Times New Roman" w:cs="Times New Roman"/>
          <w:b/>
          <w:caps/>
          <w:noProof/>
          <w:sz w:val="24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Quarter Year Summ</w:t>
      </w:r>
      <w:r w:rsidR="00F87805">
        <w:rPr>
          <w:rFonts w:ascii="Times New Roman" w:hAnsi="Times New Roman" w:cs="Times New Roman"/>
          <w:b/>
          <w:caps/>
          <w:noProof/>
          <w:sz w:val="24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</w:t>
      </w:r>
      <w:r w:rsidR="00936537" w:rsidRPr="00936537">
        <w:rPr>
          <w:rFonts w:ascii="Times New Roman" w:hAnsi="Times New Roman" w:cs="Times New Roman"/>
          <w:b/>
          <w:caps/>
          <w:noProof/>
          <w:sz w:val="24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ry</w:t>
      </w:r>
      <w:r w:rsidR="00936537" w:rsidRPr="00936537">
        <w:rPr>
          <w:rFonts w:ascii="Times New Roman" w:hAnsi="Times New Roman" w:cs="Times New Roman"/>
          <w:b/>
          <w:noProof/>
          <w:u w:val="single"/>
        </w:rPr>
        <w:t xml:space="preserve"> </w:t>
      </w:r>
    </w:p>
    <w:tbl>
      <w:tblPr>
        <w:tblW w:w="937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70"/>
        <w:gridCol w:w="1963"/>
        <w:gridCol w:w="812"/>
        <w:gridCol w:w="1080"/>
        <w:gridCol w:w="1890"/>
        <w:gridCol w:w="2070"/>
        <w:gridCol w:w="990"/>
      </w:tblGrid>
      <w:tr w:rsidR="004A62D4" w:rsidRPr="00F87805" w:rsidTr="0054123A">
        <w:trPr>
          <w:trHeight w:val="763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It. No.</w:t>
            </w:r>
          </w:p>
        </w:tc>
        <w:tc>
          <w:tcPr>
            <w:tcW w:w="19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Shop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Plan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Accomplishment in Percentage% 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Cost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Remark</w:t>
            </w:r>
          </w:p>
        </w:tc>
      </w:tr>
      <w:tr w:rsidR="004A62D4" w:rsidRPr="00F87805" w:rsidTr="0054123A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Light Duty Maintenance 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6C3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6C31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6C3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6C31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177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4E4D93" w:rsidRDefault="00F87805" w:rsidP="004E4D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4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</w:t>
            </w:r>
            <w:r w:rsidR="004E4D93" w:rsidRPr="004E4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95.68</w:t>
            </w:r>
            <w:r w:rsidRPr="004E4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6C3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046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1,797,565,</w:t>
            </w:r>
            <w:r w:rsidR="006C31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40</w:t>
            </w: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Birr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A62D4" w:rsidRPr="00F87805" w:rsidTr="0054123A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Heavy Duty Maintenance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6C31F0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6C31F0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4E4D93" w:rsidRDefault="00F87805" w:rsidP="004E4D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4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</w:t>
            </w:r>
            <w:r w:rsidR="004E4D93" w:rsidRPr="004E4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88.54</w:t>
            </w:r>
            <w:r w:rsidRPr="004E4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6C3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6C31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3,002,703.52</w:t>
            </w: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Birr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A62D4" w:rsidRPr="00F87805" w:rsidTr="0054123A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EMM Maintenance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6C31F0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6C3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6C31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4E4D93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4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77.19%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6C3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6C31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1,363,509.48</w:t>
            </w: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Birr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A62D4" w:rsidRPr="00F87805" w:rsidTr="0054123A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Electric Maintenance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6C3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6C31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6C3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6C31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4E4D93" w:rsidRDefault="00F87805" w:rsidP="004E4D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4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</w:t>
            </w:r>
            <w:r w:rsidR="004E4D93" w:rsidRPr="004E4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80.95</w:t>
            </w:r>
            <w:r w:rsidRPr="004E4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6C3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6C31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712,408.98</w:t>
            </w: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Birr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A62D4" w:rsidRPr="00F87805" w:rsidTr="0054123A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Welding &amp; Suspension Maintenance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6C31F0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6C3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6C31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4E4D93" w:rsidRDefault="00F87805" w:rsidP="004E4D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4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</w:t>
            </w:r>
            <w:r w:rsidR="004E4D93" w:rsidRPr="004E4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89.33</w:t>
            </w:r>
            <w:r w:rsidRPr="004E4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6C3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6C31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1,792.018.78</w:t>
            </w: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Birr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A62D4" w:rsidRPr="00F87805" w:rsidTr="0054123A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Body &amp; Painting Maintenance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6C3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6C31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6C3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6C31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4E4D93" w:rsidRDefault="00F87805" w:rsidP="004E4D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4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</w:t>
            </w:r>
            <w:r w:rsidR="004E4D93" w:rsidRPr="004E4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85.96</w:t>
            </w:r>
            <w:r w:rsidRPr="004E4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6C3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6C31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116,197.77</w:t>
            </w: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Birr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A62D4" w:rsidRPr="00F87805" w:rsidTr="0054123A">
        <w:trPr>
          <w:trHeight w:val="315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Machine &amp; Fabrication Maintenance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6C3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6C31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39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6C31F0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35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4E4D93" w:rsidRDefault="00F87805" w:rsidP="004E4D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4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</w:t>
            </w:r>
            <w:r w:rsidR="004E4D93" w:rsidRPr="004E4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89.74</w:t>
            </w:r>
            <w:r w:rsidRPr="004E4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6C3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6C31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288,567.20</w:t>
            </w: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Birr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A62D4" w:rsidRPr="00F87805" w:rsidTr="0054123A">
        <w:trPr>
          <w:trHeight w:val="315"/>
        </w:trPr>
        <w:tc>
          <w:tcPr>
            <w:tcW w:w="2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Over Time Cost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6C31F0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494,229.35</w:t>
            </w:r>
            <w:r w:rsidR="00F87805"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Birr </w:t>
            </w:r>
          </w:p>
        </w:tc>
      </w:tr>
      <w:tr w:rsidR="004A62D4" w:rsidRPr="00F87805" w:rsidTr="0054123A">
        <w:trPr>
          <w:trHeight w:val="315"/>
        </w:trPr>
        <w:tc>
          <w:tcPr>
            <w:tcW w:w="2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 Source Maintenance</w:t>
            </w:r>
            <w:r w:rsidR="000C2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Cost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046CA1" w:rsidP="00082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711,528.50</w:t>
            </w:r>
            <w:r w:rsidR="00082B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Birr</w:t>
            </w:r>
            <w:r w:rsidR="00F87805"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A62D4" w:rsidRPr="00F87805" w:rsidTr="0054123A">
        <w:trPr>
          <w:trHeight w:val="315"/>
        </w:trPr>
        <w:tc>
          <w:tcPr>
            <w:tcW w:w="2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Maintenance Cost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2B0D" w:rsidRPr="00EF765D" w:rsidRDefault="00F87805" w:rsidP="00046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F76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</w:t>
            </w:r>
            <w:r w:rsidR="00EF765D" w:rsidRPr="00EF76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10,</w:t>
            </w:r>
            <w:r w:rsidR="00046CA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278,728</w:t>
            </w:r>
            <w:r w:rsidR="00EF765D" w:rsidRPr="00EF76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.98</w:t>
            </w:r>
            <w:r w:rsidR="00082B0D" w:rsidRPr="00EF76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Birr</w:t>
            </w:r>
          </w:p>
        </w:tc>
      </w:tr>
      <w:tr w:rsidR="004A62D4" w:rsidRPr="00F87805" w:rsidTr="0054123A">
        <w:trPr>
          <w:trHeight w:val="315"/>
        </w:trPr>
        <w:tc>
          <w:tcPr>
            <w:tcW w:w="2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Over Head Cost 30%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805" w:rsidRPr="00EF765D" w:rsidRDefault="00EF765D" w:rsidP="00046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F76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3,</w:t>
            </w:r>
            <w:r w:rsidR="00046CA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083,618.69</w:t>
            </w:r>
            <w:r w:rsidR="00082B0D" w:rsidRPr="00EF76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Birr</w:t>
            </w:r>
            <w:r w:rsidR="00F87805" w:rsidRPr="00EF76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</w:t>
            </w:r>
          </w:p>
        </w:tc>
      </w:tr>
    </w:tbl>
    <w:tbl>
      <w:tblPr>
        <w:tblStyle w:val="TableGrid"/>
        <w:tblW w:w="0" w:type="auto"/>
        <w:tblInd w:w="4968" w:type="dxa"/>
        <w:tblLayout w:type="fixed"/>
        <w:tblLook w:val="04A0" w:firstRow="1" w:lastRow="0" w:firstColumn="1" w:lastColumn="0" w:noHBand="0" w:noVBand="1"/>
      </w:tblPr>
      <w:tblGrid>
        <w:gridCol w:w="2970"/>
        <w:gridCol w:w="810"/>
        <w:gridCol w:w="720"/>
        <w:gridCol w:w="1170"/>
        <w:gridCol w:w="3240"/>
      </w:tblGrid>
      <w:tr w:rsidR="00936537" w:rsidRPr="00B15217" w:rsidTr="004A62D4">
        <w:tc>
          <w:tcPr>
            <w:tcW w:w="2970" w:type="dxa"/>
          </w:tcPr>
          <w:p w:rsidR="00936537" w:rsidRDefault="00936537" w:rsidP="007453E0">
            <w:pPr>
              <w:tabs>
                <w:tab w:val="left" w:pos="11565"/>
              </w:tabs>
              <w:rPr>
                <w:rFonts w:ascii="Times New Roman" w:hAnsi="Times New Roman" w:cs="Times New Roman"/>
                <w:b/>
                <w:noProof/>
              </w:rPr>
            </w:pPr>
          </w:p>
          <w:p w:rsidR="00936537" w:rsidRPr="00A42691" w:rsidRDefault="00E9217C" w:rsidP="007453E0">
            <w:pPr>
              <w:tabs>
                <w:tab w:val="left" w:pos="11565"/>
              </w:tabs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2</w:t>
            </w:r>
            <w:r w:rsidRPr="00E9217C">
              <w:rPr>
                <w:rFonts w:ascii="Times New Roman" w:hAnsi="Times New Roman" w:cs="Times New Roman"/>
                <w:b/>
                <w:noProof/>
                <w:vertAlign w:val="superscript"/>
              </w:rPr>
              <w:t>nd</w:t>
            </w:r>
            <w:r w:rsidR="00936537" w:rsidRPr="00A42691">
              <w:rPr>
                <w:rFonts w:ascii="Times New Roman" w:hAnsi="Times New Roman" w:cs="Times New Roman"/>
                <w:b/>
                <w:noProof/>
              </w:rPr>
              <w:t>Quarter Year Grand Total</w:t>
            </w:r>
          </w:p>
        </w:tc>
        <w:tc>
          <w:tcPr>
            <w:tcW w:w="810" w:type="dxa"/>
          </w:tcPr>
          <w:p w:rsidR="00936537" w:rsidRPr="00A90754" w:rsidRDefault="00936537" w:rsidP="007453E0">
            <w:pPr>
              <w:tabs>
                <w:tab w:val="left" w:pos="11565"/>
              </w:tabs>
              <w:rPr>
                <w:rFonts w:ascii="Times New Roman" w:hAnsi="Times New Roman" w:cs="Times New Roman"/>
                <w:b/>
                <w:noProof/>
                <w:sz w:val="24"/>
              </w:rPr>
            </w:pPr>
          </w:p>
          <w:p w:rsidR="00936537" w:rsidRPr="00A90754" w:rsidRDefault="00936537" w:rsidP="004E4D93">
            <w:pPr>
              <w:tabs>
                <w:tab w:val="left" w:pos="11565"/>
              </w:tabs>
              <w:rPr>
                <w:rFonts w:ascii="Times New Roman" w:hAnsi="Times New Roman" w:cs="Times New Roman"/>
                <w:b/>
                <w:noProof/>
                <w:sz w:val="24"/>
              </w:rPr>
            </w:pPr>
            <w:r w:rsidRPr="00A90754">
              <w:rPr>
                <w:rFonts w:ascii="Times New Roman" w:hAnsi="Times New Roman" w:cs="Times New Roman"/>
                <w:b/>
                <w:noProof/>
                <w:sz w:val="24"/>
              </w:rPr>
              <w:t>6</w:t>
            </w:r>
            <w:r w:rsidR="004E4D93">
              <w:rPr>
                <w:rFonts w:ascii="Times New Roman" w:hAnsi="Times New Roman" w:cs="Times New Roman"/>
                <w:b/>
                <w:noProof/>
                <w:sz w:val="24"/>
              </w:rPr>
              <w:t>59</w:t>
            </w:r>
          </w:p>
        </w:tc>
        <w:tc>
          <w:tcPr>
            <w:tcW w:w="720" w:type="dxa"/>
          </w:tcPr>
          <w:p w:rsidR="00936537" w:rsidRPr="00A90754" w:rsidRDefault="00936537" w:rsidP="007453E0">
            <w:pPr>
              <w:tabs>
                <w:tab w:val="left" w:pos="11565"/>
              </w:tabs>
              <w:rPr>
                <w:rFonts w:ascii="Times New Roman" w:hAnsi="Times New Roman" w:cs="Times New Roman"/>
                <w:b/>
                <w:noProof/>
                <w:sz w:val="24"/>
              </w:rPr>
            </w:pPr>
          </w:p>
          <w:p w:rsidR="00936537" w:rsidRPr="00A90754" w:rsidRDefault="00936537" w:rsidP="004E4D93">
            <w:pPr>
              <w:tabs>
                <w:tab w:val="left" w:pos="11565"/>
              </w:tabs>
              <w:rPr>
                <w:rFonts w:ascii="Times New Roman" w:hAnsi="Times New Roman" w:cs="Times New Roman"/>
                <w:b/>
                <w:noProof/>
                <w:sz w:val="24"/>
              </w:rPr>
            </w:pPr>
            <w:r w:rsidRPr="00A90754">
              <w:rPr>
                <w:rFonts w:ascii="Times New Roman" w:hAnsi="Times New Roman" w:cs="Times New Roman"/>
                <w:b/>
                <w:noProof/>
                <w:sz w:val="24"/>
              </w:rPr>
              <w:t>59</w:t>
            </w:r>
            <w:r w:rsidR="004E4D93">
              <w:rPr>
                <w:rFonts w:ascii="Times New Roman" w:hAnsi="Times New Roman" w:cs="Times New Roman"/>
                <w:b/>
                <w:noProof/>
                <w:sz w:val="24"/>
              </w:rPr>
              <w:t>5</w:t>
            </w:r>
          </w:p>
        </w:tc>
        <w:tc>
          <w:tcPr>
            <w:tcW w:w="1170" w:type="dxa"/>
          </w:tcPr>
          <w:p w:rsidR="00936537" w:rsidRPr="006C31F0" w:rsidRDefault="00936537" w:rsidP="007453E0">
            <w:pPr>
              <w:tabs>
                <w:tab w:val="left" w:pos="11565"/>
              </w:tabs>
              <w:rPr>
                <w:rFonts w:ascii="Times New Roman" w:hAnsi="Times New Roman" w:cs="Times New Roman"/>
                <w:b/>
                <w:noProof/>
                <w:color w:val="FF0000"/>
                <w:sz w:val="24"/>
              </w:rPr>
            </w:pPr>
          </w:p>
          <w:p w:rsidR="00936537" w:rsidRPr="006C31F0" w:rsidRDefault="004E4D93" w:rsidP="007453E0">
            <w:pPr>
              <w:tabs>
                <w:tab w:val="left" w:pos="11565"/>
              </w:tabs>
              <w:rPr>
                <w:rFonts w:ascii="Times New Roman" w:hAnsi="Times New Roman" w:cs="Times New Roman"/>
                <w:b/>
                <w:noProof/>
                <w:color w:val="FF0000"/>
                <w:sz w:val="24"/>
              </w:rPr>
            </w:pPr>
            <w:r w:rsidRPr="004E4D93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</w:rPr>
              <w:t>90.29</w:t>
            </w:r>
            <w:r w:rsidR="00936537" w:rsidRPr="004E4D93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</w:rPr>
              <w:t>%</w:t>
            </w:r>
          </w:p>
        </w:tc>
        <w:tc>
          <w:tcPr>
            <w:tcW w:w="3240" w:type="dxa"/>
          </w:tcPr>
          <w:p w:rsidR="00936537" w:rsidRPr="00A90754" w:rsidRDefault="00936537" w:rsidP="007453E0">
            <w:pPr>
              <w:tabs>
                <w:tab w:val="left" w:pos="11565"/>
              </w:tabs>
              <w:rPr>
                <w:rFonts w:ascii="Times New Roman" w:hAnsi="Times New Roman" w:cs="Times New Roman"/>
                <w:b/>
                <w:noProof/>
                <w:color w:val="FF0000"/>
                <w:sz w:val="24"/>
              </w:rPr>
            </w:pPr>
          </w:p>
          <w:p w:rsidR="00936537" w:rsidRPr="00A90754" w:rsidRDefault="00EF765D" w:rsidP="00046CA1">
            <w:pPr>
              <w:tabs>
                <w:tab w:val="left" w:pos="11565"/>
              </w:tabs>
              <w:rPr>
                <w:rFonts w:ascii="Times New Roman" w:hAnsi="Times New Roman" w:cs="Times New Roman"/>
                <w:b/>
                <w:noProof/>
                <w:color w:val="FF0000"/>
                <w:sz w:val="24"/>
                <w:u w:val="double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u w:val="double"/>
              </w:rPr>
              <w:t>13</w:t>
            </w:r>
            <w:r w:rsidR="00046CA1">
              <w:rPr>
                <w:rFonts w:ascii="Times New Roman" w:hAnsi="Times New Roman" w:cs="Times New Roman"/>
                <w:b/>
                <w:noProof/>
                <w:sz w:val="24"/>
                <w:u w:val="double"/>
              </w:rPr>
              <w:t>,362,347.6</w:t>
            </w:r>
            <w:r>
              <w:rPr>
                <w:rFonts w:ascii="Times New Roman" w:hAnsi="Times New Roman" w:cs="Times New Roman"/>
                <w:b/>
                <w:noProof/>
                <w:sz w:val="24"/>
                <w:u w:val="double"/>
              </w:rPr>
              <w:t>7</w:t>
            </w:r>
            <w:r w:rsidR="00082B0D" w:rsidRPr="00A90754">
              <w:rPr>
                <w:rFonts w:ascii="Times New Roman" w:hAnsi="Times New Roman" w:cs="Times New Roman"/>
                <w:b/>
                <w:noProof/>
                <w:sz w:val="24"/>
                <w:u w:val="double"/>
              </w:rPr>
              <w:t xml:space="preserve"> </w:t>
            </w:r>
            <w:r w:rsidR="00F87805" w:rsidRPr="00A90754">
              <w:rPr>
                <w:rFonts w:ascii="Times New Roman" w:hAnsi="Times New Roman" w:cs="Times New Roman"/>
                <w:b/>
                <w:noProof/>
                <w:sz w:val="24"/>
                <w:u w:val="double"/>
              </w:rPr>
              <w:t xml:space="preserve"> Birr</w:t>
            </w:r>
          </w:p>
        </w:tc>
      </w:tr>
    </w:tbl>
    <w:p w:rsidR="000F494B" w:rsidRDefault="000F494B" w:rsidP="00F65DDC">
      <w:pPr>
        <w:tabs>
          <w:tab w:val="left" w:pos="11565"/>
        </w:tabs>
        <w:ind w:left="-360"/>
        <w:rPr>
          <w:noProof/>
        </w:rPr>
      </w:pPr>
    </w:p>
    <w:p w:rsidR="0094664A" w:rsidRDefault="0094664A" w:rsidP="00F65DDC">
      <w:pPr>
        <w:tabs>
          <w:tab w:val="left" w:pos="11565"/>
        </w:tabs>
        <w:ind w:left="-360"/>
        <w:rPr>
          <w:noProof/>
        </w:rPr>
      </w:pPr>
    </w:p>
    <w:p w:rsidR="00AC3BC0" w:rsidRPr="001042C4" w:rsidRDefault="00AC3BC0" w:rsidP="00405F17">
      <w:pPr>
        <w:tabs>
          <w:tab w:val="left" w:pos="11565"/>
        </w:tabs>
        <w:ind w:left="-360"/>
      </w:pPr>
    </w:p>
    <w:sectPr w:rsidR="00AC3BC0" w:rsidRPr="001042C4" w:rsidSect="008C1626">
      <w:headerReference w:type="default" r:id="rId15"/>
      <w:footerReference w:type="default" r:id="rId16"/>
      <w:pgSz w:w="15840" w:h="12240" w:orient="landscape"/>
      <w:pgMar w:top="810" w:right="270" w:bottom="45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2FB" w:rsidRDefault="007D42FB" w:rsidP="008D4FD4">
      <w:pPr>
        <w:spacing w:after="0" w:line="240" w:lineRule="auto"/>
      </w:pPr>
      <w:r>
        <w:separator/>
      </w:r>
    </w:p>
  </w:endnote>
  <w:endnote w:type="continuationSeparator" w:id="0">
    <w:p w:rsidR="007D42FB" w:rsidRDefault="007D42FB" w:rsidP="008D4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D32" w:rsidRPr="00D22D32" w:rsidRDefault="00D22D32" w:rsidP="00D22D32">
    <w:pPr>
      <w:spacing w:line="240" w:lineRule="auto"/>
      <w:rPr>
        <w:rFonts w:ascii="Arial Black" w:hAnsi="Arial Black" w:cs="Aharoni"/>
        <w:b/>
      </w:rPr>
    </w:pPr>
    <w:r w:rsidRPr="00D22D32">
      <w:rPr>
        <w:rFonts w:ascii="Arial Black" w:hAnsi="Arial Black" w:cs="Aharoni"/>
        <w:b/>
        <w:u w:val="single"/>
      </w:rPr>
      <w:t>NB</w:t>
    </w:r>
    <w:r w:rsidRPr="00D22D32">
      <w:rPr>
        <w:rFonts w:ascii="Arial Black" w:hAnsi="Arial Black" w:cs="Aharoni"/>
        <w:b/>
      </w:rPr>
      <w:t>: Cost</w:t>
    </w:r>
    <w:r w:rsidR="00AC7A84">
      <w:rPr>
        <w:rFonts w:ascii="Arial Black" w:hAnsi="Arial Black" w:cs="Aharoni"/>
        <w:b/>
      </w:rPr>
      <w:t xml:space="preserve"> of spare parts cannibalized from</w:t>
    </w:r>
    <w:r w:rsidRPr="00D22D32">
      <w:rPr>
        <w:rFonts w:ascii="Arial Black" w:hAnsi="Arial Black" w:cs="Aharoni"/>
        <w:b/>
      </w:rPr>
      <w:t xml:space="preserve"> </w:t>
    </w:r>
    <w:r w:rsidR="00AC7A84">
      <w:rPr>
        <w:rFonts w:ascii="Arial Black" w:hAnsi="Arial Black" w:cs="Aharoni"/>
        <w:b/>
      </w:rPr>
      <w:t>Different equipment not included in the Report</w:t>
    </w:r>
    <w:r w:rsidRPr="00D22D32">
      <w:rPr>
        <w:rFonts w:ascii="Arial Black" w:hAnsi="Arial Black" w:cs="Aharoni"/>
        <w:b/>
      </w:rPr>
      <w:t>.</w:t>
    </w:r>
    <w:r w:rsidR="00BC2DFA">
      <w:rPr>
        <w:rFonts w:ascii="Arial Black" w:hAnsi="Arial Black" w:cs="Aharoni"/>
        <w:b/>
      </w:rPr>
      <w:t xml:space="preserve">                                     </w:t>
    </w:r>
    <w:r w:rsidR="00BC2DFA">
      <w:rPr>
        <w:rFonts w:ascii="Arial Black" w:hAnsi="Arial Black" w:cs="Aharoni"/>
        <w:sz w:val="16"/>
      </w:rPr>
      <w:t>Page</w:t>
    </w:r>
    <w:r w:rsidR="006414B2">
      <w:rPr>
        <w:rFonts w:ascii="Arial Black" w:hAnsi="Arial Black" w:cs="Aharoni"/>
        <w:sz w:val="16"/>
      </w:rPr>
      <w:t xml:space="preserve"> 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2FB" w:rsidRDefault="007D42FB" w:rsidP="008D4FD4">
      <w:pPr>
        <w:spacing w:after="0" w:line="240" w:lineRule="auto"/>
      </w:pPr>
      <w:r>
        <w:separator/>
      </w:r>
    </w:p>
  </w:footnote>
  <w:footnote w:type="continuationSeparator" w:id="0">
    <w:p w:rsidR="007D42FB" w:rsidRDefault="007D42FB" w:rsidP="008D4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CBE" w:rsidRPr="00255CBE" w:rsidRDefault="00B404AB" w:rsidP="00255CBE">
    <w:pPr>
      <w:pStyle w:val="Header"/>
      <w:jc w:val="center"/>
      <w:rPr>
        <w:rFonts w:ascii="Times New Roman" w:hAnsi="Times New Roman" w:cs="Times New Roman"/>
        <w:b/>
        <w:sz w:val="28"/>
        <w:szCs w:val="28"/>
        <w:u w:val="single"/>
      </w:rPr>
    </w:pPr>
    <w:r>
      <w:rPr>
        <w:rFonts w:ascii="Times New Roman" w:hAnsi="Times New Roman" w:cs="Times New Roman"/>
        <w:b/>
        <w:sz w:val="28"/>
        <w:szCs w:val="28"/>
        <w:u w:val="single"/>
      </w:rPr>
      <w:t>2</w:t>
    </w:r>
    <w:r w:rsidRPr="00B404AB">
      <w:rPr>
        <w:rFonts w:ascii="Times New Roman" w:hAnsi="Times New Roman" w:cs="Times New Roman"/>
        <w:b/>
        <w:sz w:val="28"/>
        <w:szCs w:val="28"/>
        <w:u w:val="single"/>
        <w:vertAlign w:val="superscript"/>
      </w:rPr>
      <w:t>nd</w:t>
    </w:r>
    <w:r w:rsidR="000F494B">
      <w:rPr>
        <w:rFonts w:ascii="Times New Roman" w:hAnsi="Times New Roman" w:cs="Times New Roman"/>
        <w:b/>
        <w:sz w:val="28"/>
        <w:szCs w:val="28"/>
        <w:u w:val="single"/>
      </w:rPr>
      <w:t xml:space="preserve"> </w:t>
    </w:r>
    <w:r w:rsidR="008C1626">
      <w:rPr>
        <w:rFonts w:ascii="Times New Roman" w:hAnsi="Times New Roman" w:cs="Times New Roman"/>
        <w:b/>
        <w:sz w:val="28"/>
        <w:szCs w:val="28"/>
        <w:u w:val="single"/>
      </w:rPr>
      <w:t>Quarter Year</w:t>
    </w:r>
    <w:r w:rsidR="00255CBE" w:rsidRPr="00255CBE">
      <w:rPr>
        <w:rFonts w:ascii="Times New Roman" w:hAnsi="Times New Roman" w:cs="Times New Roman"/>
        <w:b/>
        <w:sz w:val="28"/>
        <w:szCs w:val="28"/>
        <w:u w:val="single"/>
      </w:rPr>
      <w:t xml:space="preserve"> Maintenance </w:t>
    </w:r>
    <w:r w:rsidR="008C1626">
      <w:rPr>
        <w:rFonts w:ascii="Times New Roman" w:hAnsi="Times New Roman" w:cs="Times New Roman"/>
        <w:b/>
        <w:sz w:val="28"/>
        <w:szCs w:val="28"/>
        <w:u w:val="single"/>
      </w:rPr>
      <w:t>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1BE"/>
    <w:rsid w:val="00000119"/>
    <w:rsid w:val="00013AE4"/>
    <w:rsid w:val="000462A9"/>
    <w:rsid w:val="00046CA1"/>
    <w:rsid w:val="00060251"/>
    <w:rsid w:val="000728EE"/>
    <w:rsid w:val="00082B0D"/>
    <w:rsid w:val="000852E4"/>
    <w:rsid w:val="00097DE8"/>
    <w:rsid w:val="000A5792"/>
    <w:rsid w:val="000C2ED1"/>
    <w:rsid w:val="000D079C"/>
    <w:rsid w:val="000E09A8"/>
    <w:rsid w:val="000F494B"/>
    <w:rsid w:val="001042C4"/>
    <w:rsid w:val="001058F1"/>
    <w:rsid w:val="001112AD"/>
    <w:rsid w:val="00114BEB"/>
    <w:rsid w:val="00122F89"/>
    <w:rsid w:val="00135085"/>
    <w:rsid w:val="001571BE"/>
    <w:rsid w:val="001634CD"/>
    <w:rsid w:val="0017166F"/>
    <w:rsid w:val="00172D71"/>
    <w:rsid w:val="00176C27"/>
    <w:rsid w:val="0020024D"/>
    <w:rsid w:val="0020168F"/>
    <w:rsid w:val="002062BB"/>
    <w:rsid w:val="00206959"/>
    <w:rsid w:val="00255CBE"/>
    <w:rsid w:val="0026744C"/>
    <w:rsid w:val="00280A0E"/>
    <w:rsid w:val="00286179"/>
    <w:rsid w:val="002B1BD4"/>
    <w:rsid w:val="0031370B"/>
    <w:rsid w:val="00323E98"/>
    <w:rsid w:val="00325A3B"/>
    <w:rsid w:val="003422A7"/>
    <w:rsid w:val="003628C6"/>
    <w:rsid w:val="00371EA8"/>
    <w:rsid w:val="003852B6"/>
    <w:rsid w:val="00387A2C"/>
    <w:rsid w:val="003941CC"/>
    <w:rsid w:val="003A039E"/>
    <w:rsid w:val="003A793F"/>
    <w:rsid w:val="003B6E36"/>
    <w:rsid w:val="003F002E"/>
    <w:rsid w:val="00405F17"/>
    <w:rsid w:val="00411002"/>
    <w:rsid w:val="004110B2"/>
    <w:rsid w:val="004541BA"/>
    <w:rsid w:val="00454221"/>
    <w:rsid w:val="0049474B"/>
    <w:rsid w:val="004A62D4"/>
    <w:rsid w:val="004E0A38"/>
    <w:rsid w:val="004E4D93"/>
    <w:rsid w:val="005217CA"/>
    <w:rsid w:val="00525D1F"/>
    <w:rsid w:val="00540E2F"/>
    <w:rsid w:val="0054123A"/>
    <w:rsid w:val="00545052"/>
    <w:rsid w:val="005768B5"/>
    <w:rsid w:val="005A4D91"/>
    <w:rsid w:val="005F0231"/>
    <w:rsid w:val="00622D88"/>
    <w:rsid w:val="00624AA8"/>
    <w:rsid w:val="006414B2"/>
    <w:rsid w:val="006814A4"/>
    <w:rsid w:val="006912EF"/>
    <w:rsid w:val="006A1FDE"/>
    <w:rsid w:val="006C16C5"/>
    <w:rsid w:val="006C31F0"/>
    <w:rsid w:val="006C7291"/>
    <w:rsid w:val="006E109F"/>
    <w:rsid w:val="006F0940"/>
    <w:rsid w:val="006F192A"/>
    <w:rsid w:val="006F2FB9"/>
    <w:rsid w:val="00733EC7"/>
    <w:rsid w:val="00771425"/>
    <w:rsid w:val="00785CC1"/>
    <w:rsid w:val="0079456C"/>
    <w:rsid w:val="007C4443"/>
    <w:rsid w:val="007D42FB"/>
    <w:rsid w:val="00827FAC"/>
    <w:rsid w:val="00834A3C"/>
    <w:rsid w:val="00837F96"/>
    <w:rsid w:val="00844224"/>
    <w:rsid w:val="00872F38"/>
    <w:rsid w:val="00884A48"/>
    <w:rsid w:val="008A0AFC"/>
    <w:rsid w:val="008B0F46"/>
    <w:rsid w:val="008B10EC"/>
    <w:rsid w:val="008B27EB"/>
    <w:rsid w:val="008C05B3"/>
    <w:rsid w:val="008C1626"/>
    <w:rsid w:val="008D4FD4"/>
    <w:rsid w:val="008E7A69"/>
    <w:rsid w:val="0091426E"/>
    <w:rsid w:val="00921065"/>
    <w:rsid w:val="00930DCB"/>
    <w:rsid w:val="00936537"/>
    <w:rsid w:val="0094664A"/>
    <w:rsid w:val="00953F1E"/>
    <w:rsid w:val="0098249F"/>
    <w:rsid w:val="009A5862"/>
    <w:rsid w:val="009D79B4"/>
    <w:rsid w:val="009E1CA7"/>
    <w:rsid w:val="009F10FB"/>
    <w:rsid w:val="00A13A19"/>
    <w:rsid w:val="00A22915"/>
    <w:rsid w:val="00A40E8F"/>
    <w:rsid w:val="00A42691"/>
    <w:rsid w:val="00A75BB2"/>
    <w:rsid w:val="00A90754"/>
    <w:rsid w:val="00A960C4"/>
    <w:rsid w:val="00AA24E4"/>
    <w:rsid w:val="00AC3BC0"/>
    <w:rsid w:val="00AC7A84"/>
    <w:rsid w:val="00AD3F97"/>
    <w:rsid w:val="00AE5D00"/>
    <w:rsid w:val="00B15217"/>
    <w:rsid w:val="00B261FF"/>
    <w:rsid w:val="00B404AB"/>
    <w:rsid w:val="00B47710"/>
    <w:rsid w:val="00B973BF"/>
    <w:rsid w:val="00BC2DFA"/>
    <w:rsid w:val="00C006BD"/>
    <w:rsid w:val="00C1451B"/>
    <w:rsid w:val="00C33F0F"/>
    <w:rsid w:val="00C633A7"/>
    <w:rsid w:val="00C77673"/>
    <w:rsid w:val="00C9752A"/>
    <w:rsid w:val="00CB2BAD"/>
    <w:rsid w:val="00D061B8"/>
    <w:rsid w:val="00D22D32"/>
    <w:rsid w:val="00D256D1"/>
    <w:rsid w:val="00D3074E"/>
    <w:rsid w:val="00D61ADA"/>
    <w:rsid w:val="00D874FC"/>
    <w:rsid w:val="00DA1955"/>
    <w:rsid w:val="00DA7F1C"/>
    <w:rsid w:val="00DD2294"/>
    <w:rsid w:val="00DE2127"/>
    <w:rsid w:val="00DF0457"/>
    <w:rsid w:val="00E070D7"/>
    <w:rsid w:val="00E20B1D"/>
    <w:rsid w:val="00E20B6B"/>
    <w:rsid w:val="00E82428"/>
    <w:rsid w:val="00E9217C"/>
    <w:rsid w:val="00EB259E"/>
    <w:rsid w:val="00EB3643"/>
    <w:rsid w:val="00EE54B0"/>
    <w:rsid w:val="00EF765D"/>
    <w:rsid w:val="00F22C22"/>
    <w:rsid w:val="00F41F82"/>
    <w:rsid w:val="00F65572"/>
    <w:rsid w:val="00F65DDC"/>
    <w:rsid w:val="00F724DC"/>
    <w:rsid w:val="00F87805"/>
    <w:rsid w:val="00F97BFB"/>
    <w:rsid w:val="00FB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1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4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FD4"/>
  </w:style>
  <w:style w:type="paragraph" w:styleId="Footer">
    <w:name w:val="footer"/>
    <w:basedOn w:val="Normal"/>
    <w:link w:val="FooterChar"/>
    <w:uiPriority w:val="99"/>
    <w:unhideWhenUsed/>
    <w:rsid w:val="008D4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FD4"/>
  </w:style>
  <w:style w:type="paragraph" w:styleId="NormalWeb">
    <w:name w:val="Normal (Web)"/>
    <w:basedOn w:val="Normal"/>
    <w:uiPriority w:val="99"/>
    <w:semiHidden/>
    <w:unhideWhenUsed/>
    <w:rsid w:val="002674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05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1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4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FD4"/>
  </w:style>
  <w:style w:type="paragraph" w:styleId="Footer">
    <w:name w:val="footer"/>
    <w:basedOn w:val="Normal"/>
    <w:link w:val="FooterChar"/>
    <w:uiPriority w:val="99"/>
    <w:unhideWhenUsed/>
    <w:rsid w:val="008D4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FD4"/>
  </w:style>
  <w:style w:type="paragraph" w:styleId="NormalWeb">
    <w:name w:val="Normal (Web)"/>
    <w:basedOn w:val="Normal"/>
    <w:uiPriority w:val="99"/>
    <w:semiHidden/>
    <w:unhideWhenUsed/>
    <w:rsid w:val="002674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05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8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5.xml"/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6.xml"/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7.xml"/><Relationship Id="rId1" Type="http://schemas.openxmlformats.org/officeDocument/2006/relationships/package" Target="../embeddings/Microsoft_Excel_Worksheet7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title>
      <c:tx>
        <c:rich>
          <a:bodyPr/>
          <a:lstStyle/>
          <a:p>
            <a:pPr>
              <a:defRPr sz="1100"/>
            </a:pPr>
            <a:r>
              <a:rPr lang="en-US" sz="1100">
                <a:latin typeface="Times New Roman" pitchFamily="18" charset="0"/>
                <a:cs typeface="Times New Roman" pitchFamily="18" charset="0"/>
              </a:rPr>
              <a:t>Light</a:t>
            </a:r>
            <a:r>
              <a:rPr lang="en-US" sz="1100" baseline="0">
                <a:latin typeface="Times New Roman" pitchFamily="18" charset="0"/>
                <a:cs typeface="Times New Roman" pitchFamily="18" charset="0"/>
              </a:rPr>
              <a:t> Duty </a:t>
            </a:r>
            <a:r>
              <a:rPr lang="en-US" sz="1100">
                <a:latin typeface="Times New Roman" pitchFamily="18" charset="0"/>
                <a:cs typeface="Times New Roman" pitchFamily="18" charset="0"/>
              </a:rPr>
              <a:t>Maintenance Shop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664949288746314"/>
          <c:y val="0.12949081364829396"/>
          <c:w val="0.73697190628949161"/>
          <c:h val="0.7255663458734324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December</c:v>
                </c:pt>
                <c:pt idx="1">
                  <c:v>January</c:v>
                </c:pt>
                <c:pt idx="2">
                  <c:v>February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61</c:v>
                </c:pt>
                <c:pt idx="1">
                  <c:v>62</c:v>
                </c:pt>
                <c:pt idx="2">
                  <c:v>62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Success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December</c:v>
                </c:pt>
                <c:pt idx="1">
                  <c:v>January</c:v>
                </c:pt>
                <c:pt idx="2">
                  <c:v>February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58</c:v>
                </c:pt>
                <c:pt idx="1">
                  <c:v>58</c:v>
                </c:pt>
                <c:pt idx="2">
                  <c:v>61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133974656"/>
        <c:axId val="134107520"/>
      </c:barChart>
      <c:catAx>
        <c:axId val="133974656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34107520"/>
        <c:crosses val="autoZero"/>
        <c:auto val="1"/>
        <c:lblAlgn val="ctr"/>
        <c:lblOffset val="100"/>
        <c:noMultiLvlLbl val="0"/>
      </c:catAx>
      <c:valAx>
        <c:axId val="1341075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13397465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title>
      <c:tx>
        <c:rich>
          <a:bodyPr/>
          <a:lstStyle/>
          <a:p>
            <a:pPr>
              <a:defRPr sz="1100"/>
            </a:pPr>
            <a:r>
              <a:rPr lang="en-US" sz="1100">
                <a:latin typeface="Times New Roman" pitchFamily="18" charset="0"/>
                <a:cs typeface="Times New Roman" pitchFamily="18" charset="0"/>
              </a:rPr>
              <a:t>Heavy</a:t>
            </a:r>
            <a:r>
              <a:rPr lang="en-US" sz="1100" baseline="0">
                <a:latin typeface="Times New Roman" pitchFamily="18" charset="0"/>
                <a:cs typeface="Times New Roman" pitchFamily="18" charset="0"/>
              </a:rPr>
              <a:t> Duty Maintanance Shop</a:t>
            </a:r>
            <a:endParaRPr lang="en-US" sz="1100">
              <a:latin typeface="Times New Roman" pitchFamily="18" charset="0"/>
              <a:cs typeface="Times New Roman" pitchFamily="18" charset="0"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934948004917107"/>
          <c:y val="0.10828153877215052"/>
          <c:w val="0.88537592611050198"/>
          <c:h val="0.717358244420630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3"/>
                <c:pt idx="0">
                  <c:v>December</c:v>
                </c:pt>
                <c:pt idx="1">
                  <c:v>January</c:v>
                </c:pt>
                <c:pt idx="2">
                  <c:v>February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29</c:v>
                </c:pt>
                <c:pt idx="1">
                  <c:v>27</c:v>
                </c:pt>
                <c:pt idx="2">
                  <c:v>40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Success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3"/>
                <c:pt idx="0">
                  <c:v>December</c:v>
                </c:pt>
                <c:pt idx="1">
                  <c:v>January</c:v>
                </c:pt>
                <c:pt idx="2">
                  <c:v>February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26</c:v>
                </c:pt>
                <c:pt idx="1">
                  <c:v>23</c:v>
                </c:pt>
                <c:pt idx="2">
                  <c:v>36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134139264"/>
        <c:axId val="134173824"/>
      </c:barChart>
      <c:catAx>
        <c:axId val="134139264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34173824"/>
        <c:crosses val="autoZero"/>
        <c:auto val="1"/>
        <c:lblAlgn val="ctr"/>
        <c:lblOffset val="100"/>
        <c:noMultiLvlLbl val="0"/>
      </c:catAx>
      <c:valAx>
        <c:axId val="1341738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13413926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title>
      <c:tx>
        <c:rich>
          <a:bodyPr/>
          <a:lstStyle/>
          <a:p>
            <a:pPr>
              <a:defRPr sz="1100"/>
            </a:pPr>
            <a:r>
              <a:rPr lang="en-US" sz="1100">
                <a:latin typeface="Times New Roman" pitchFamily="18" charset="0"/>
                <a:cs typeface="Times New Roman" pitchFamily="18" charset="0"/>
              </a:rPr>
              <a:t>EMM </a:t>
            </a:r>
            <a:r>
              <a:rPr lang="en-US" sz="1100" baseline="0">
                <a:latin typeface="Times New Roman" pitchFamily="18" charset="0"/>
                <a:cs typeface="Times New Roman" pitchFamily="18" charset="0"/>
              </a:rPr>
              <a:t>Maintanance Shop</a:t>
            </a:r>
            <a:endParaRPr lang="en-US" sz="1100">
              <a:latin typeface="Times New Roman" pitchFamily="18" charset="0"/>
              <a:cs typeface="Times New Roman" pitchFamily="18" charset="0"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900452900800649"/>
          <c:y val="0.11238922568307279"/>
          <c:w val="0.7052495033865448"/>
          <c:h val="0.7209070990020052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December</c:v>
                </c:pt>
                <c:pt idx="1">
                  <c:v>January</c:v>
                </c:pt>
                <c:pt idx="2">
                  <c:v>February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13</c:v>
                </c:pt>
                <c:pt idx="1">
                  <c:v>16</c:v>
                </c:pt>
                <c:pt idx="2">
                  <c:v>13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Success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December</c:v>
                </c:pt>
                <c:pt idx="1">
                  <c:v>January</c:v>
                </c:pt>
                <c:pt idx="2">
                  <c:v>February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12</c:v>
                </c:pt>
                <c:pt idx="1">
                  <c:v>11</c:v>
                </c:pt>
                <c:pt idx="2">
                  <c:v>11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134418432"/>
        <c:axId val="134419968"/>
      </c:barChart>
      <c:catAx>
        <c:axId val="134418432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34419968"/>
        <c:crosses val="autoZero"/>
        <c:auto val="1"/>
        <c:lblAlgn val="ctr"/>
        <c:lblOffset val="100"/>
        <c:noMultiLvlLbl val="0"/>
      </c:catAx>
      <c:valAx>
        <c:axId val="1344199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13441843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title>
      <c:tx>
        <c:rich>
          <a:bodyPr/>
          <a:lstStyle/>
          <a:p>
            <a:pPr>
              <a:defRPr sz="1100"/>
            </a:pPr>
            <a:r>
              <a:rPr lang="en-US" sz="1100">
                <a:latin typeface="Times New Roman" pitchFamily="18" charset="0"/>
                <a:cs typeface="Times New Roman" pitchFamily="18" charset="0"/>
              </a:rPr>
              <a:t>Electric Maintenance Shop</a:t>
            </a:r>
          </a:p>
        </c:rich>
      </c:tx>
      <c:layout>
        <c:manualLayout>
          <c:xMode val="edge"/>
          <c:yMode val="edge"/>
          <c:x val="0.25314627706934867"/>
          <c:y val="2.359882005899705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007417950307232"/>
          <c:y val="8.0996132879839713E-2"/>
          <c:w val="0.69323293771951977"/>
          <c:h val="0.7646268772616440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December</c:v>
                </c:pt>
                <c:pt idx="1">
                  <c:v>January</c:v>
                </c:pt>
                <c:pt idx="2">
                  <c:v>February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49</c:v>
                </c:pt>
                <c:pt idx="1">
                  <c:v>57</c:v>
                </c:pt>
                <c:pt idx="2">
                  <c:v>59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Success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December</c:v>
                </c:pt>
                <c:pt idx="1">
                  <c:v>January</c:v>
                </c:pt>
                <c:pt idx="2">
                  <c:v>February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44</c:v>
                </c:pt>
                <c:pt idx="1">
                  <c:v>50</c:v>
                </c:pt>
                <c:pt idx="2">
                  <c:v>54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144147200"/>
        <c:axId val="144148736"/>
      </c:barChart>
      <c:catAx>
        <c:axId val="144147200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44148736"/>
        <c:crosses val="autoZero"/>
        <c:auto val="1"/>
        <c:lblAlgn val="ctr"/>
        <c:lblOffset val="100"/>
        <c:noMultiLvlLbl val="0"/>
      </c:catAx>
      <c:valAx>
        <c:axId val="1441487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14414720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title>
      <c:tx>
        <c:rich>
          <a:bodyPr/>
          <a:lstStyle/>
          <a:p>
            <a:pPr>
              <a:defRPr sz="1100"/>
            </a:pPr>
            <a:r>
              <a:rPr lang="en-US" sz="1100">
                <a:latin typeface="Times New Roman" pitchFamily="18" charset="0"/>
                <a:cs typeface="Times New Roman" pitchFamily="18" charset="0"/>
              </a:rPr>
              <a:t>Welding</a:t>
            </a:r>
            <a:r>
              <a:rPr lang="en-US" sz="1100" baseline="0">
                <a:latin typeface="Times New Roman" pitchFamily="18" charset="0"/>
                <a:cs typeface="Times New Roman" pitchFamily="18" charset="0"/>
              </a:rPr>
              <a:t> &amp; Suspenssion Maintenance Shop</a:t>
            </a:r>
            <a:endParaRPr lang="en-US" sz="1100">
              <a:latin typeface="Times New Roman" pitchFamily="18" charset="0"/>
              <a:cs typeface="Times New Roman" pitchFamily="18" charset="0"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764621712005626"/>
          <c:y val="7.6046369203849509E-2"/>
          <c:w val="0.73866738620289285"/>
          <c:h val="0.7753070866141732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December</c:v>
                </c:pt>
                <c:pt idx="1">
                  <c:v>January</c:v>
                </c:pt>
                <c:pt idx="2">
                  <c:v>February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25</c:v>
                </c:pt>
                <c:pt idx="1">
                  <c:v>26</c:v>
                </c:pt>
                <c:pt idx="2">
                  <c:v>24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Success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December</c:v>
                </c:pt>
                <c:pt idx="1">
                  <c:v>January</c:v>
                </c:pt>
                <c:pt idx="2">
                  <c:v>February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22</c:v>
                </c:pt>
                <c:pt idx="1">
                  <c:v>25</c:v>
                </c:pt>
                <c:pt idx="2">
                  <c:v>20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144184832"/>
        <c:axId val="144186368"/>
      </c:barChart>
      <c:catAx>
        <c:axId val="144184832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44186368"/>
        <c:crosses val="autoZero"/>
        <c:auto val="1"/>
        <c:lblAlgn val="ctr"/>
        <c:lblOffset val="100"/>
        <c:noMultiLvlLbl val="0"/>
      </c:catAx>
      <c:valAx>
        <c:axId val="1441863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14418483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title>
      <c:tx>
        <c:rich>
          <a:bodyPr/>
          <a:lstStyle/>
          <a:p>
            <a:pPr>
              <a:defRPr sz="1100"/>
            </a:pPr>
            <a:r>
              <a:rPr lang="en-US" sz="1100">
                <a:latin typeface="Times New Roman" pitchFamily="18" charset="0"/>
                <a:cs typeface="Times New Roman" pitchFamily="18" charset="0"/>
              </a:rPr>
              <a:t>Body &amp; Painting</a:t>
            </a:r>
            <a:r>
              <a:rPr lang="en-US" sz="1100" baseline="0">
                <a:latin typeface="Times New Roman" pitchFamily="18" charset="0"/>
                <a:cs typeface="Times New Roman" pitchFamily="18" charset="0"/>
              </a:rPr>
              <a:t> Maintenance Shop</a:t>
            </a:r>
            <a:endParaRPr lang="en-US" sz="1100">
              <a:latin typeface="Times New Roman" pitchFamily="18" charset="0"/>
              <a:cs typeface="Times New Roman" pitchFamily="18" charset="0"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764621712005626"/>
          <c:y val="7.6046369203849509E-2"/>
          <c:w val="0.73866738620289285"/>
          <c:h val="0.7753070866141732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December</c:v>
                </c:pt>
                <c:pt idx="1">
                  <c:v>January</c:v>
                </c:pt>
                <c:pt idx="2">
                  <c:v>February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17</c:v>
                </c:pt>
                <c:pt idx="1">
                  <c:v>24</c:v>
                </c:pt>
                <c:pt idx="2">
                  <c:v>16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Success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December</c:v>
                </c:pt>
                <c:pt idx="1">
                  <c:v>January</c:v>
                </c:pt>
                <c:pt idx="2">
                  <c:v>February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14</c:v>
                </c:pt>
                <c:pt idx="1">
                  <c:v>20</c:v>
                </c:pt>
                <c:pt idx="2">
                  <c:v>15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144300288"/>
        <c:axId val="144306176"/>
      </c:barChart>
      <c:catAx>
        <c:axId val="144300288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44306176"/>
        <c:crosses val="autoZero"/>
        <c:auto val="1"/>
        <c:lblAlgn val="ctr"/>
        <c:lblOffset val="100"/>
        <c:noMultiLvlLbl val="0"/>
      </c:catAx>
      <c:valAx>
        <c:axId val="1443061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14430028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title>
      <c:tx>
        <c:rich>
          <a:bodyPr/>
          <a:lstStyle/>
          <a:p>
            <a:pPr>
              <a:defRPr sz="1100"/>
            </a:pPr>
            <a:r>
              <a:rPr lang="en-US" sz="1100">
                <a:latin typeface="Times New Roman" pitchFamily="18" charset="0"/>
                <a:cs typeface="Times New Roman" pitchFamily="18" charset="0"/>
              </a:rPr>
              <a:t>Machine &amp; Fabrication</a:t>
            </a:r>
            <a:r>
              <a:rPr lang="en-US" sz="1100" baseline="0">
                <a:latin typeface="Times New Roman" pitchFamily="18" charset="0"/>
                <a:cs typeface="Times New Roman" pitchFamily="18" charset="0"/>
              </a:rPr>
              <a:t> Maintenance Shop</a:t>
            </a:r>
            <a:endParaRPr lang="en-US" sz="1100">
              <a:latin typeface="Times New Roman" pitchFamily="18" charset="0"/>
              <a:cs typeface="Times New Roman" pitchFamily="18" charset="0"/>
            </a:endParaRPr>
          </a:p>
        </c:rich>
      </c:tx>
      <c:layout>
        <c:manualLayout>
          <c:xMode val="edge"/>
          <c:yMode val="edge"/>
          <c:x val="0.13508171907959357"/>
          <c:y val="2.7777777777777776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0764621712005626"/>
          <c:y val="7.6046369203849509E-2"/>
          <c:w val="0.73866738620289285"/>
          <c:h val="0.7753070866141732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December</c:v>
                </c:pt>
                <c:pt idx="1">
                  <c:v>January</c:v>
                </c:pt>
                <c:pt idx="2">
                  <c:v>February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16</c:v>
                </c:pt>
                <c:pt idx="1">
                  <c:v>13</c:v>
                </c:pt>
                <c:pt idx="2">
                  <c:v>10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Success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December</c:v>
                </c:pt>
                <c:pt idx="1">
                  <c:v>January</c:v>
                </c:pt>
                <c:pt idx="2">
                  <c:v>February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14</c:v>
                </c:pt>
                <c:pt idx="1">
                  <c:v>12</c:v>
                </c:pt>
                <c:pt idx="2">
                  <c:v>9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144321536"/>
        <c:axId val="144335616"/>
      </c:barChart>
      <c:catAx>
        <c:axId val="144321536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44335616"/>
        <c:crosses val="autoZero"/>
        <c:auto val="1"/>
        <c:lblAlgn val="ctr"/>
        <c:lblOffset val="100"/>
        <c:noMultiLvlLbl val="0"/>
      </c:catAx>
      <c:valAx>
        <c:axId val="1443356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14432153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0.32407</cdr:x>
      <cdr:y>0.53274</cdr:y>
    </cdr:from>
    <cdr:to>
      <cdr:x>0.39506</cdr:x>
      <cdr:y>0.85199</cdr:y>
    </cdr:to>
    <cdr:sp macro="" textlink="">
      <cdr:nvSpPr>
        <cdr:cNvPr id="2" name="Rectangle 1"/>
        <cdr:cNvSpPr/>
      </cdr:nvSpPr>
      <cdr:spPr>
        <a:xfrm xmlns:a="http://schemas.openxmlformats.org/drawingml/2006/main" rot="16200000">
          <a:off x="598794" y="2106309"/>
          <a:ext cx="1021732" cy="219069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704,919.31 Br</a:t>
          </a:r>
        </a:p>
      </cdr:txBody>
    </cdr:sp>
  </cdr:relSizeAnchor>
  <cdr:relSizeAnchor xmlns:cdr="http://schemas.openxmlformats.org/drawingml/2006/chartDrawing">
    <cdr:from>
      <cdr:x>0.56481</cdr:x>
      <cdr:y>0.53274</cdr:y>
    </cdr:from>
    <cdr:to>
      <cdr:x>0.62346</cdr:x>
      <cdr:y>0.85278</cdr:y>
    </cdr:to>
    <cdr:sp macro="" textlink="">
      <cdr:nvSpPr>
        <cdr:cNvPr id="3" name="Rectangle 2"/>
        <cdr:cNvSpPr/>
      </cdr:nvSpPr>
      <cdr:spPr>
        <a:xfrm xmlns:a="http://schemas.openxmlformats.org/drawingml/2006/main" rot="16200000">
          <a:off x="1321437" y="2126613"/>
          <a:ext cx="1024262" cy="180985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664,239.91 Br</a:t>
          </a:r>
        </a:p>
      </cdr:txBody>
    </cdr:sp>
  </cdr:relSizeAnchor>
  <cdr:relSizeAnchor xmlns:cdr="http://schemas.openxmlformats.org/drawingml/2006/chartDrawing">
    <cdr:from>
      <cdr:x>0.80864</cdr:x>
      <cdr:y>0.52679</cdr:y>
    </cdr:from>
    <cdr:to>
      <cdr:x>0.8858</cdr:x>
      <cdr:y>0.84788</cdr:y>
    </cdr:to>
    <cdr:sp macro="" textlink="">
      <cdr:nvSpPr>
        <cdr:cNvPr id="4" name="Rectangle 3"/>
        <cdr:cNvSpPr/>
      </cdr:nvSpPr>
      <cdr:spPr>
        <a:xfrm xmlns:a="http://schemas.openxmlformats.org/drawingml/2006/main" rot="16200000">
          <a:off x="2133071" y="2079208"/>
          <a:ext cx="1027630" cy="241063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428,406.18 Br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0.30031</cdr:x>
      <cdr:y>0.49201</cdr:y>
    </cdr:from>
    <cdr:to>
      <cdr:x>0.36392</cdr:x>
      <cdr:y>0.82139</cdr:y>
    </cdr:to>
    <cdr:sp macro="" textlink="">
      <cdr:nvSpPr>
        <cdr:cNvPr id="2" name="Rectangle 1"/>
        <cdr:cNvSpPr/>
      </cdr:nvSpPr>
      <cdr:spPr>
        <a:xfrm xmlns:a="http://schemas.openxmlformats.org/drawingml/2006/main" rot="16200000">
          <a:off x="530785" y="1859989"/>
          <a:ext cx="981981" cy="195702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en-US" sz="1000" b="1">
              <a:latin typeface="Times New Roman" pitchFamily="18" charset="0"/>
              <a:cs typeface="Times New Roman" pitchFamily="18" charset="0"/>
            </a:rPr>
            <a:t>429,626.70 Br</a:t>
          </a:r>
        </a:p>
      </cdr:txBody>
    </cdr:sp>
  </cdr:relSizeAnchor>
  <cdr:relSizeAnchor xmlns:cdr="http://schemas.openxmlformats.org/drawingml/2006/chartDrawing">
    <cdr:from>
      <cdr:x>0.51393</cdr:x>
      <cdr:y>0.48562</cdr:y>
    </cdr:from>
    <cdr:to>
      <cdr:x>0.57911</cdr:x>
      <cdr:y>0.82459</cdr:y>
    </cdr:to>
    <cdr:sp macro="" textlink="">
      <cdr:nvSpPr>
        <cdr:cNvPr id="3" name="Rectangle 2"/>
        <cdr:cNvSpPr/>
      </cdr:nvSpPr>
      <cdr:spPr>
        <a:xfrm xmlns:a="http://schemas.openxmlformats.org/drawingml/2006/main" rot="16200000">
          <a:off x="1176127" y="1852822"/>
          <a:ext cx="1010571" cy="200525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000" b="1">
              <a:latin typeface="Times New Roman" pitchFamily="18" charset="0"/>
              <a:cs typeface="Times New Roman" pitchFamily="18" charset="0"/>
            </a:rPr>
            <a:t>1,226,441.98 Br</a:t>
          </a:r>
        </a:p>
      </cdr:txBody>
    </cdr:sp>
  </cdr:relSizeAnchor>
  <cdr:relSizeAnchor xmlns:cdr="http://schemas.openxmlformats.org/drawingml/2006/chartDrawing">
    <cdr:from>
      <cdr:x>0.74613</cdr:x>
      <cdr:y>0.46965</cdr:y>
    </cdr:from>
    <cdr:to>
      <cdr:x>0.81329</cdr:x>
      <cdr:y>0.82424</cdr:y>
    </cdr:to>
    <cdr:sp macro="" textlink="">
      <cdr:nvSpPr>
        <cdr:cNvPr id="4" name="Rectangle 3"/>
        <cdr:cNvSpPr/>
      </cdr:nvSpPr>
      <cdr:spPr>
        <a:xfrm xmlns:a="http://schemas.openxmlformats.org/drawingml/2006/main" rot="16200000">
          <a:off x="1870261" y="1825439"/>
          <a:ext cx="1057152" cy="206623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000" b="1">
              <a:latin typeface="Times New Roman" pitchFamily="18" charset="0"/>
              <a:cs typeface="Times New Roman" pitchFamily="18" charset="0"/>
            </a:rPr>
            <a:t>1,346,634.84 Br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0.30946</cdr:x>
      <cdr:y>0.46645</cdr:y>
    </cdr:from>
    <cdr:to>
      <cdr:x>0.36474</cdr:x>
      <cdr:y>0.82906</cdr:y>
    </cdr:to>
    <cdr:sp macro="" textlink="">
      <cdr:nvSpPr>
        <cdr:cNvPr id="2" name="Rectangle 1"/>
        <cdr:cNvSpPr/>
      </cdr:nvSpPr>
      <cdr:spPr>
        <a:xfrm xmlns:a="http://schemas.openxmlformats.org/drawingml/2006/main" rot="16200000">
          <a:off x="580065" y="1839284"/>
          <a:ext cx="1081047" cy="183778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455,639.56 </a:t>
          </a:r>
          <a:r>
            <a:rPr lang="en-US" b="1" baseline="0">
              <a:latin typeface="Times New Roman" pitchFamily="18" charset="0"/>
              <a:cs typeface="Times New Roman" pitchFamily="18" charset="0"/>
            </a:rPr>
            <a:t>Br</a:t>
          </a:r>
          <a:endParaRPr lang="en-US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0.55014</cdr:x>
      <cdr:y>0.46326</cdr:y>
    </cdr:from>
    <cdr:to>
      <cdr:x>0.61094</cdr:x>
      <cdr:y>0.8336</cdr:y>
    </cdr:to>
    <cdr:sp macro="" textlink="">
      <cdr:nvSpPr>
        <cdr:cNvPr id="3" name="Rectangle 2"/>
        <cdr:cNvSpPr/>
      </cdr:nvSpPr>
      <cdr:spPr>
        <a:xfrm xmlns:a="http://schemas.openxmlformats.org/drawingml/2006/main" rot="16200000">
          <a:off x="1377800" y="1832128"/>
          <a:ext cx="1104108" cy="202101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210,758.79 Br</a:t>
          </a:r>
        </a:p>
      </cdr:txBody>
    </cdr:sp>
  </cdr:relSizeAnchor>
  <cdr:relSizeAnchor xmlns:cdr="http://schemas.openxmlformats.org/drawingml/2006/chartDrawing">
    <cdr:from>
      <cdr:x>0.7851</cdr:x>
      <cdr:y>0.45687</cdr:y>
    </cdr:from>
    <cdr:to>
      <cdr:x>0.84803</cdr:x>
      <cdr:y>0.83323</cdr:y>
    </cdr:to>
    <cdr:sp macro="" textlink="">
      <cdr:nvSpPr>
        <cdr:cNvPr id="4" name="Rectangle 3"/>
        <cdr:cNvSpPr/>
      </cdr:nvSpPr>
      <cdr:spPr>
        <a:xfrm xmlns:a="http://schemas.openxmlformats.org/drawingml/2006/main" rot="16200000">
          <a:off x="2153422" y="1818507"/>
          <a:ext cx="1122054" cy="209190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697,111.13 </a:t>
          </a:r>
          <a:r>
            <a:rPr lang="en-US" b="1" baseline="0">
              <a:latin typeface="Times New Roman" pitchFamily="18" charset="0"/>
              <a:cs typeface="Times New Roman" pitchFamily="18" charset="0"/>
            </a:rPr>
            <a:t>Br</a:t>
          </a:r>
          <a:endParaRPr lang="en-US" b="1">
            <a:latin typeface="Times New Roman" pitchFamily="18" charset="0"/>
            <a:cs typeface="Times New Roman" pitchFamily="18" charset="0"/>
          </a:endParaRP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0.29794</cdr:x>
      <cdr:y>0.46795</cdr:y>
    </cdr:from>
    <cdr:to>
      <cdr:x>0.36152</cdr:x>
      <cdr:y>0.83876</cdr:y>
    </cdr:to>
    <cdr:sp macro="" textlink="">
      <cdr:nvSpPr>
        <cdr:cNvPr id="2" name="Rectangle 1"/>
        <cdr:cNvSpPr/>
      </cdr:nvSpPr>
      <cdr:spPr>
        <a:xfrm xmlns:a="http://schemas.openxmlformats.org/drawingml/2006/main" rot="16200000">
          <a:off x="513693" y="1838981"/>
          <a:ext cx="1101977" cy="205314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187,427.91 Br</a:t>
          </a:r>
        </a:p>
      </cdr:txBody>
    </cdr:sp>
  </cdr:relSizeAnchor>
  <cdr:relSizeAnchor xmlns:cdr="http://schemas.openxmlformats.org/drawingml/2006/chartDrawing">
    <cdr:from>
      <cdr:x>0.53392</cdr:x>
      <cdr:y>0.47756</cdr:y>
    </cdr:from>
    <cdr:to>
      <cdr:x>0.60058</cdr:x>
      <cdr:y>0.84425</cdr:y>
    </cdr:to>
    <cdr:sp macro="" textlink="">
      <cdr:nvSpPr>
        <cdr:cNvPr id="3" name="Rectangle 2"/>
        <cdr:cNvSpPr/>
      </cdr:nvSpPr>
      <cdr:spPr>
        <a:xfrm xmlns:a="http://schemas.openxmlformats.org/drawingml/2006/main" rot="16200000">
          <a:off x="1286784" y="1856469"/>
          <a:ext cx="1089718" cy="215230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302,007.74 Br</a:t>
          </a:r>
        </a:p>
      </cdr:txBody>
    </cdr:sp>
  </cdr:relSizeAnchor>
  <cdr:relSizeAnchor xmlns:cdr="http://schemas.openxmlformats.org/drawingml/2006/chartDrawing">
    <cdr:from>
      <cdr:x>0.75811</cdr:x>
      <cdr:y>0.47756</cdr:y>
    </cdr:from>
    <cdr:to>
      <cdr:x>0.83382</cdr:x>
      <cdr:y>0.84425</cdr:y>
    </cdr:to>
    <cdr:sp macro="" textlink="">
      <cdr:nvSpPr>
        <cdr:cNvPr id="4" name="Rectangle 3"/>
        <cdr:cNvSpPr/>
      </cdr:nvSpPr>
      <cdr:spPr>
        <a:xfrm xmlns:a="http://schemas.openxmlformats.org/drawingml/2006/main" rot="16200000">
          <a:off x="2025296" y="1841853"/>
          <a:ext cx="1089717" cy="244459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222,973.33 Br</a:t>
          </a:r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0.32635</cdr:x>
      <cdr:y>0.52071</cdr:y>
    </cdr:from>
    <cdr:to>
      <cdr:x>0.39252</cdr:x>
      <cdr:y>0.84728</cdr:y>
    </cdr:to>
    <cdr:sp macro="" textlink="">
      <cdr:nvSpPr>
        <cdr:cNvPr id="2" name="Rectangle 1"/>
        <cdr:cNvSpPr/>
      </cdr:nvSpPr>
      <cdr:spPr>
        <a:xfrm xmlns:a="http://schemas.openxmlformats.org/drawingml/2006/main" rot="16200000">
          <a:off x="617797" y="2096828"/>
          <a:ext cx="1051376" cy="210519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569,822.05 Br</a:t>
          </a:r>
        </a:p>
      </cdr:txBody>
    </cdr:sp>
  </cdr:relSizeAnchor>
  <cdr:relSizeAnchor xmlns:cdr="http://schemas.openxmlformats.org/drawingml/2006/chartDrawing">
    <cdr:from>
      <cdr:x>0.56932</cdr:x>
      <cdr:y>0.50888</cdr:y>
    </cdr:from>
    <cdr:to>
      <cdr:x>0.62874</cdr:x>
      <cdr:y>0.84935</cdr:y>
    </cdr:to>
    <cdr:sp macro="" textlink="">
      <cdr:nvSpPr>
        <cdr:cNvPr id="3" name="Rectangle 2"/>
        <cdr:cNvSpPr/>
      </cdr:nvSpPr>
      <cdr:spPr>
        <a:xfrm xmlns:a="http://schemas.openxmlformats.org/drawingml/2006/main" rot="16200000">
          <a:off x="1357659" y="2091846"/>
          <a:ext cx="1096141" cy="189047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370,846.93 Br</a:t>
          </a:r>
        </a:p>
      </cdr:txBody>
    </cdr:sp>
  </cdr:relSizeAnchor>
  <cdr:relSizeAnchor xmlns:cdr="http://schemas.openxmlformats.org/drawingml/2006/chartDrawing">
    <cdr:from>
      <cdr:x>0.81844</cdr:x>
      <cdr:y>0.53571</cdr:y>
    </cdr:from>
    <cdr:to>
      <cdr:x>0.87539</cdr:x>
      <cdr:y>0.84705</cdr:y>
    </cdr:to>
    <cdr:sp macro="" textlink="">
      <cdr:nvSpPr>
        <cdr:cNvPr id="4" name="Rectangle 3"/>
        <cdr:cNvSpPr/>
      </cdr:nvSpPr>
      <cdr:spPr>
        <a:xfrm xmlns:a="http://schemas.openxmlformats.org/drawingml/2006/main" rot="16200000">
          <a:off x="2301009" y="2118590"/>
          <a:ext cx="996399" cy="188217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851,349.80 Br</a:t>
          </a:r>
        </a:p>
      </cdr:txBody>
    </cdr: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0.32565</cdr:x>
      <cdr:y>0.55059</cdr:y>
    </cdr:from>
    <cdr:to>
      <cdr:x>0.39252</cdr:x>
      <cdr:y>0.84728</cdr:y>
    </cdr:to>
    <cdr:sp macro="" textlink="">
      <cdr:nvSpPr>
        <cdr:cNvPr id="2" name="Rectangle 1"/>
        <cdr:cNvSpPr/>
      </cdr:nvSpPr>
      <cdr:spPr>
        <a:xfrm xmlns:a="http://schemas.openxmlformats.org/drawingml/2006/main" rot="16200000">
          <a:off x="712081" y="2126370"/>
          <a:ext cx="949511" cy="221019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46,877.40 Br</a:t>
          </a:r>
        </a:p>
      </cdr:txBody>
    </cdr:sp>
  </cdr:relSizeAnchor>
  <cdr:relSizeAnchor xmlns:cdr="http://schemas.openxmlformats.org/drawingml/2006/chartDrawing">
    <cdr:from>
      <cdr:x>0.56932</cdr:x>
      <cdr:y>0.53889</cdr:y>
    </cdr:from>
    <cdr:to>
      <cdr:x>0.6324</cdr:x>
      <cdr:y>0.84935</cdr:y>
    </cdr:to>
    <cdr:sp macro="" textlink="">
      <cdr:nvSpPr>
        <cdr:cNvPr id="3" name="Rectangle 2"/>
        <cdr:cNvSpPr/>
      </cdr:nvSpPr>
      <cdr:spPr>
        <a:xfrm xmlns:a="http://schemas.openxmlformats.org/drawingml/2006/main" rot="16200000">
          <a:off x="1304859" y="2283714"/>
          <a:ext cx="1064579" cy="192852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47,529.18 Br</a:t>
          </a:r>
        </a:p>
      </cdr:txBody>
    </cdr:sp>
  </cdr:relSizeAnchor>
  <cdr:relSizeAnchor xmlns:cdr="http://schemas.openxmlformats.org/drawingml/2006/chartDrawing">
    <cdr:from>
      <cdr:x>0.81844</cdr:x>
      <cdr:y>0.53571</cdr:y>
    </cdr:from>
    <cdr:to>
      <cdr:x>0.87539</cdr:x>
      <cdr:y>0.84705</cdr:y>
    </cdr:to>
    <cdr:sp macro="" textlink="">
      <cdr:nvSpPr>
        <cdr:cNvPr id="4" name="Rectangle 3"/>
        <cdr:cNvSpPr/>
      </cdr:nvSpPr>
      <cdr:spPr>
        <a:xfrm xmlns:a="http://schemas.openxmlformats.org/drawingml/2006/main" rot="16200000">
          <a:off x="2301009" y="2118590"/>
          <a:ext cx="996399" cy="188217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21,791.19 Br</a:t>
          </a:r>
        </a:p>
      </cdr:txBody>
    </cdr:sp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0.32565</cdr:x>
      <cdr:y>0.55059</cdr:y>
    </cdr:from>
    <cdr:to>
      <cdr:x>0.39252</cdr:x>
      <cdr:y>0.84728</cdr:y>
    </cdr:to>
    <cdr:sp macro="" textlink="">
      <cdr:nvSpPr>
        <cdr:cNvPr id="2" name="Rectangle 1"/>
        <cdr:cNvSpPr/>
      </cdr:nvSpPr>
      <cdr:spPr>
        <a:xfrm xmlns:a="http://schemas.openxmlformats.org/drawingml/2006/main" rot="16200000">
          <a:off x="712081" y="2126370"/>
          <a:ext cx="949511" cy="221019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25,094.32 Br</a:t>
          </a:r>
        </a:p>
      </cdr:txBody>
    </cdr:sp>
  </cdr:relSizeAnchor>
  <cdr:relSizeAnchor xmlns:cdr="http://schemas.openxmlformats.org/drawingml/2006/chartDrawing">
    <cdr:from>
      <cdr:x>0.56932</cdr:x>
      <cdr:y>0.53889</cdr:y>
    </cdr:from>
    <cdr:to>
      <cdr:x>0.6324</cdr:x>
      <cdr:y>0.84935</cdr:y>
    </cdr:to>
    <cdr:sp macro="" textlink="">
      <cdr:nvSpPr>
        <cdr:cNvPr id="3" name="Rectangle 2"/>
        <cdr:cNvSpPr/>
      </cdr:nvSpPr>
      <cdr:spPr>
        <a:xfrm xmlns:a="http://schemas.openxmlformats.org/drawingml/2006/main" rot="16200000">
          <a:off x="1304859" y="2283714"/>
          <a:ext cx="1064579" cy="192852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70,111.93 Br</a:t>
          </a:r>
        </a:p>
      </cdr:txBody>
    </cdr:sp>
  </cdr:relSizeAnchor>
  <cdr:relSizeAnchor xmlns:cdr="http://schemas.openxmlformats.org/drawingml/2006/chartDrawing">
    <cdr:from>
      <cdr:x>0.81844</cdr:x>
      <cdr:y>0.50893</cdr:y>
    </cdr:from>
    <cdr:to>
      <cdr:x>0.8865</cdr:x>
      <cdr:y>0.84705</cdr:y>
    </cdr:to>
    <cdr:sp macro="" textlink="">
      <cdr:nvSpPr>
        <cdr:cNvPr id="4" name="Rectangle 3"/>
        <cdr:cNvSpPr/>
      </cdr:nvSpPr>
      <cdr:spPr>
        <a:xfrm xmlns:a="http://schemas.openxmlformats.org/drawingml/2006/main" rot="16200000">
          <a:off x="2105990" y="2064162"/>
          <a:ext cx="1082125" cy="211349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193,360.95 Br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F7D07-8BF2-4FCD-A33C-8EB43E6EF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sunshine</cp:lastModifiedBy>
  <cp:revision>216</cp:revision>
  <cp:lastPrinted>2025-03-24T11:53:00Z</cp:lastPrinted>
  <dcterms:created xsi:type="dcterms:W3CDTF">2020-01-02T02:22:00Z</dcterms:created>
  <dcterms:modified xsi:type="dcterms:W3CDTF">2025-03-24T11:55:00Z</dcterms:modified>
</cp:coreProperties>
</file>