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AA" w:rsidRDefault="00922777" w:rsidP="00C90FE0">
      <w:pPr>
        <w:ind w:left="-90"/>
      </w:pPr>
      <w:bookmarkStart w:id="0" w:name="_GoBack"/>
      <w:bookmarkEnd w:id="0"/>
      <w:r w:rsidRPr="00323E98">
        <w:rPr>
          <w:noProof/>
        </w:rPr>
        <w:drawing>
          <wp:inline distT="0" distB="0" distL="0" distR="0" wp14:anchorId="6024630F" wp14:editId="6EF91502">
            <wp:extent cx="9218428" cy="6294475"/>
            <wp:effectExtent l="0" t="0" r="20955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700AA" w:rsidSect="000E5067">
      <w:headerReference w:type="default" r:id="rId9"/>
      <w:footerReference w:type="default" r:id="rId10"/>
      <w:pgSz w:w="15840" w:h="12240" w:orient="landscape"/>
      <w:pgMar w:top="900" w:right="270" w:bottom="450" w:left="5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572" w:rsidRDefault="008F2572">
      <w:pPr>
        <w:spacing w:after="0" w:line="240" w:lineRule="auto"/>
      </w:pPr>
      <w:r>
        <w:separator/>
      </w:r>
    </w:p>
  </w:endnote>
  <w:endnote w:type="continuationSeparator" w:id="0">
    <w:p w:rsidR="008F2572" w:rsidRDefault="008F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FB180D" w:rsidRDefault="00CE41AF" w:rsidP="00D22D32">
    <w:pPr>
      <w:spacing w:line="240" w:lineRule="auto"/>
      <w:rPr>
        <w:rFonts w:ascii="Arial Black" w:hAnsi="Arial Black" w:cs="Aharoni"/>
        <w:b/>
        <w:sz w:val="18"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 xml:space="preserve">: Cost of </w:t>
    </w:r>
    <w:r w:rsidR="00852CC3" w:rsidRPr="00D22D32">
      <w:rPr>
        <w:rFonts w:ascii="Arial Black" w:hAnsi="Arial Black" w:cs="Aharoni"/>
        <w:b/>
      </w:rPr>
      <w:t>spa</w:t>
    </w:r>
    <w:r w:rsidR="00852CC3">
      <w:rPr>
        <w:rFonts w:ascii="Arial Black" w:hAnsi="Arial Black" w:cs="Aharoni"/>
        <w:b/>
      </w:rPr>
      <w:t>r</w:t>
    </w:r>
    <w:r w:rsidR="00852CC3" w:rsidRPr="00D22D32">
      <w:rPr>
        <w:rFonts w:ascii="Arial Black" w:hAnsi="Arial Black" w:cs="Aharoni"/>
        <w:b/>
      </w:rPr>
      <w:t>e</w:t>
    </w:r>
    <w:r w:rsidR="00852CC3">
      <w:rPr>
        <w:rFonts w:ascii="Arial Black" w:hAnsi="Arial Black" w:cs="Aharoni"/>
        <w:b/>
      </w:rPr>
      <w:t xml:space="preserve"> parts cannibalized from</w:t>
    </w:r>
    <w:r w:rsidRPr="00D22D32">
      <w:rPr>
        <w:rFonts w:ascii="Arial Black" w:hAnsi="Arial Black" w:cs="Aharoni"/>
        <w:b/>
      </w:rPr>
      <w:t xml:space="preserve"> </w:t>
    </w:r>
    <w:r w:rsidR="00852CC3">
      <w:rPr>
        <w:rFonts w:ascii="Arial Black" w:hAnsi="Arial Black" w:cs="Aharoni"/>
        <w:b/>
      </w:rPr>
      <w:t>different</w:t>
    </w:r>
    <w:r w:rsidRPr="00D22D32">
      <w:rPr>
        <w:rFonts w:ascii="Arial Black" w:hAnsi="Arial Black" w:cs="Aharoni"/>
        <w:b/>
      </w:rPr>
      <w:t xml:space="preserve"> equipment not included in the </w:t>
    </w:r>
    <w:r w:rsidR="00852CC3">
      <w:rPr>
        <w:rFonts w:ascii="Arial Black" w:hAnsi="Arial Black" w:cs="Aharoni"/>
        <w:b/>
      </w:rPr>
      <w:t>Report</w:t>
    </w:r>
    <w:r w:rsidRPr="00D22D32">
      <w:rPr>
        <w:rFonts w:ascii="Arial Black" w:hAnsi="Arial Black" w:cs="Aharoni"/>
        <w:b/>
      </w:rPr>
      <w:t>.</w:t>
    </w:r>
    <w:r w:rsidR="00FB180D">
      <w:rPr>
        <w:rFonts w:ascii="Arial Black" w:hAnsi="Arial Black" w:cs="Aharoni"/>
        <w:b/>
      </w:rPr>
      <w:t xml:space="preserve">                                   </w:t>
    </w:r>
    <w:r w:rsidR="000D499C">
      <w:rPr>
        <w:rFonts w:ascii="Arial Black" w:hAnsi="Arial Black" w:cs="Aharoni"/>
        <w:i/>
        <w:sz w:val="18"/>
      </w:rPr>
      <w:t>Page 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572" w:rsidRDefault="008F2572">
      <w:pPr>
        <w:spacing w:after="0" w:line="240" w:lineRule="auto"/>
      </w:pPr>
      <w:r>
        <w:separator/>
      </w:r>
    </w:p>
  </w:footnote>
  <w:footnote w:type="continuationSeparator" w:id="0">
    <w:p w:rsidR="008F2572" w:rsidRDefault="008F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8F2572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77"/>
    <w:rsid w:val="0000773E"/>
    <w:rsid w:val="00025E87"/>
    <w:rsid w:val="00047FFC"/>
    <w:rsid w:val="00052B12"/>
    <w:rsid w:val="00055CFA"/>
    <w:rsid w:val="00055D20"/>
    <w:rsid w:val="00083A0E"/>
    <w:rsid w:val="00091A52"/>
    <w:rsid w:val="000960DA"/>
    <w:rsid w:val="000A17E0"/>
    <w:rsid w:val="000D48E2"/>
    <w:rsid w:val="000D499C"/>
    <w:rsid w:val="0011602E"/>
    <w:rsid w:val="001319BD"/>
    <w:rsid w:val="0013741C"/>
    <w:rsid w:val="00157B35"/>
    <w:rsid w:val="00185114"/>
    <w:rsid w:val="00187C53"/>
    <w:rsid w:val="00196D1A"/>
    <w:rsid w:val="001A704D"/>
    <w:rsid w:val="001B036C"/>
    <w:rsid w:val="001B461C"/>
    <w:rsid w:val="001B7543"/>
    <w:rsid w:val="001F7A5D"/>
    <w:rsid w:val="00233DDF"/>
    <w:rsid w:val="00243D37"/>
    <w:rsid w:val="00246C4E"/>
    <w:rsid w:val="00277C45"/>
    <w:rsid w:val="00283814"/>
    <w:rsid w:val="002A3AF0"/>
    <w:rsid w:val="002D049D"/>
    <w:rsid w:val="002E6630"/>
    <w:rsid w:val="002E6694"/>
    <w:rsid w:val="002E70C0"/>
    <w:rsid w:val="00346C10"/>
    <w:rsid w:val="00376ACB"/>
    <w:rsid w:val="00387A0D"/>
    <w:rsid w:val="00393229"/>
    <w:rsid w:val="00397953"/>
    <w:rsid w:val="003C3771"/>
    <w:rsid w:val="003D75BF"/>
    <w:rsid w:val="003E4F02"/>
    <w:rsid w:val="0040055D"/>
    <w:rsid w:val="00401466"/>
    <w:rsid w:val="00402FC0"/>
    <w:rsid w:val="004178A1"/>
    <w:rsid w:val="00417D90"/>
    <w:rsid w:val="00436A21"/>
    <w:rsid w:val="00453095"/>
    <w:rsid w:val="00483C66"/>
    <w:rsid w:val="004A5082"/>
    <w:rsid w:val="004A5F62"/>
    <w:rsid w:val="004A7F9C"/>
    <w:rsid w:val="004C2D89"/>
    <w:rsid w:val="004E5778"/>
    <w:rsid w:val="005000AF"/>
    <w:rsid w:val="005114B1"/>
    <w:rsid w:val="00523D08"/>
    <w:rsid w:val="005309B5"/>
    <w:rsid w:val="00545ECF"/>
    <w:rsid w:val="00550B70"/>
    <w:rsid w:val="00552771"/>
    <w:rsid w:val="00574A43"/>
    <w:rsid w:val="005A3C26"/>
    <w:rsid w:val="005D427F"/>
    <w:rsid w:val="00602E3A"/>
    <w:rsid w:val="00605D84"/>
    <w:rsid w:val="0061029F"/>
    <w:rsid w:val="0062501D"/>
    <w:rsid w:val="006266BD"/>
    <w:rsid w:val="00626C74"/>
    <w:rsid w:val="0063531B"/>
    <w:rsid w:val="00635CE7"/>
    <w:rsid w:val="00644B58"/>
    <w:rsid w:val="0068400C"/>
    <w:rsid w:val="006A5368"/>
    <w:rsid w:val="006C4147"/>
    <w:rsid w:val="006D69E8"/>
    <w:rsid w:val="006E35C0"/>
    <w:rsid w:val="00723886"/>
    <w:rsid w:val="0073393A"/>
    <w:rsid w:val="007553F3"/>
    <w:rsid w:val="00761C02"/>
    <w:rsid w:val="007706E3"/>
    <w:rsid w:val="00780A77"/>
    <w:rsid w:val="007A5465"/>
    <w:rsid w:val="007C4307"/>
    <w:rsid w:val="007D3861"/>
    <w:rsid w:val="007D4EAA"/>
    <w:rsid w:val="007E26C4"/>
    <w:rsid w:val="00827FC8"/>
    <w:rsid w:val="0084330F"/>
    <w:rsid w:val="008520C7"/>
    <w:rsid w:val="00852CC3"/>
    <w:rsid w:val="00856D26"/>
    <w:rsid w:val="008D74A1"/>
    <w:rsid w:val="008E4DB9"/>
    <w:rsid w:val="008E74A7"/>
    <w:rsid w:val="008F2572"/>
    <w:rsid w:val="008F6D89"/>
    <w:rsid w:val="008F7795"/>
    <w:rsid w:val="00921C6B"/>
    <w:rsid w:val="00922777"/>
    <w:rsid w:val="009357AF"/>
    <w:rsid w:val="00952598"/>
    <w:rsid w:val="00952C0E"/>
    <w:rsid w:val="0096705C"/>
    <w:rsid w:val="009A18C0"/>
    <w:rsid w:val="009A5A78"/>
    <w:rsid w:val="009D7DDF"/>
    <w:rsid w:val="009F20E3"/>
    <w:rsid w:val="009F4F7B"/>
    <w:rsid w:val="00A02673"/>
    <w:rsid w:val="00A05C81"/>
    <w:rsid w:val="00A05F97"/>
    <w:rsid w:val="00A277B3"/>
    <w:rsid w:val="00A34AFA"/>
    <w:rsid w:val="00A3637F"/>
    <w:rsid w:val="00A534DC"/>
    <w:rsid w:val="00A64C57"/>
    <w:rsid w:val="00A83D52"/>
    <w:rsid w:val="00A960BF"/>
    <w:rsid w:val="00AA0A87"/>
    <w:rsid w:val="00AA670E"/>
    <w:rsid w:val="00AC7A18"/>
    <w:rsid w:val="00AD5799"/>
    <w:rsid w:val="00AF22E6"/>
    <w:rsid w:val="00AF3AD1"/>
    <w:rsid w:val="00B0522A"/>
    <w:rsid w:val="00B07E7E"/>
    <w:rsid w:val="00B13639"/>
    <w:rsid w:val="00B428CB"/>
    <w:rsid w:val="00B46E44"/>
    <w:rsid w:val="00B47746"/>
    <w:rsid w:val="00B700AA"/>
    <w:rsid w:val="00BC66C6"/>
    <w:rsid w:val="00BC6876"/>
    <w:rsid w:val="00BD6297"/>
    <w:rsid w:val="00BE4C28"/>
    <w:rsid w:val="00BF7722"/>
    <w:rsid w:val="00C433AB"/>
    <w:rsid w:val="00C54605"/>
    <w:rsid w:val="00C6141C"/>
    <w:rsid w:val="00C77842"/>
    <w:rsid w:val="00C90FE0"/>
    <w:rsid w:val="00C92AA5"/>
    <w:rsid w:val="00CB225E"/>
    <w:rsid w:val="00CC3DD3"/>
    <w:rsid w:val="00CE41AF"/>
    <w:rsid w:val="00D00B3D"/>
    <w:rsid w:val="00D05C04"/>
    <w:rsid w:val="00D41DA1"/>
    <w:rsid w:val="00D42FE5"/>
    <w:rsid w:val="00D62AE9"/>
    <w:rsid w:val="00D93A58"/>
    <w:rsid w:val="00DB385B"/>
    <w:rsid w:val="00DC54AB"/>
    <w:rsid w:val="00DD3E45"/>
    <w:rsid w:val="00DF12AC"/>
    <w:rsid w:val="00E1242D"/>
    <w:rsid w:val="00E20DB9"/>
    <w:rsid w:val="00E35AFD"/>
    <w:rsid w:val="00E917D1"/>
    <w:rsid w:val="00EA0E00"/>
    <w:rsid w:val="00EA757A"/>
    <w:rsid w:val="00EB1A6E"/>
    <w:rsid w:val="00EB5D9E"/>
    <w:rsid w:val="00EC1273"/>
    <w:rsid w:val="00EC4B63"/>
    <w:rsid w:val="00ED3FA4"/>
    <w:rsid w:val="00EE6EC5"/>
    <w:rsid w:val="00EF2CC2"/>
    <w:rsid w:val="00EF54DE"/>
    <w:rsid w:val="00F00DAF"/>
    <w:rsid w:val="00F07FAE"/>
    <w:rsid w:val="00F123B3"/>
    <w:rsid w:val="00F24089"/>
    <w:rsid w:val="00F30512"/>
    <w:rsid w:val="00F31D17"/>
    <w:rsid w:val="00F323B0"/>
    <w:rsid w:val="00F61232"/>
    <w:rsid w:val="00F75B61"/>
    <w:rsid w:val="00F813BE"/>
    <w:rsid w:val="00F835A2"/>
    <w:rsid w:val="00F93F71"/>
    <w:rsid w:val="00FA3071"/>
    <w:rsid w:val="00FB180D"/>
    <w:rsid w:val="00FF3752"/>
    <w:rsid w:val="00FF5484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77"/>
  </w:style>
  <w:style w:type="paragraph" w:styleId="BalloonText">
    <w:name w:val="Balloon Text"/>
    <w:basedOn w:val="Normal"/>
    <w:link w:val="BalloonTextChar"/>
    <w:uiPriority w:val="99"/>
    <w:semiHidden/>
    <w:unhideWhenUsed/>
    <w:rsid w:val="0092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5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77"/>
  </w:style>
  <w:style w:type="paragraph" w:styleId="BalloonText">
    <w:name w:val="Balloon Text"/>
    <w:basedOn w:val="Normal"/>
    <w:link w:val="BalloonTextChar"/>
    <w:uiPriority w:val="99"/>
    <w:semiHidden/>
    <w:unhideWhenUsed/>
    <w:rsid w:val="0092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5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August, 2025 Maintenance Report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3709694785274741E-2"/>
          <c:y val="0.11957986183930398"/>
          <c:w val="0.93978094746739904"/>
          <c:h val="0.782093763703265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Light Duty</c:v>
                </c:pt>
                <c:pt idx="1">
                  <c:v>Heavy Duty</c:v>
                </c:pt>
                <c:pt idx="2">
                  <c:v>Earth Moving</c:v>
                </c:pt>
                <c:pt idx="3">
                  <c:v>Electric Shop</c:v>
                </c:pt>
                <c:pt idx="4">
                  <c:v>Welding Shop</c:v>
                </c:pt>
                <c:pt idx="5">
                  <c:v>Body Shop</c:v>
                </c:pt>
                <c:pt idx="6">
                  <c:v>Machine Shop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62</c:v>
                </c:pt>
                <c:pt idx="1">
                  <c:v>68</c:v>
                </c:pt>
                <c:pt idx="2">
                  <c:v>19</c:v>
                </c:pt>
                <c:pt idx="3">
                  <c:v>54</c:v>
                </c:pt>
                <c:pt idx="4">
                  <c:v>26</c:v>
                </c:pt>
                <c:pt idx="5">
                  <c:v>25</c:v>
                </c:pt>
                <c:pt idx="6">
                  <c:v>14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Light Duty</c:v>
                </c:pt>
                <c:pt idx="1">
                  <c:v>Heavy Duty</c:v>
                </c:pt>
                <c:pt idx="2">
                  <c:v>Earth Moving</c:v>
                </c:pt>
                <c:pt idx="3">
                  <c:v>Electric Shop</c:v>
                </c:pt>
                <c:pt idx="4">
                  <c:v>Welding Shop</c:v>
                </c:pt>
                <c:pt idx="5">
                  <c:v>Body Shop</c:v>
                </c:pt>
                <c:pt idx="6">
                  <c:v>Machine Shop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58</c:v>
                </c:pt>
                <c:pt idx="1">
                  <c:v>55</c:v>
                </c:pt>
                <c:pt idx="2">
                  <c:v>11</c:v>
                </c:pt>
                <c:pt idx="3">
                  <c:v>44</c:v>
                </c:pt>
                <c:pt idx="4">
                  <c:v>21</c:v>
                </c:pt>
                <c:pt idx="5">
                  <c:v>21</c:v>
                </c:pt>
                <c:pt idx="6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55704704"/>
        <c:axId val="156017408"/>
      </c:barChart>
      <c:catAx>
        <c:axId val="15570470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56017408"/>
        <c:crosses val="autoZero"/>
        <c:auto val="1"/>
        <c:lblAlgn val="ctr"/>
        <c:lblOffset val="100"/>
        <c:noMultiLvlLbl val="0"/>
      </c:catAx>
      <c:valAx>
        <c:axId val="156017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5570470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0.15773</cdr:x>
      <cdr:y>0.55864</cdr:y>
    </cdr:from>
    <cdr:to>
      <cdr:x>0.19423</cdr:x>
      <cdr:y>0.89982</cdr:y>
    </cdr:to>
    <cdr:sp macro="" textlink="">
      <cdr:nvSpPr>
        <cdr:cNvPr id="7" name="Rectangle 6"/>
        <cdr:cNvSpPr/>
      </cdr:nvSpPr>
      <cdr:spPr>
        <a:xfrm xmlns:a="http://schemas.openxmlformats.org/drawingml/2006/main" rot="16200000">
          <a:off x="548526" y="4421618"/>
          <a:ext cx="2147428" cy="33646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356,411.26 Br</a:t>
          </a:r>
        </a:p>
        <a:p xmlns:a="http://schemas.openxmlformats.org/drawingml/2006/main">
          <a:endParaRPr lang="en-US" sz="20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0.28987</cdr:x>
      <cdr:y>0.53729</cdr:y>
    </cdr:from>
    <cdr:to>
      <cdr:x>0.32637</cdr:x>
      <cdr:y>0.90357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1687670" y="4366231"/>
          <a:ext cx="2305410" cy="33646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1,324,848.43 Br</a:t>
          </a:r>
        </a:p>
        <a:p xmlns:a="http://schemas.openxmlformats.org/drawingml/2006/main">
          <a:endParaRPr lang="en-US" sz="20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0.42449</cdr:x>
      <cdr:y>0.56428</cdr:y>
    </cdr:from>
    <cdr:to>
      <cdr:x>0.46098</cdr:x>
      <cdr:y>0.90545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3007553" y="4457119"/>
          <a:ext cx="2147365" cy="33637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115,595.65 </a:t>
          </a:r>
          <a:r>
            <a:rPr lang="en-US" sz="2000" b="1">
              <a:latin typeface="Times New Roman" pitchFamily="18" charset="0"/>
              <a:cs typeface="Times New Roman" pitchFamily="18" charset="0"/>
            </a:rPr>
            <a:t>Br </a:t>
          </a:r>
        </a:p>
      </cdr:txBody>
    </cdr:sp>
  </cdr:relSizeAnchor>
  <cdr:relSizeAnchor xmlns:cdr="http://schemas.openxmlformats.org/drawingml/2006/chartDrawing">
    <cdr:from>
      <cdr:x>0.5598</cdr:x>
      <cdr:y>0.56403</cdr:y>
    </cdr:from>
    <cdr:to>
      <cdr:x>0.59629</cdr:x>
      <cdr:y>0.9052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4254912" y="4455544"/>
          <a:ext cx="2147365" cy="33637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183,297.58 </a:t>
          </a:r>
          <a:r>
            <a:rPr lang="en-US" sz="2000" b="1">
              <a:latin typeface="Times New Roman" pitchFamily="18" charset="0"/>
              <a:cs typeface="Times New Roman" pitchFamily="18" charset="0"/>
            </a:rPr>
            <a:t>Br</a:t>
          </a:r>
        </a:p>
        <a:p xmlns:a="http://schemas.openxmlformats.org/drawingml/2006/main">
          <a:endParaRPr lang="en-US" sz="20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0.69356</cdr:x>
      <cdr:y>0.55736</cdr:y>
    </cdr:from>
    <cdr:to>
      <cdr:x>0.73006</cdr:x>
      <cdr:y>0.89853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5488027" y="4413536"/>
          <a:ext cx="2147365" cy="33646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68,311.11 </a:t>
          </a:r>
          <a:r>
            <a:rPr lang="en-US" sz="2000" b="1">
              <a:latin typeface="Times New Roman" pitchFamily="18" charset="0"/>
              <a:cs typeface="Times New Roman" pitchFamily="18" charset="0"/>
            </a:rPr>
            <a:t>Br</a:t>
          </a:r>
        </a:p>
        <a:p xmlns:a="http://schemas.openxmlformats.org/drawingml/2006/main">
          <a:endParaRPr lang="en-US" sz="20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0.82694</cdr:x>
      <cdr:y>0.56225</cdr:y>
    </cdr:from>
    <cdr:to>
      <cdr:x>0.86343</cdr:x>
      <cdr:y>0.90342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6717456" y="4444347"/>
          <a:ext cx="2147365" cy="33637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387,355.67 </a:t>
          </a:r>
          <a:r>
            <a:rPr lang="en-US" sz="2000" b="1">
              <a:latin typeface="Times New Roman" pitchFamily="18" charset="0"/>
              <a:cs typeface="Times New Roman" pitchFamily="18" charset="0"/>
            </a:rPr>
            <a:t>Br</a:t>
          </a:r>
        </a:p>
        <a:p xmlns:a="http://schemas.openxmlformats.org/drawingml/2006/main">
          <a:endParaRPr lang="en-US" sz="20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0.96426</cdr:x>
      <cdr:y>0.56288</cdr:y>
    </cdr:from>
    <cdr:to>
      <cdr:x>1</cdr:x>
      <cdr:y>0.90405</cdr:y>
    </cdr:to>
    <cdr:sp macro="" textlink="">
      <cdr:nvSpPr>
        <cdr:cNvPr id="8" name="Rectangle 7"/>
        <cdr:cNvSpPr/>
      </cdr:nvSpPr>
      <cdr:spPr>
        <a:xfrm xmlns:a="http://schemas.openxmlformats.org/drawingml/2006/main" rot="16200000">
          <a:off x="7980015" y="4451782"/>
          <a:ext cx="2147365" cy="32946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2000" b="1" baseline="0">
              <a:latin typeface="Times New Roman" pitchFamily="18" charset="0"/>
              <a:cs typeface="Times New Roman" pitchFamily="18" charset="0"/>
            </a:rPr>
            <a:t>22,440.92 </a:t>
          </a:r>
          <a:r>
            <a:rPr lang="en-US" sz="20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57607-8810-4F22-8D7A-16DE165A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687</cp:revision>
  <cp:lastPrinted>2025-09-30T11:01:00Z</cp:lastPrinted>
  <dcterms:created xsi:type="dcterms:W3CDTF">2022-07-30T13:49:00Z</dcterms:created>
  <dcterms:modified xsi:type="dcterms:W3CDTF">2025-09-30T11:01:00Z</dcterms:modified>
</cp:coreProperties>
</file>