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A07" w:rsidRDefault="00BB7A07" w:rsidP="00BB7A07">
      <w:pPr>
        <w:ind w:left="-90"/>
        <w:jc w:val="center"/>
      </w:pPr>
      <w:bookmarkStart w:id="0" w:name="_GoBack"/>
      <w:bookmarkEnd w:id="0"/>
      <w:r w:rsidRPr="00323E98">
        <w:rPr>
          <w:noProof/>
        </w:rPr>
        <w:drawing>
          <wp:inline distT="0" distB="0" distL="0" distR="0" wp14:anchorId="341A5044" wp14:editId="708609E8">
            <wp:extent cx="9134475" cy="5848350"/>
            <wp:effectExtent l="0" t="0" r="9525" b="1905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3000" w:rsidRPr="00583DEB" w:rsidRDefault="009752D5" w:rsidP="009752D5">
      <w:pPr>
        <w:ind w:firstLine="720"/>
        <w:rPr>
          <w:rFonts w:ascii="Times New Roman" w:hAnsi="Times New Roman" w:cs="Times New Roman"/>
          <w:b/>
          <w:i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Total annual cost = </w:t>
      </w:r>
      <w:r w:rsidR="008B1CDF">
        <w:rPr>
          <w:rFonts w:ascii="Times New Roman" w:hAnsi="Times New Roman" w:cs="Times New Roman"/>
          <w:b/>
          <w:sz w:val="28"/>
        </w:rPr>
        <w:t>4,263,159.21</w:t>
      </w:r>
      <w:r w:rsidRPr="00082BA6">
        <w:rPr>
          <w:rFonts w:ascii="Times New Roman" w:hAnsi="Times New Roman" w:cs="Times New Roman"/>
          <w:b/>
          <w:sz w:val="28"/>
        </w:rPr>
        <w:t xml:space="preserve"> Br.</w:t>
      </w:r>
      <w:r w:rsidR="00583DEB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</w:t>
      </w:r>
      <w:r w:rsidR="00583DEB" w:rsidRPr="00583DEB">
        <w:rPr>
          <w:rFonts w:ascii="Times New Roman" w:hAnsi="Times New Roman" w:cs="Times New Roman"/>
          <w:b/>
          <w:i/>
          <w:u w:val="single"/>
        </w:rPr>
        <w:t>Page 9</w:t>
      </w:r>
    </w:p>
    <w:sectPr w:rsidR="00593000" w:rsidRPr="00583DEB" w:rsidSect="009752D5">
      <w:headerReference w:type="default" r:id="rId8"/>
      <w:footerReference w:type="default" r:id="rId9"/>
      <w:pgSz w:w="15840" w:h="12240" w:orient="landscape"/>
      <w:pgMar w:top="1170" w:right="270" w:bottom="450" w:left="180" w:header="432" w:footer="2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B5C" w:rsidRDefault="00B92B5C">
      <w:pPr>
        <w:spacing w:after="0" w:line="240" w:lineRule="auto"/>
      </w:pPr>
      <w:r>
        <w:separator/>
      </w:r>
    </w:p>
  </w:endnote>
  <w:endnote w:type="continuationSeparator" w:id="0">
    <w:p w:rsidR="00B92B5C" w:rsidRDefault="00B92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D32" w:rsidRPr="00D22D32" w:rsidRDefault="005F7D88" w:rsidP="00D22D32">
    <w:pPr>
      <w:spacing w:line="240" w:lineRule="auto"/>
      <w:rPr>
        <w:rFonts w:ascii="Arial Black" w:hAnsi="Arial Black" w:cs="Aharoni"/>
        <w:b/>
      </w:rPr>
    </w:pPr>
    <w:r>
      <w:rPr>
        <w:rFonts w:ascii="Arial Black" w:hAnsi="Arial Black" w:cs="Aharoni"/>
        <w:b/>
        <w:u w:val="single"/>
      </w:rPr>
      <w:t xml:space="preserve">    </w:t>
    </w:r>
    <w:r w:rsidR="00BB7A07" w:rsidRPr="00D22D32">
      <w:rPr>
        <w:rFonts w:ascii="Arial Black" w:hAnsi="Arial Black" w:cs="Aharoni"/>
        <w:b/>
        <w:u w:val="single"/>
      </w:rPr>
      <w:t>NB</w:t>
    </w:r>
    <w:r w:rsidR="00BB7A07" w:rsidRPr="00D22D32">
      <w:rPr>
        <w:rFonts w:ascii="Arial Black" w:hAnsi="Arial Black" w:cs="Aharoni"/>
        <w:b/>
      </w:rPr>
      <w:t xml:space="preserve">: Cost of spare parts cannibalized </w:t>
    </w:r>
    <w:r>
      <w:rPr>
        <w:rFonts w:ascii="Arial Black" w:hAnsi="Arial Black" w:cs="Aharoni"/>
        <w:b/>
      </w:rPr>
      <w:t>from different</w:t>
    </w:r>
    <w:r w:rsidR="00BB7A07" w:rsidRPr="00D22D32">
      <w:rPr>
        <w:rFonts w:ascii="Arial Black" w:hAnsi="Arial Black" w:cs="Aharoni"/>
        <w:b/>
      </w:rPr>
      <w:t xml:space="preserve"> equipment not included in the </w:t>
    </w:r>
    <w:r>
      <w:rPr>
        <w:rFonts w:ascii="Arial Black" w:hAnsi="Arial Black" w:cs="Aharoni"/>
        <w:b/>
      </w:rPr>
      <w:t>report</w:t>
    </w:r>
    <w:r w:rsidR="00BB7A07" w:rsidRPr="00D22D32">
      <w:rPr>
        <w:rFonts w:ascii="Arial Black" w:hAnsi="Arial Black" w:cs="Aharoni"/>
        <w:b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B5C" w:rsidRDefault="00B92B5C">
      <w:pPr>
        <w:spacing w:after="0" w:line="240" w:lineRule="auto"/>
      </w:pPr>
      <w:r>
        <w:separator/>
      </w:r>
    </w:p>
  </w:footnote>
  <w:footnote w:type="continuationSeparator" w:id="0">
    <w:p w:rsidR="00B92B5C" w:rsidRDefault="00B92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CBE" w:rsidRPr="00255CBE" w:rsidRDefault="00B92B5C" w:rsidP="00255CBE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07"/>
    <w:rsid w:val="00272FE9"/>
    <w:rsid w:val="002B08BE"/>
    <w:rsid w:val="002C676A"/>
    <w:rsid w:val="00332981"/>
    <w:rsid w:val="0036561F"/>
    <w:rsid w:val="003F1649"/>
    <w:rsid w:val="004324E2"/>
    <w:rsid w:val="00542CAC"/>
    <w:rsid w:val="00583DEB"/>
    <w:rsid w:val="00593000"/>
    <w:rsid w:val="005C620F"/>
    <w:rsid w:val="005F7D88"/>
    <w:rsid w:val="00642DF8"/>
    <w:rsid w:val="008B1CDF"/>
    <w:rsid w:val="00902507"/>
    <w:rsid w:val="00930C83"/>
    <w:rsid w:val="00933ED0"/>
    <w:rsid w:val="009752D5"/>
    <w:rsid w:val="00A62F28"/>
    <w:rsid w:val="00AA37F3"/>
    <w:rsid w:val="00B04641"/>
    <w:rsid w:val="00B67F1C"/>
    <w:rsid w:val="00B92B5C"/>
    <w:rsid w:val="00BB7A07"/>
    <w:rsid w:val="00C85138"/>
    <w:rsid w:val="00D97813"/>
    <w:rsid w:val="00DC05EC"/>
    <w:rsid w:val="00F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07"/>
  </w:style>
  <w:style w:type="paragraph" w:styleId="BalloonText">
    <w:name w:val="Balloon Text"/>
    <w:basedOn w:val="Normal"/>
    <w:link w:val="BalloonTextChar"/>
    <w:uiPriority w:val="99"/>
    <w:semiHidden/>
    <w:unhideWhenUsed/>
    <w:rsid w:val="00BB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0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A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A07"/>
  </w:style>
  <w:style w:type="paragraph" w:styleId="BalloonText">
    <w:name w:val="Balloon Text"/>
    <w:basedOn w:val="Normal"/>
    <w:link w:val="BalloonTextChar"/>
    <w:uiPriority w:val="99"/>
    <w:semiHidden/>
    <w:unhideWhenUsed/>
    <w:rsid w:val="00BB7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A0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975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title>
      <c:tx>
        <c:rich>
          <a:bodyPr/>
          <a:lstStyle/>
          <a:p>
            <a:pPr>
              <a:defRPr sz="1100"/>
            </a:pPr>
            <a:r>
              <a:rPr lang="en-US" sz="3200" baseline="0">
                <a:latin typeface="Times New Roman" pitchFamily="18" charset="0"/>
                <a:cs typeface="Times New Roman" pitchFamily="18" charset="0"/>
              </a:rPr>
              <a:t>Electric Maintenance Shop</a:t>
            </a:r>
            <a:endParaRPr lang="en-US" sz="3200">
              <a:latin typeface="Times New Roman" pitchFamily="18" charset="0"/>
              <a:cs typeface="Times New Roman" pitchFamily="18" charset="0"/>
            </a:endParaRP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4278160485413774E-2"/>
          <c:y val="6.1113112860892375E-2"/>
          <c:w val="0.89436765659766981"/>
          <c:h val="0.820107086614173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Planned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37</c:v>
                </c:pt>
                <c:pt idx="1">
                  <c:v>61</c:v>
                </c:pt>
                <c:pt idx="2">
                  <c:v>59</c:v>
                </c:pt>
                <c:pt idx="3">
                  <c:v>49</c:v>
                </c:pt>
                <c:pt idx="4">
                  <c:v>57</c:v>
                </c:pt>
                <c:pt idx="5">
                  <c:v>59</c:v>
                </c:pt>
                <c:pt idx="6">
                  <c:v>72</c:v>
                </c:pt>
                <c:pt idx="7">
                  <c:v>51</c:v>
                </c:pt>
                <c:pt idx="8">
                  <c:v>59</c:v>
                </c:pt>
                <c:pt idx="9">
                  <c:v>61</c:v>
                </c:pt>
                <c:pt idx="10">
                  <c:v>80</c:v>
                </c:pt>
                <c:pt idx="11">
                  <c:v>58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Success</c:v>
                </c:pt>
              </c:strCache>
            </c:strRef>
          </c:tx>
          <c:invertIfNegative val="0"/>
          <c:dLbls>
            <c:txPr>
              <a:bodyPr/>
              <a:lstStyle/>
              <a:p>
                <a:pPr>
                  <a:defRPr sz="1200" b="1">
                    <a:latin typeface="Times New Roman" pitchFamily="18" charset="0"/>
                    <a:cs typeface="Times New Roman" pitchFamily="18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Sheet1!$A$2:$A$13</c:f>
              <c:strCache>
                <c:ptCount val="12"/>
                <c:pt idx="0">
                  <c:v>Sep.</c:v>
                </c:pt>
                <c:pt idx="1">
                  <c:v>Oct.</c:v>
                </c:pt>
                <c:pt idx="2">
                  <c:v>Nov.</c:v>
                </c:pt>
                <c:pt idx="3">
                  <c:v>Dec.</c:v>
                </c:pt>
                <c:pt idx="4">
                  <c:v>Jan.</c:v>
                </c:pt>
                <c:pt idx="5">
                  <c:v>Feb.</c:v>
                </c:pt>
                <c:pt idx="6">
                  <c:v>Mar.</c:v>
                </c:pt>
                <c:pt idx="7">
                  <c:v>Apr.</c:v>
                </c:pt>
                <c:pt idx="8">
                  <c:v>May</c:v>
                </c:pt>
                <c:pt idx="9">
                  <c:v>June</c:v>
                </c:pt>
                <c:pt idx="10">
                  <c:v>July</c:v>
                </c:pt>
                <c:pt idx="11">
                  <c:v>Aug.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37</c:v>
                </c:pt>
                <c:pt idx="1">
                  <c:v>54</c:v>
                </c:pt>
                <c:pt idx="2">
                  <c:v>53</c:v>
                </c:pt>
                <c:pt idx="3">
                  <c:v>44</c:v>
                </c:pt>
                <c:pt idx="4">
                  <c:v>50</c:v>
                </c:pt>
                <c:pt idx="5">
                  <c:v>54</c:v>
                </c:pt>
                <c:pt idx="6">
                  <c:v>63</c:v>
                </c:pt>
                <c:pt idx="7">
                  <c:v>46</c:v>
                </c:pt>
                <c:pt idx="8">
                  <c:v>53</c:v>
                </c:pt>
                <c:pt idx="9">
                  <c:v>52</c:v>
                </c:pt>
                <c:pt idx="10">
                  <c:v>78</c:v>
                </c:pt>
                <c:pt idx="11">
                  <c:v>53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75"/>
        <c:axId val="171811200"/>
        <c:axId val="171812736"/>
      </c:barChart>
      <c:catAx>
        <c:axId val="171811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1812736"/>
        <c:crosses val="autoZero"/>
        <c:auto val="1"/>
        <c:lblAlgn val="ctr"/>
        <c:lblOffset val="100"/>
        <c:noMultiLvlLbl val="0"/>
      </c:catAx>
      <c:valAx>
        <c:axId val="17181273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txPr>
          <a:bodyPr/>
          <a:lstStyle/>
          <a:p>
            <a:pPr>
              <a:defRPr sz="1200" b="1">
                <a:latin typeface="Times New Roman" pitchFamily="18" charset="0"/>
                <a:cs typeface="Times New Roman" pitchFamily="18" charset="0"/>
              </a:defRPr>
            </a:pPr>
            <a:endParaRPr lang="en-US"/>
          </a:p>
        </c:txPr>
        <c:crossAx val="171811200"/>
        <c:crosses val="autoZero"/>
        <c:crossBetween val="between"/>
      </c:valAx>
      <c:spPr>
        <a:noFill/>
        <a:ln w="25400">
          <a:noFill/>
        </a:ln>
      </c:spPr>
    </c:plotArea>
    <c:legend>
      <c:legendPos val="b"/>
      <c:layout>
        <c:manualLayout>
          <c:xMode val="edge"/>
          <c:yMode val="edge"/>
          <c:x val="0.35625992471191625"/>
          <c:y val="0.93169815529432753"/>
          <c:w val="0.28747993139688438"/>
          <c:h val="6.830184470567241E-2"/>
        </c:manualLayout>
      </c:layout>
      <c:overlay val="0"/>
      <c:txPr>
        <a:bodyPr/>
        <a:lstStyle/>
        <a:p>
          <a:pPr>
            <a:defRPr sz="1200" b="1">
              <a:latin typeface="Times New Roman" pitchFamily="18" charset="0"/>
              <a:cs typeface="Times New Roman" pitchFamily="18" charset="0"/>
            </a:defRPr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0.1366</cdr:x>
      <cdr:y>0.54011</cdr:y>
    </cdr:from>
    <cdr:to>
      <cdr:x>0.16163</cdr:x>
      <cdr:y>0.88129</cdr:y>
    </cdr:to>
    <cdr:sp macro="" textlink="">
      <cdr:nvSpPr>
        <cdr:cNvPr id="7" name="Rectangle 6"/>
        <cdr:cNvSpPr/>
      </cdr:nvSpPr>
      <cdr:spPr>
        <a:xfrm xmlns:a="http://schemas.openxmlformats.org/drawingml/2006/main" rot="16200000">
          <a:off x="364400" y="4042099"/>
          <a:ext cx="1995340" cy="228616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 baseline="0">
              <a:latin typeface="Times New Roman" pitchFamily="18" charset="0"/>
              <a:cs typeface="Times New Roman" pitchFamily="18" charset="0"/>
            </a:rPr>
            <a:t>314,205.20 Br</a:t>
          </a:r>
          <a:endParaRPr lang="en-US" sz="1600" b="1">
            <a:latin typeface="Times New Roman" pitchFamily="18" charset="0"/>
            <a:cs typeface="Times New Roman" pitchFamily="18" charset="0"/>
          </a:endParaRPr>
        </a:p>
      </cdr:txBody>
    </cdr:sp>
  </cdr:relSizeAnchor>
  <cdr:relSizeAnchor xmlns:cdr="http://schemas.openxmlformats.org/drawingml/2006/chartDrawing">
    <cdr:from>
      <cdr:x>0.28502</cdr:x>
      <cdr:y>0.53909</cdr:y>
    </cdr:from>
    <cdr:to>
      <cdr:x>0.3097</cdr:x>
      <cdr:y>0.88345</cdr:y>
    </cdr:to>
    <cdr:sp macro="" textlink="">
      <cdr:nvSpPr>
        <cdr:cNvPr id="9" name="Rectangle 8"/>
        <cdr:cNvSpPr/>
      </cdr:nvSpPr>
      <cdr:spPr>
        <a:xfrm xmlns:a="http://schemas.openxmlformats.org/drawingml/2006/main" rot="16200000">
          <a:off x="1709257" y="4047029"/>
          <a:ext cx="2013924" cy="225414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346,222.40 Br</a:t>
          </a:r>
        </a:p>
      </cdr:txBody>
    </cdr:sp>
  </cdr:relSizeAnchor>
  <cdr:relSizeAnchor xmlns:cdr="http://schemas.openxmlformats.org/drawingml/2006/chartDrawing">
    <cdr:from>
      <cdr:x>0.35906</cdr:x>
      <cdr:y>0.54225</cdr:y>
    </cdr:from>
    <cdr:to>
      <cdr:x>0.38408</cdr:x>
      <cdr:y>0.88342</cdr:y>
    </cdr:to>
    <cdr:sp macro="" textlink="">
      <cdr:nvSpPr>
        <cdr:cNvPr id="10" name="Rectangle 9"/>
        <cdr:cNvSpPr/>
      </cdr:nvSpPr>
      <cdr:spPr>
        <a:xfrm xmlns:a="http://schemas.openxmlformats.org/drawingml/2006/main" rot="16200000">
          <a:off x="2396445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187,427.91 Br</a:t>
          </a:r>
        </a:p>
      </cdr:txBody>
    </cdr:sp>
  </cdr:relSizeAnchor>
  <cdr:relSizeAnchor xmlns:cdr="http://schemas.openxmlformats.org/drawingml/2006/chartDrawing">
    <cdr:from>
      <cdr:x>0.50817</cdr:x>
      <cdr:y>0.54225</cdr:y>
    </cdr:from>
    <cdr:to>
      <cdr:x>0.53319</cdr:x>
      <cdr:y>0.88342</cdr:y>
    </cdr:to>
    <cdr:sp macro="" textlink="">
      <cdr:nvSpPr>
        <cdr:cNvPr id="11" name="Rectangle 10"/>
        <cdr:cNvSpPr/>
      </cdr:nvSpPr>
      <cdr:spPr>
        <a:xfrm xmlns:a="http://schemas.openxmlformats.org/drawingml/2006/main" rot="16200000">
          <a:off x="3758532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392,371.74 Br</a:t>
          </a:r>
        </a:p>
      </cdr:txBody>
    </cdr:sp>
  </cdr:relSizeAnchor>
  <cdr:relSizeAnchor xmlns:cdr="http://schemas.openxmlformats.org/drawingml/2006/chartDrawing">
    <cdr:from>
      <cdr:x>0.65833</cdr:x>
      <cdr:y>0.54065</cdr:y>
    </cdr:from>
    <cdr:to>
      <cdr:x>0.68335</cdr:x>
      <cdr:y>0.88182</cdr:y>
    </cdr:to>
    <cdr:sp macro="" textlink="">
      <cdr:nvSpPr>
        <cdr:cNvPr id="12" name="Rectangle 11"/>
        <cdr:cNvSpPr/>
      </cdr:nvSpPr>
      <cdr:spPr>
        <a:xfrm xmlns:a="http://schemas.openxmlformats.org/drawingml/2006/main" rot="16200000">
          <a:off x="5130124" y="4045227"/>
          <a:ext cx="1995281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191,445.00 Br</a:t>
          </a:r>
        </a:p>
      </cdr:txBody>
    </cdr:sp>
  </cdr:relSizeAnchor>
  <cdr:relSizeAnchor xmlns:cdr="http://schemas.openxmlformats.org/drawingml/2006/chartDrawing">
    <cdr:from>
      <cdr:x>0.8064</cdr:x>
      <cdr:y>0.54225</cdr:y>
    </cdr:from>
    <cdr:to>
      <cdr:x>0.83142</cdr:x>
      <cdr:y>0.88342</cdr:y>
    </cdr:to>
    <cdr:sp macro="" textlink="">
      <cdr:nvSpPr>
        <cdr:cNvPr id="13" name="Rectangle 12"/>
        <cdr:cNvSpPr/>
      </cdr:nvSpPr>
      <cdr:spPr>
        <a:xfrm xmlns:a="http://schemas.openxmlformats.org/drawingml/2006/main" rot="16200000">
          <a:off x="6482683" y="4054618"/>
          <a:ext cx="1995282" cy="228550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315,801.90 Br</a:t>
          </a:r>
        </a:p>
      </cdr:txBody>
    </cdr:sp>
  </cdr:relSizeAnchor>
  <cdr:relSizeAnchor xmlns:cdr="http://schemas.openxmlformats.org/drawingml/2006/chartDrawing">
    <cdr:from>
      <cdr:x>0.95238</cdr:x>
      <cdr:y>0.54228</cdr:y>
    </cdr:from>
    <cdr:to>
      <cdr:x>0.97741</cdr:x>
      <cdr:y>0.88345</cdr:y>
    </cdr:to>
    <cdr:sp macro="" textlink="">
      <cdr:nvSpPr>
        <cdr:cNvPr id="14" name="Rectangle 13"/>
        <cdr:cNvSpPr/>
      </cdr:nvSpPr>
      <cdr:spPr>
        <a:xfrm xmlns:a="http://schemas.openxmlformats.org/drawingml/2006/main" rot="16200000">
          <a:off x="7816162" y="4054750"/>
          <a:ext cx="1995281" cy="228618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387,559.93 Br.</a:t>
          </a:r>
        </a:p>
      </cdr:txBody>
    </cdr:sp>
  </cdr:relSizeAnchor>
  <cdr:relSizeAnchor xmlns:cdr="http://schemas.openxmlformats.org/drawingml/2006/chartDrawing">
    <cdr:from>
      <cdr:x>0.21098</cdr:x>
      <cdr:y>0.54228</cdr:y>
    </cdr:from>
    <cdr:to>
      <cdr:x>0.23601</cdr:x>
      <cdr:y>0.88346</cdr:y>
    </cdr:to>
    <cdr:sp macro="" textlink="">
      <cdr:nvSpPr>
        <cdr:cNvPr id="15" name="Rectangle 14"/>
        <cdr:cNvSpPr/>
      </cdr:nvSpPr>
      <cdr:spPr>
        <a:xfrm xmlns:a="http://schemas.openxmlformats.org/drawingml/2006/main" rot="16200000">
          <a:off x="104385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377,153.21</a:t>
          </a:r>
          <a:r>
            <a:rPr lang="en-US" sz="1600" b="1" baseline="0">
              <a:latin typeface="Times New Roman" pitchFamily="18" charset="0"/>
              <a:cs typeface="Times New Roman" pitchFamily="18" charset="0"/>
            </a:rPr>
            <a:t> </a:t>
          </a:r>
          <a:r>
            <a:rPr lang="en-US" sz="1600" b="1">
              <a:latin typeface="Times New Roman" pitchFamily="18" charset="0"/>
              <a:cs typeface="Times New Roman" pitchFamily="18" charset="0"/>
            </a:rPr>
            <a:t>Br</a:t>
          </a:r>
        </a:p>
      </cdr:txBody>
    </cdr:sp>
  </cdr:relSizeAnchor>
  <cdr:relSizeAnchor xmlns:cdr="http://schemas.openxmlformats.org/drawingml/2006/chartDrawing">
    <cdr:from>
      <cdr:x>0.43309</cdr:x>
      <cdr:y>0.54228</cdr:y>
    </cdr:from>
    <cdr:to>
      <cdr:x>0.45812</cdr:x>
      <cdr:y>0.88346</cdr:y>
    </cdr:to>
    <cdr:sp macro="" textlink="">
      <cdr:nvSpPr>
        <cdr:cNvPr id="16" name="Rectangle 15"/>
        <cdr:cNvSpPr/>
      </cdr:nvSpPr>
      <cdr:spPr>
        <a:xfrm xmlns:a="http://schemas.openxmlformats.org/drawingml/2006/main" rot="16200000">
          <a:off x="3072675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302,007.74 Br</a:t>
          </a:r>
        </a:p>
      </cdr:txBody>
    </cdr:sp>
  </cdr:relSizeAnchor>
  <cdr:relSizeAnchor xmlns:cdr="http://schemas.openxmlformats.org/drawingml/2006/chartDrawing">
    <cdr:from>
      <cdr:x>0.58012</cdr:x>
      <cdr:y>0.54228</cdr:y>
    </cdr:from>
    <cdr:to>
      <cdr:x>0.60514</cdr:x>
      <cdr:y>0.88346</cdr:y>
    </cdr:to>
    <cdr:sp macro="" textlink="">
      <cdr:nvSpPr>
        <cdr:cNvPr id="17" name="Rectangle 16"/>
        <cdr:cNvSpPr/>
      </cdr:nvSpPr>
      <cdr:spPr>
        <a:xfrm xmlns:a="http://schemas.openxmlformats.org/drawingml/2006/main" rot="16200000">
          <a:off x="4415700" y="4054800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908,887.95 Br</a:t>
          </a:r>
        </a:p>
      </cdr:txBody>
    </cdr:sp>
  </cdr:relSizeAnchor>
  <cdr:relSizeAnchor xmlns:cdr="http://schemas.openxmlformats.org/drawingml/2006/chartDrawing">
    <cdr:from>
      <cdr:x>0.7334</cdr:x>
      <cdr:y>0.54391</cdr:y>
    </cdr:from>
    <cdr:to>
      <cdr:x>0.75843</cdr:x>
      <cdr:y>0.88509</cdr:y>
    </cdr:to>
    <cdr:sp macro="" textlink="">
      <cdr:nvSpPr>
        <cdr:cNvPr id="18" name="Rectangle 17"/>
        <cdr:cNvSpPr/>
      </cdr:nvSpPr>
      <cdr:spPr>
        <a:xfrm xmlns:a="http://schemas.openxmlformats.org/drawingml/2006/main" rot="16200000">
          <a:off x="5815875" y="4064325"/>
          <a:ext cx="1995340" cy="228613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675,425.55 Br</a:t>
          </a:r>
        </a:p>
      </cdr:txBody>
    </cdr:sp>
  </cdr:relSizeAnchor>
  <cdr:relSizeAnchor xmlns:cdr="http://schemas.openxmlformats.org/drawingml/2006/chartDrawing">
    <cdr:from>
      <cdr:x>0.88356</cdr:x>
      <cdr:y>0.54065</cdr:y>
    </cdr:from>
    <cdr:to>
      <cdr:x>0.90859</cdr:x>
      <cdr:y>0.88183</cdr:y>
    </cdr:to>
    <cdr:sp macro="" textlink="">
      <cdr:nvSpPr>
        <cdr:cNvPr id="19" name="Rectangle 18"/>
        <cdr:cNvSpPr/>
      </cdr:nvSpPr>
      <cdr:spPr>
        <a:xfrm xmlns:a="http://schemas.openxmlformats.org/drawingml/2006/main" rot="16200000">
          <a:off x="7187477" y="4045273"/>
          <a:ext cx="1995340" cy="228617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6"/>
        </a:lnRef>
        <a:fillRef xmlns:a="http://schemas.openxmlformats.org/drawingml/2006/main" idx="1">
          <a:schemeClr val="lt1"/>
        </a:fillRef>
        <a:effectRef xmlns:a="http://schemas.openxmlformats.org/drawingml/2006/main" idx="0">
          <a:schemeClr val="accent6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/>
        <a:lstStyle xmlns:a="http://schemas.openxmlformats.org/drawingml/2006/main"/>
        <a:p xmlns:a="http://schemas.openxmlformats.org/drawingml/2006/main">
          <a:r>
            <a:rPr lang="en-US" sz="1600" b="1">
              <a:latin typeface="Times New Roman" pitchFamily="18" charset="0"/>
              <a:cs typeface="Times New Roman" pitchFamily="18" charset="0"/>
            </a:rPr>
            <a:t>252,210.61 Br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sunshine</cp:lastModifiedBy>
  <cp:revision>2</cp:revision>
  <dcterms:created xsi:type="dcterms:W3CDTF">2025-09-02T07:20:00Z</dcterms:created>
  <dcterms:modified xsi:type="dcterms:W3CDTF">2025-09-02T07:20:00Z</dcterms:modified>
</cp:coreProperties>
</file>