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BF" w:rsidRDefault="002C5DBF" w:rsidP="00AF044D">
      <w:bookmarkStart w:id="0" w:name="_GoBack"/>
      <w:bookmarkEnd w:id="0"/>
    </w:p>
    <w:p w:rsidR="00B27961" w:rsidRDefault="00B27961" w:rsidP="00AF044D"/>
    <w:p w:rsidR="00B27961" w:rsidRDefault="00B27961" w:rsidP="00AF044D"/>
    <w:p w:rsidR="002C5DBF" w:rsidRDefault="006156C5" w:rsidP="00B2796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9FB7B39" wp14:editId="4FB30D7A">
            <wp:extent cx="6696075" cy="31623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044D" w:rsidRDefault="00734663" w:rsidP="00B27961">
      <w:pPr>
        <w:jc w:val="center"/>
      </w:pPr>
      <w:r w:rsidRPr="00734663">
        <w:rPr>
          <w:noProof/>
          <w:u w:val="single"/>
          <w:lang w:val="en-GB" w:eastAsia="en-GB"/>
        </w:rPr>
        <w:drawing>
          <wp:inline distT="0" distB="0" distL="0" distR="0" wp14:anchorId="271A5A41" wp14:editId="390530CD">
            <wp:extent cx="6677025" cy="30861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5DBF" w:rsidRDefault="002C5DBF" w:rsidP="00AF044D">
      <w:pPr>
        <w:tabs>
          <w:tab w:val="left" w:pos="8520"/>
        </w:tabs>
        <w:rPr>
          <w:rFonts w:ascii="Times New Roman" w:hAnsi="Times New Roman" w:cs="Times New Roman"/>
          <w:b/>
          <w:i/>
          <w:sz w:val="24"/>
          <w:u w:val="single"/>
        </w:rPr>
      </w:pPr>
    </w:p>
    <w:p w:rsidR="002C5DBF" w:rsidRDefault="002C5DBF" w:rsidP="00AF044D">
      <w:pPr>
        <w:tabs>
          <w:tab w:val="left" w:pos="8520"/>
        </w:tabs>
        <w:rPr>
          <w:rFonts w:ascii="Times New Roman" w:hAnsi="Times New Roman" w:cs="Times New Roman"/>
          <w:b/>
          <w:i/>
          <w:sz w:val="24"/>
          <w:u w:val="single"/>
        </w:rPr>
      </w:pPr>
    </w:p>
    <w:p w:rsidR="009D2006" w:rsidRDefault="00AF044D" w:rsidP="00B27961">
      <w:pPr>
        <w:tabs>
          <w:tab w:val="left" w:pos="8520"/>
        </w:tabs>
        <w:jc w:val="center"/>
        <w:rPr>
          <w:rFonts w:ascii="Times New Roman" w:hAnsi="Times New Roman" w:cs="Times New Roman"/>
          <w:i/>
          <w:sz w:val="24"/>
        </w:rPr>
      </w:pPr>
      <w:r w:rsidRPr="00AF044D">
        <w:rPr>
          <w:rFonts w:ascii="Times New Roman" w:hAnsi="Times New Roman" w:cs="Times New Roman"/>
          <w:b/>
          <w:i/>
          <w:sz w:val="24"/>
          <w:u w:val="single"/>
        </w:rPr>
        <w:t>NB</w:t>
      </w:r>
      <w:r w:rsidRPr="00AF044D">
        <w:rPr>
          <w:rFonts w:ascii="Times New Roman" w:hAnsi="Times New Roman" w:cs="Times New Roman"/>
          <w:i/>
          <w:sz w:val="24"/>
        </w:rPr>
        <w:t xml:space="preserve">: </w:t>
      </w:r>
      <w:r w:rsidRPr="00AF044D">
        <w:rPr>
          <w:rFonts w:ascii="Bookman Old Style" w:hAnsi="Bookman Old Style" w:cs="Times New Roman"/>
          <w:i/>
          <w:sz w:val="24"/>
        </w:rPr>
        <w:t>Cost of spare parts Cannibalized from Different Equipment not include in the Report</w:t>
      </w:r>
      <w:r w:rsidRPr="00AF044D">
        <w:rPr>
          <w:rFonts w:ascii="Times New Roman" w:hAnsi="Times New Roman" w:cs="Times New Roman"/>
          <w:i/>
          <w:sz w:val="24"/>
        </w:rPr>
        <w:t>.</w:t>
      </w:r>
    </w:p>
    <w:p w:rsidR="00937F8E" w:rsidRPr="00AF044D" w:rsidRDefault="00937F8E" w:rsidP="00937F8E">
      <w:pPr>
        <w:tabs>
          <w:tab w:val="left" w:pos="8520"/>
        </w:tabs>
        <w:rPr>
          <w:rFonts w:ascii="Times New Roman" w:hAnsi="Times New Roman" w:cs="Times New Roman"/>
          <w:i/>
          <w:sz w:val="24"/>
        </w:rPr>
      </w:pPr>
    </w:p>
    <w:sectPr w:rsidR="00937F8E" w:rsidRPr="00AF044D" w:rsidSect="002C5DB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646" w:rsidRDefault="00430646" w:rsidP="006156C5">
      <w:pPr>
        <w:spacing w:after="0" w:line="240" w:lineRule="auto"/>
      </w:pPr>
      <w:r>
        <w:separator/>
      </w:r>
    </w:p>
  </w:endnote>
  <w:endnote w:type="continuationSeparator" w:id="0">
    <w:p w:rsidR="00430646" w:rsidRDefault="00430646" w:rsidP="006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C5" w:rsidRDefault="006156C5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8902B3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Pr="008902B3">
      <w:rPr>
        <w:rFonts w:asciiTheme="majorHAnsi" w:eastAsiaTheme="majorEastAsia" w:hAnsiTheme="majorHAnsi" w:cstheme="majorBidi"/>
        <w:sz w:val="24"/>
      </w:rPr>
      <w:t xml:space="preserve">Page </w:t>
    </w:r>
    <w:r w:rsidR="0008496F">
      <w:rPr>
        <w:rFonts w:eastAsiaTheme="minorEastAsia"/>
      </w:rPr>
      <w:t>21</w:t>
    </w:r>
  </w:p>
  <w:p w:rsidR="006156C5" w:rsidRDefault="006156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646" w:rsidRDefault="00430646" w:rsidP="006156C5">
      <w:pPr>
        <w:spacing w:after="0" w:line="240" w:lineRule="auto"/>
      </w:pPr>
      <w:r>
        <w:separator/>
      </w:r>
    </w:p>
  </w:footnote>
  <w:footnote w:type="continuationSeparator" w:id="0">
    <w:p w:rsidR="00430646" w:rsidRDefault="00430646" w:rsidP="00615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C5" w:rsidRDefault="006156C5">
    <w:pPr>
      <w:pStyle w:val="Header"/>
    </w:pPr>
    <w:r>
      <w:rPr>
        <w:noProof/>
        <w:lang w:val="en-GB" w:eastAsia="en-GB"/>
      </w:rPr>
      <w:drawing>
        <wp:anchor distT="36576" distB="36576" distL="36576" distR="36576" simplePos="0" relativeHeight="251659264" behindDoc="0" locked="0" layoutInCell="1" allowOverlap="1" wp14:anchorId="1EB5E3BD" wp14:editId="42EE9DBB">
          <wp:simplePos x="0" y="0"/>
          <wp:positionH relativeFrom="column">
            <wp:posOffset>781050</wp:posOffset>
          </wp:positionH>
          <wp:positionV relativeFrom="paragraph">
            <wp:posOffset>-209550</wp:posOffset>
          </wp:positionV>
          <wp:extent cx="5619750" cy="8572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6" r="5017" b="86398"/>
                  <a:stretch/>
                </pic:blipFill>
                <pic:spPr bwMode="auto">
                  <a:xfrm>
                    <a:off x="0" y="0"/>
                    <a:ext cx="5619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C5"/>
    <w:rsid w:val="00011D61"/>
    <w:rsid w:val="00042E55"/>
    <w:rsid w:val="0008496F"/>
    <w:rsid w:val="00096409"/>
    <w:rsid w:val="000C2FA6"/>
    <w:rsid w:val="000D374F"/>
    <w:rsid w:val="000D741C"/>
    <w:rsid w:val="000F17C9"/>
    <w:rsid w:val="00117B7B"/>
    <w:rsid w:val="0017278B"/>
    <w:rsid w:val="001B56DE"/>
    <w:rsid w:val="00203A30"/>
    <w:rsid w:val="00220D1E"/>
    <w:rsid w:val="002226B7"/>
    <w:rsid w:val="002C5DBF"/>
    <w:rsid w:val="00344E53"/>
    <w:rsid w:val="00353191"/>
    <w:rsid w:val="00430646"/>
    <w:rsid w:val="004309DF"/>
    <w:rsid w:val="004431D8"/>
    <w:rsid w:val="00457745"/>
    <w:rsid w:val="00482A68"/>
    <w:rsid w:val="004B282A"/>
    <w:rsid w:val="004C20A7"/>
    <w:rsid w:val="00561A99"/>
    <w:rsid w:val="00577B26"/>
    <w:rsid w:val="00587F08"/>
    <w:rsid w:val="005C4D5E"/>
    <w:rsid w:val="005D14AA"/>
    <w:rsid w:val="005D1BC4"/>
    <w:rsid w:val="00612AC1"/>
    <w:rsid w:val="006143E4"/>
    <w:rsid w:val="006156C5"/>
    <w:rsid w:val="00621BB3"/>
    <w:rsid w:val="00697FDF"/>
    <w:rsid w:val="00734663"/>
    <w:rsid w:val="00777A1A"/>
    <w:rsid w:val="00783860"/>
    <w:rsid w:val="00786685"/>
    <w:rsid w:val="007967B4"/>
    <w:rsid w:val="007C1E3A"/>
    <w:rsid w:val="007D1AE2"/>
    <w:rsid w:val="007D2580"/>
    <w:rsid w:val="00807E0C"/>
    <w:rsid w:val="00825753"/>
    <w:rsid w:val="0084611D"/>
    <w:rsid w:val="00883E41"/>
    <w:rsid w:val="008902B3"/>
    <w:rsid w:val="008905FB"/>
    <w:rsid w:val="008A4629"/>
    <w:rsid w:val="008E6AA6"/>
    <w:rsid w:val="00937F8E"/>
    <w:rsid w:val="00940F30"/>
    <w:rsid w:val="009870C2"/>
    <w:rsid w:val="009B1DD0"/>
    <w:rsid w:val="009B719B"/>
    <w:rsid w:val="009D2006"/>
    <w:rsid w:val="009D3A43"/>
    <w:rsid w:val="009D749D"/>
    <w:rsid w:val="009F41A9"/>
    <w:rsid w:val="00A17247"/>
    <w:rsid w:val="00A233FA"/>
    <w:rsid w:val="00A36771"/>
    <w:rsid w:val="00AD5CEC"/>
    <w:rsid w:val="00AF044D"/>
    <w:rsid w:val="00B27961"/>
    <w:rsid w:val="00B534C4"/>
    <w:rsid w:val="00BF5EEA"/>
    <w:rsid w:val="00BF637D"/>
    <w:rsid w:val="00C03B11"/>
    <w:rsid w:val="00C31FAA"/>
    <w:rsid w:val="00CA6789"/>
    <w:rsid w:val="00CC71F8"/>
    <w:rsid w:val="00D072BD"/>
    <w:rsid w:val="00D63D82"/>
    <w:rsid w:val="00D93DB1"/>
    <w:rsid w:val="00DB3A8E"/>
    <w:rsid w:val="00DC4E38"/>
    <w:rsid w:val="00DD0303"/>
    <w:rsid w:val="00DD2393"/>
    <w:rsid w:val="00DE2D3C"/>
    <w:rsid w:val="00E14DDE"/>
    <w:rsid w:val="00E30648"/>
    <w:rsid w:val="00E85531"/>
    <w:rsid w:val="00EA4707"/>
    <w:rsid w:val="00EA7767"/>
    <w:rsid w:val="00EB1384"/>
    <w:rsid w:val="00EE0C0C"/>
    <w:rsid w:val="00EF13AA"/>
    <w:rsid w:val="00F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C5"/>
  </w:style>
  <w:style w:type="paragraph" w:styleId="Footer">
    <w:name w:val="footer"/>
    <w:basedOn w:val="Normal"/>
    <w:link w:val="Foot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C5"/>
  </w:style>
  <w:style w:type="paragraph" w:styleId="Footer">
    <w:name w:val="footer"/>
    <w:basedOn w:val="Normal"/>
    <w:link w:val="FooterChar"/>
    <w:uiPriority w:val="99"/>
    <w:unhideWhenUsed/>
    <w:rsid w:val="00615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 b="0" cap="none" spc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  <a:latin typeface="Bookman Old Style" pitchFamily="18" charset="0"/>
                <a:cs typeface="Times New Roman" pitchFamily="18" charset="0"/>
              </a:rPr>
              <a:t>Gelan Terminal Central</a:t>
            </a:r>
            <a:r>
              <a:rPr lang="en-US" sz="1600" b="0" cap="none" spc="0" baseline="0">
                <a:ln w="952"/>
                <a:gradFill>
                  <a:gsLst>
                    <a:gs pos="0">
                      <a:schemeClr val="accent6">
                        <a:shade val="20000"/>
                        <a:satMod val="200000"/>
                      </a:schemeClr>
                    </a:gs>
                    <a:gs pos="78000">
                      <a:schemeClr val="accent6">
                        <a:tint val="90000"/>
                        <a:shade val="89000"/>
                        <a:satMod val="220000"/>
                      </a:schemeClr>
                    </a:gs>
                    <a:gs pos="100000">
                      <a:schemeClr val="accent6">
                        <a:tint val="12000"/>
                        <a:satMod val="255000"/>
                      </a:schemeClr>
                    </a:gs>
                  </a:gsLst>
                  <a:lin ang="5400000"/>
                </a:gra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  <a:latin typeface="Bookman Old Style" pitchFamily="18" charset="0"/>
                <a:cs typeface="Times New Roman" pitchFamily="18" charset="0"/>
              </a:rPr>
              <a:t> Garage Monthly Maintenance Cost Graph</a:t>
            </a:r>
            <a:endParaRPr lang="en-US" sz="1600" b="0" cap="none" spc="0">
              <a:ln w="952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  <a:latin typeface="Bookman Old Style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5287079681077601"/>
          <c:y val="2.792109749167951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00B0F0"/>
            </a:solidFill>
          </c:spPr>
          <c:invertIfNegative val="0"/>
          <c:cat>
            <c:strRef>
              <c:f>Sheet1!$A$1:$F$1</c:f>
              <c:strCache>
                <c:ptCount val="6"/>
                <c:pt idx="0">
                  <c:v>Lub C.</c:v>
                </c:pt>
                <c:pt idx="1">
                  <c:v>Spar.P.C</c:v>
                </c:pt>
                <c:pt idx="2">
                  <c:v>Tire cost</c:v>
                </c:pt>
                <c:pt idx="3">
                  <c:v>Labour Cost</c:v>
                </c:pt>
                <c:pt idx="4">
                  <c:v>Out Source M/Cost</c:v>
                </c:pt>
                <c:pt idx="5">
                  <c:v>Oth.Mat.    Cost</c:v>
                </c:pt>
              </c:strCache>
            </c:strRef>
          </c:cat>
          <c:val>
            <c:numRef>
              <c:f>Sheet1!$A$2:$F$2</c:f>
              <c:numCache>
                <c:formatCode>_(* #,##0.00_);_(* \(#,##0.00\);_(* "-"??_);_(@_)</c:formatCode>
                <c:ptCount val="6"/>
                <c:pt idx="0">
                  <c:v>521663.46</c:v>
                </c:pt>
                <c:pt idx="1">
                  <c:v>1083713.27</c:v>
                </c:pt>
                <c:pt idx="2">
                  <c:v>526974.06999999995</c:v>
                </c:pt>
                <c:pt idx="3">
                  <c:v>315576.32000000001</c:v>
                </c:pt>
                <c:pt idx="4">
                  <c:v>366278.75</c:v>
                </c:pt>
                <c:pt idx="5">
                  <c:v>8333.5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9236480"/>
        <c:axId val="140894976"/>
      </c:barChart>
      <c:catAx>
        <c:axId val="2492364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40894976"/>
        <c:crosses val="autoZero"/>
        <c:auto val="1"/>
        <c:lblAlgn val="ctr"/>
        <c:lblOffset val="100"/>
        <c:noMultiLvlLbl val="0"/>
      </c:catAx>
      <c:valAx>
        <c:axId val="140894976"/>
        <c:scaling>
          <c:orientation val="minMax"/>
        </c:scaling>
        <c:delete val="0"/>
        <c:axPos val="l"/>
        <c:majorGridlines/>
        <c:numFmt formatCode="_(* #,##0.00_);_(* \(#,##0.00\);_(* &quot;-&quot;??_);_(@_)" sourceLinked="1"/>
        <c:majorTickMark val="none"/>
        <c:minorTickMark val="none"/>
        <c:tickLblPos val="nextTo"/>
        <c:txPr>
          <a:bodyPr/>
          <a:lstStyle/>
          <a:p>
            <a:pPr>
              <a:defRPr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249236480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b="1">
                <a:latin typeface="Bookman Old Style" pitchFamily="18" charset="0"/>
                <a:cs typeface="Times New Roman" pitchFamily="18" charset="0"/>
              </a:defRPr>
            </a:pPr>
            <a:endParaRPr lang="en-US"/>
          </a:p>
        </c:txPr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1" i="1" cap="none" spc="0">
                <a:ln w="5270" cmpd="sng">
                  <a:solidFill>
                    <a:schemeClr val="accent1">
                      <a:shade val="88000"/>
                      <a:satMod val="110000"/>
                    </a:schemeClr>
                  </a:solidFill>
                  <a:prstDash val="solid"/>
                </a:ln>
                <a:gradFill>
                  <a:gsLst>
                    <a:gs pos="0">
                      <a:schemeClr val="accent1">
                        <a:tint val="40000"/>
                        <a:satMod val="250000"/>
                      </a:schemeClr>
                    </a:gs>
                    <a:gs pos="9000">
                      <a:schemeClr val="accent1">
                        <a:tint val="52000"/>
                        <a:satMod val="300000"/>
                      </a:schemeClr>
                    </a:gs>
                    <a:gs pos="50000">
                      <a:schemeClr val="accent1">
                        <a:shade val="20000"/>
                        <a:satMod val="300000"/>
                      </a:schemeClr>
                    </a:gs>
                    <a:gs pos="79000">
                      <a:schemeClr val="accent1">
                        <a:tint val="52000"/>
                        <a:satMod val="300000"/>
                      </a:schemeClr>
                    </a:gs>
                    <a:gs pos="100000">
                      <a:schemeClr val="accent1">
                        <a:tint val="40000"/>
                        <a:satMod val="250000"/>
                      </a:schemeClr>
                    </a:gs>
                  </a:gsLst>
                  <a:lin ang="5400000"/>
                </a:gradFill>
                <a:effectLst/>
              </a:rPr>
              <a:t>GTCG Share of Maintenance Cost on Month of August 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explosion val="25"/>
          <c:dPt>
            <c:idx val="1"/>
            <c:bubble3D val="0"/>
            <c:spPr>
              <a:solidFill>
                <a:srgbClr val="FFC000"/>
              </a:solidFill>
            </c:spPr>
          </c:dPt>
          <c:dLbls>
            <c:dLbl>
              <c:idx val="0"/>
              <c:layout>
                <c:manualLayout>
                  <c:x val="9.8532589676290458E-2"/>
                  <c:y val="0.1737459900845727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9.3766404199475059E-2"/>
                  <c:y val="-0.131267133275007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2.5465004374453194E-2"/>
                  <c:y val="-4.1411490230387868E-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-5.921139545056868E-2"/>
                  <c:y val="4.714785651793525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Sheet1!$A$1:$F$1</c:f>
              <c:strCache>
                <c:ptCount val="6"/>
                <c:pt idx="0">
                  <c:v>Lub C.</c:v>
                </c:pt>
                <c:pt idx="1">
                  <c:v>Spar.P.C</c:v>
                </c:pt>
                <c:pt idx="2">
                  <c:v>Tire cost</c:v>
                </c:pt>
                <c:pt idx="3">
                  <c:v>Labour Cost</c:v>
                </c:pt>
                <c:pt idx="4">
                  <c:v>Out source M/cost</c:v>
                </c:pt>
                <c:pt idx="5">
                  <c:v>Oth.Mat.Cost</c:v>
                </c:pt>
              </c:strCache>
            </c:strRef>
          </c:cat>
          <c:val>
            <c:numRef>
              <c:f>Sheet1!$A$2:$F$2</c:f>
              <c:numCache>
                <c:formatCode>_(* #,##0.00_);_(* \(#,##0.00\);_(* "-"??_);_(@_)</c:formatCode>
                <c:ptCount val="6"/>
                <c:pt idx="0">
                  <c:v>521663.46</c:v>
                </c:pt>
                <c:pt idx="1">
                  <c:v>1083713.27</c:v>
                </c:pt>
                <c:pt idx="2">
                  <c:v>526974.06999999995</c:v>
                </c:pt>
                <c:pt idx="3">
                  <c:v>315576.32000000001</c:v>
                </c:pt>
                <c:pt idx="4">
                  <c:v>366278.75</c:v>
                </c:pt>
                <c:pt idx="5">
                  <c:v>8333.5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0E2F1-8A98-4B91-9DE9-3F2118CD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Solmix</cp:lastModifiedBy>
  <cp:revision>2</cp:revision>
  <cp:lastPrinted>2025-09-30T11:02:00Z</cp:lastPrinted>
  <dcterms:created xsi:type="dcterms:W3CDTF">2025-10-25T10:51:00Z</dcterms:created>
  <dcterms:modified xsi:type="dcterms:W3CDTF">2025-10-25T10:51:00Z</dcterms:modified>
</cp:coreProperties>
</file>