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6D" w:rsidRDefault="003B7F6D" w:rsidP="003B7F6D">
      <w:pPr>
        <w:ind w:left="-90"/>
        <w:jc w:val="center"/>
      </w:pPr>
      <w:r w:rsidRPr="00323E98">
        <w:rPr>
          <w:noProof/>
        </w:rPr>
        <w:drawing>
          <wp:inline distT="0" distB="0" distL="0" distR="0" wp14:anchorId="55FD1627" wp14:editId="6947BEFE">
            <wp:extent cx="9134475" cy="5848350"/>
            <wp:effectExtent l="0" t="0" r="2857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21A0" w:rsidRPr="00803494" w:rsidRDefault="00156906" w:rsidP="00156906">
      <w:pPr>
        <w:ind w:firstLine="72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Total annual cost = </w:t>
      </w:r>
      <w:r w:rsidR="00727AD0">
        <w:rPr>
          <w:rFonts w:ascii="Times New Roman" w:hAnsi="Times New Roman" w:cs="Times New Roman"/>
          <w:b/>
          <w:sz w:val="28"/>
        </w:rPr>
        <w:t xml:space="preserve">4,920,221.75 </w:t>
      </w:r>
      <w:r w:rsidRPr="00082BA6">
        <w:rPr>
          <w:rFonts w:ascii="Times New Roman" w:hAnsi="Times New Roman" w:cs="Times New Roman"/>
          <w:b/>
          <w:sz w:val="28"/>
        </w:rPr>
        <w:t>Br.</w:t>
      </w:r>
      <w:r w:rsidR="00803494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</w:t>
      </w:r>
      <w:bookmarkStart w:id="0" w:name="_GoBack"/>
      <w:bookmarkEnd w:id="0"/>
      <w:r w:rsidR="00803494">
        <w:rPr>
          <w:rFonts w:ascii="Times New Roman" w:hAnsi="Times New Roman" w:cs="Times New Roman"/>
          <w:b/>
          <w:sz w:val="28"/>
        </w:rPr>
        <w:t xml:space="preserve">             </w:t>
      </w:r>
      <w:r w:rsidR="00803494" w:rsidRPr="00803494">
        <w:rPr>
          <w:rFonts w:ascii="Times New Roman" w:hAnsi="Times New Roman" w:cs="Times New Roman"/>
          <w:b/>
          <w:i/>
          <w:u w:val="single"/>
        </w:rPr>
        <w:t>Page 10</w:t>
      </w:r>
    </w:p>
    <w:sectPr w:rsidR="000F21A0" w:rsidRPr="00803494" w:rsidSect="00156906">
      <w:headerReference w:type="default" r:id="rId8"/>
      <w:footerReference w:type="default" r:id="rId9"/>
      <w:pgSz w:w="15840" w:h="12240" w:orient="landscape"/>
      <w:pgMar w:top="1170" w:right="270" w:bottom="450" w:left="180" w:header="432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6AF" w:rsidRDefault="005416AF">
      <w:pPr>
        <w:spacing w:after="0" w:line="240" w:lineRule="auto"/>
      </w:pPr>
      <w:r>
        <w:separator/>
      </w:r>
    </w:p>
  </w:endnote>
  <w:endnote w:type="continuationSeparator" w:id="0">
    <w:p w:rsidR="005416AF" w:rsidRDefault="0054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3B7F6D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 xml:space="preserve">: Cost of spare parts cannibalized </w:t>
    </w:r>
    <w:r w:rsidR="00922235">
      <w:rPr>
        <w:rFonts w:ascii="Arial Black" w:hAnsi="Arial Black" w:cs="Aharoni"/>
        <w:b/>
      </w:rPr>
      <w:t>from different</w:t>
    </w:r>
    <w:r w:rsidRPr="00D22D32">
      <w:rPr>
        <w:rFonts w:ascii="Arial Black" w:hAnsi="Arial Black" w:cs="Aharoni"/>
        <w:b/>
      </w:rPr>
      <w:t xml:space="preserve"> equipment not included in the </w:t>
    </w:r>
    <w:r w:rsidR="00922235">
      <w:rPr>
        <w:rFonts w:ascii="Arial Black" w:hAnsi="Arial Black" w:cs="Aharoni"/>
        <w:b/>
      </w:rPr>
      <w:t>report</w:t>
    </w:r>
    <w:r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6AF" w:rsidRDefault="005416AF">
      <w:pPr>
        <w:spacing w:after="0" w:line="240" w:lineRule="auto"/>
      </w:pPr>
      <w:r>
        <w:separator/>
      </w:r>
    </w:p>
  </w:footnote>
  <w:footnote w:type="continuationSeparator" w:id="0">
    <w:p w:rsidR="005416AF" w:rsidRDefault="0054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5416AF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6D"/>
    <w:rsid w:val="00031A62"/>
    <w:rsid w:val="00051730"/>
    <w:rsid w:val="000F21A0"/>
    <w:rsid w:val="00113274"/>
    <w:rsid w:val="00156906"/>
    <w:rsid w:val="002100A4"/>
    <w:rsid w:val="003B7F6D"/>
    <w:rsid w:val="0043636F"/>
    <w:rsid w:val="004A6C6E"/>
    <w:rsid w:val="005416AF"/>
    <w:rsid w:val="0057543D"/>
    <w:rsid w:val="00671A2C"/>
    <w:rsid w:val="006C6206"/>
    <w:rsid w:val="00727AD0"/>
    <w:rsid w:val="00767E4D"/>
    <w:rsid w:val="0077184E"/>
    <w:rsid w:val="008029C8"/>
    <w:rsid w:val="00803494"/>
    <w:rsid w:val="00837D68"/>
    <w:rsid w:val="00922235"/>
    <w:rsid w:val="0093207D"/>
    <w:rsid w:val="00A86A4A"/>
    <w:rsid w:val="00BB0453"/>
    <w:rsid w:val="00D35249"/>
    <w:rsid w:val="00E725F0"/>
    <w:rsid w:val="00EB3241"/>
    <w:rsid w:val="00F1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6D"/>
  </w:style>
  <w:style w:type="paragraph" w:styleId="BalloonText">
    <w:name w:val="Balloon Text"/>
    <w:basedOn w:val="Normal"/>
    <w:link w:val="BalloonTextChar"/>
    <w:uiPriority w:val="99"/>
    <w:semiHidden/>
    <w:unhideWhenUsed/>
    <w:rsid w:val="003B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9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6D"/>
  </w:style>
  <w:style w:type="paragraph" w:styleId="BalloonText">
    <w:name w:val="Balloon Text"/>
    <w:basedOn w:val="Normal"/>
    <w:link w:val="BalloonTextChar"/>
    <w:uiPriority w:val="99"/>
    <w:semiHidden/>
    <w:unhideWhenUsed/>
    <w:rsid w:val="003B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9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3200" baseline="0">
                <a:latin typeface="Times New Roman" pitchFamily="18" charset="0"/>
                <a:cs typeface="Times New Roman" pitchFamily="18" charset="0"/>
              </a:rPr>
              <a:t>Welding Maintenance Shop</a:t>
            </a:r>
            <a:endParaRPr lang="en-US" sz="32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4278160485413774E-2"/>
          <c:y val="6.1113112860892375E-2"/>
          <c:w val="0.89436765659766981"/>
          <c:h val="0.82010708661417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Sept.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13</c:v>
                </c:pt>
                <c:pt idx="1">
                  <c:v>23</c:v>
                </c:pt>
                <c:pt idx="2">
                  <c:v>25</c:v>
                </c:pt>
                <c:pt idx="3">
                  <c:v>25</c:v>
                </c:pt>
                <c:pt idx="4">
                  <c:v>26</c:v>
                </c:pt>
                <c:pt idx="5">
                  <c:v>24</c:v>
                </c:pt>
                <c:pt idx="6">
                  <c:v>23</c:v>
                </c:pt>
                <c:pt idx="7">
                  <c:v>15</c:v>
                </c:pt>
                <c:pt idx="8">
                  <c:v>26</c:v>
                </c:pt>
                <c:pt idx="9">
                  <c:v>25</c:v>
                </c:pt>
                <c:pt idx="10">
                  <c:v>34</c:v>
                </c:pt>
                <c:pt idx="11">
                  <c:v>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Sept.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11</c:v>
                </c:pt>
                <c:pt idx="1">
                  <c:v>20</c:v>
                </c:pt>
                <c:pt idx="2">
                  <c:v>22</c:v>
                </c:pt>
                <c:pt idx="3">
                  <c:v>22</c:v>
                </c:pt>
                <c:pt idx="4">
                  <c:v>25</c:v>
                </c:pt>
                <c:pt idx="5">
                  <c:v>20</c:v>
                </c:pt>
                <c:pt idx="6">
                  <c:v>19</c:v>
                </c:pt>
                <c:pt idx="7">
                  <c:v>15</c:v>
                </c:pt>
                <c:pt idx="8">
                  <c:v>25</c:v>
                </c:pt>
                <c:pt idx="9">
                  <c:v>23</c:v>
                </c:pt>
                <c:pt idx="10">
                  <c:v>32</c:v>
                </c:pt>
                <c:pt idx="11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18811008"/>
        <c:axId val="193950080"/>
      </c:barChart>
      <c:catAx>
        <c:axId val="21881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93950080"/>
        <c:crosses val="autoZero"/>
        <c:auto val="1"/>
        <c:lblAlgn val="ctr"/>
        <c:lblOffset val="100"/>
        <c:noMultiLvlLbl val="0"/>
      </c:catAx>
      <c:valAx>
        <c:axId val="193950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18811008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0.14041</cdr:x>
      <cdr:y>0.53746</cdr:y>
    </cdr:from>
    <cdr:to>
      <cdr:x>0.16509</cdr:x>
      <cdr:y>0.88182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388282" y="4037504"/>
          <a:ext cx="2013938" cy="22543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31,897.12 Br</a:t>
          </a:r>
        </a:p>
      </cdr:txBody>
    </cdr:sp>
  </cdr:relSizeAnchor>
  <cdr:relSizeAnchor xmlns:cdr="http://schemas.openxmlformats.org/drawingml/2006/chartDrawing">
    <cdr:from>
      <cdr:x>0.21451</cdr:x>
      <cdr:y>0.54094</cdr:y>
    </cdr:from>
    <cdr:to>
      <cdr:x>0.23953</cdr:x>
      <cdr:y>0.88211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1076068" y="4046952"/>
          <a:ext cx="1995281" cy="2285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817,027.24 Br</a:t>
          </a:r>
        </a:p>
      </cdr:txBody>
    </cdr:sp>
  </cdr:relSizeAnchor>
  <cdr:relSizeAnchor xmlns:cdr="http://schemas.openxmlformats.org/drawingml/2006/chartDrawing">
    <cdr:from>
      <cdr:x>0.3617</cdr:x>
      <cdr:y>0.54225</cdr:y>
    </cdr:from>
    <cdr:to>
      <cdr:x>0.38672</cdr:x>
      <cdr:y>0.88342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2420527" y="4054636"/>
          <a:ext cx="1995281" cy="2285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569,822.05 Br</a:t>
          </a:r>
        </a:p>
      </cdr:txBody>
    </cdr:sp>
  </cdr:relSizeAnchor>
  <cdr:relSizeAnchor xmlns:cdr="http://schemas.openxmlformats.org/drawingml/2006/chartDrawing">
    <cdr:from>
      <cdr:x>0.51309</cdr:x>
      <cdr:y>0.53865</cdr:y>
    </cdr:from>
    <cdr:to>
      <cdr:x>0.53811</cdr:x>
      <cdr:y>0.87982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3803406" y="4033608"/>
          <a:ext cx="1995282" cy="22854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876,817.04 Br</a:t>
          </a:r>
        </a:p>
      </cdr:txBody>
    </cdr:sp>
  </cdr:relSizeAnchor>
  <cdr:relSizeAnchor xmlns:cdr="http://schemas.openxmlformats.org/drawingml/2006/chartDrawing">
    <cdr:from>
      <cdr:x>0.66027</cdr:x>
      <cdr:y>0.53731</cdr:y>
    </cdr:from>
    <cdr:to>
      <cdr:x>0.68529</cdr:x>
      <cdr:y>0.87848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5147866" y="4025749"/>
          <a:ext cx="1995281" cy="2285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352,717.74 Br</a:t>
          </a:r>
        </a:p>
      </cdr:txBody>
    </cdr:sp>
  </cdr:relSizeAnchor>
  <cdr:relSizeAnchor xmlns:cdr="http://schemas.openxmlformats.org/drawingml/2006/chartDrawing">
    <cdr:from>
      <cdr:x>0.81102</cdr:x>
      <cdr:y>0.54097</cdr:y>
    </cdr:from>
    <cdr:to>
      <cdr:x>0.83605</cdr:x>
      <cdr:y>0.88214</cdr:y>
    </cdr:to>
    <cdr:sp macro="" textlink="">
      <cdr:nvSpPr>
        <cdr:cNvPr id="14" name="Rectangle 13"/>
        <cdr:cNvSpPr/>
      </cdr:nvSpPr>
      <cdr:spPr>
        <a:xfrm xmlns:a="http://schemas.openxmlformats.org/drawingml/2006/main" rot="16200000">
          <a:off x="6524921" y="4047082"/>
          <a:ext cx="1995282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186,665.30 Br</a:t>
          </a:r>
        </a:p>
      </cdr:txBody>
    </cdr:sp>
  </cdr:relSizeAnchor>
  <cdr:relSizeAnchor xmlns:cdr="http://schemas.openxmlformats.org/drawingml/2006/chartDrawing">
    <cdr:from>
      <cdr:x>0.28696</cdr:x>
      <cdr:y>0.53934</cdr:y>
    </cdr:from>
    <cdr:to>
      <cdr:x>0.31199</cdr:x>
      <cdr:y>0.88052</cdr:y>
    </cdr:to>
    <cdr:sp macro="" textlink="">
      <cdr:nvSpPr>
        <cdr:cNvPr id="16" name="Rectangle 15"/>
        <cdr:cNvSpPr/>
      </cdr:nvSpPr>
      <cdr:spPr>
        <a:xfrm xmlns:a="http://schemas.openxmlformats.org/drawingml/2006/main" rot="16200000">
          <a:off x="1737861" y="4037578"/>
          <a:ext cx="1995340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375,334.36 Br</a:t>
          </a:r>
        </a:p>
      </cdr:txBody>
    </cdr:sp>
  </cdr:relSizeAnchor>
  <cdr:relSizeAnchor xmlns:cdr="http://schemas.openxmlformats.org/drawingml/2006/chartDrawing">
    <cdr:from>
      <cdr:x>0.43855</cdr:x>
      <cdr:y>0.54065</cdr:y>
    </cdr:from>
    <cdr:to>
      <cdr:x>0.46267</cdr:x>
      <cdr:y>0.88183</cdr:y>
    </cdr:to>
    <cdr:sp macro="" textlink="">
      <cdr:nvSpPr>
        <cdr:cNvPr id="17" name="Rectangle 16"/>
        <cdr:cNvSpPr/>
      </cdr:nvSpPr>
      <cdr:spPr>
        <a:xfrm xmlns:a="http://schemas.openxmlformats.org/drawingml/2006/main" rot="16200000">
          <a:off x="3118402" y="4049434"/>
          <a:ext cx="1995340" cy="22029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370,846.93 Br</a:t>
          </a:r>
        </a:p>
      </cdr:txBody>
    </cdr:sp>
  </cdr:relSizeAnchor>
  <cdr:relSizeAnchor xmlns:cdr="http://schemas.openxmlformats.org/drawingml/2006/chartDrawing">
    <cdr:from>
      <cdr:x>0.58405</cdr:x>
      <cdr:y>0.54328</cdr:y>
    </cdr:from>
    <cdr:to>
      <cdr:x>0.60908</cdr:x>
      <cdr:y>0.88446</cdr:y>
    </cdr:to>
    <cdr:sp macro="" textlink="">
      <cdr:nvSpPr>
        <cdr:cNvPr id="18" name="Rectangle 17"/>
        <cdr:cNvSpPr/>
      </cdr:nvSpPr>
      <cdr:spPr>
        <a:xfrm xmlns:a="http://schemas.openxmlformats.org/drawingml/2006/main" rot="16200000">
          <a:off x="4451646" y="4060630"/>
          <a:ext cx="1995340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446,724.59 Br</a:t>
          </a:r>
        </a:p>
      </cdr:txBody>
    </cdr:sp>
  </cdr:relSizeAnchor>
  <cdr:relSizeAnchor xmlns:cdr="http://schemas.openxmlformats.org/drawingml/2006/chartDrawing">
    <cdr:from>
      <cdr:x>0.73208</cdr:x>
      <cdr:y>0.53965</cdr:y>
    </cdr:from>
    <cdr:to>
      <cdr:x>0.75711</cdr:x>
      <cdr:y>0.88083</cdr:y>
    </cdr:to>
    <cdr:sp macro="" textlink="">
      <cdr:nvSpPr>
        <cdr:cNvPr id="19" name="Rectangle 18"/>
        <cdr:cNvSpPr/>
      </cdr:nvSpPr>
      <cdr:spPr>
        <a:xfrm xmlns:a="http://schemas.openxmlformats.org/drawingml/2006/main" rot="16200000">
          <a:off x="5803789" y="4039427"/>
          <a:ext cx="1995340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664,684.33 Br</a:t>
          </a:r>
        </a:p>
      </cdr:txBody>
    </cdr:sp>
  </cdr:relSizeAnchor>
  <cdr:relSizeAnchor xmlns:cdr="http://schemas.openxmlformats.org/drawingml/2006/chartDrawing">
    <cdr:from>
      <cdr:x>0.88472</cdr:x>
      <cdr:y>0.54046</cdr:y>
    </cdr:from>
    <cdr:to>
      <cdr:x>0.90975</cdr:x>
      <cdr:y>0.88163</cdr:y>
    </cdr:to>
    <cdr:sp macro="" textlink="">
      <cdr:nvSpPr>
        <cdr:cNvPr id="15" name="Rectangle 14"/>
        <cdr:cNvSpPr/>
      </cdr:nvSpPr>
      <cdr:spPr>
        <a:xfrm xmlns:a="http://schemas.openxmlformats.org/drawingml/2006/main" rot="16200000">
          <a:off x="7198128" y="4044094"/>
          <a:ext cx="1995282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227,411.88 Br</a:t>
          </a:r>
        </a:p>
      </cdr:txBody>
    </cdr:sp>
  </cdr:relSizeAnchor>
  <cdr:relSizeAnchor xmlns:cdr="http://schemas.openxmlformats.org/drawingml/2006/chartDrawing">
    <cdr:from>
      <cdr:x>0.95875</cdr:x>
      <cdr:y>0.54046</cdr:y>
    </cdr:from>
    <cdr:to>
      <cdr:x>0.98378</cdr:x>
      <cdr:y>0.88163</cdr:y>
    </cdr:to>
    <cdr:sp macro="" textlink="">
      <cdr:nvSpPr>
        <cdr:cNvPr id="20" name="Rectangle 19"/>
        <cdr:cNvSpPr/>
      </cdr:nvSpPr>
      <cdr:spPr>
        <a:xfrm xmlns:a="http://schemas.openxmlformats.org/drawingml/2006/main" rot="16200000">
          <a:off x="7874323" y="4044094"/>
          <a:ext cx="1995282" cy="22863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447,292.89 Br.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23</cp:revision>
  <cp:lastPrinted>2023-09-16T19:07:00Z</cp:lastPrinted>
  <dcterms:created xsi:type="dcterms:W3CDTF">2022-09-07T17:14:00Z</dcterms:created>
  <dcterms:modified xsi:type="dcterms:W3CDTF">2025-08-29T22:46:00Z</dcterms:modified>
</cp:coreProperties>
</file>