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5BC2"/>
          <w:sz w:val="40"/>
          <w:szCs w:val="40"/>
        </w:rPr>
        <w:t xml:space="preserve">Queue-Based Tutoring Inquiry System</w:t>
      </w:r>
    </w:p>
    <w:p>
      <w:pPr>
        <w:spacing w:after="60"/>
        <w:jc w:val="center"/>
      </w:pPr>
      <w:r>
        <w:rPr>
          <w:rFonts w:ascii="Arial" w:cs="Arial" w:eastAsia="Arial" w:hAnsi="Arial"/>
          <w:color w:val="3C3C3C"/>
          <w:sz w:val="28"/>
          <w:szCs w:val="28"/>
        </w:rPr>
        <w:t xml:space="preserve">Phase 2 — Flask Web Application</w:t>
      </w:r>
    </w:p>
    <w:p>
      <w:pPr>
        <w:spacing w:after="40"/>
        <w:jc w:val="center"/>
      </w:pPr>
      <w:r>
        <w:rPr>
          <w:rFonts w:ascii="Arial" w:cs="Arial" w:eastAsia="Arial" w:hAnsi="Arial"/>
          <w:i/>
          <w:iCs/>
          <w:color w:val="888888"/>
          <w:sz w:val="20"/>
          <w:szCs w:val="20"/>
        </w:rPr>
        <w:t xml:space="preserve">Technical Specification: Packages, Modules, Classes, Methods, and Routes</w:t>
      </w:r>
    </w:p>
    <w:p>
      <w:pPr>
        <w:spacing w:after="320"/>
        <w:jc w:val="center"/>
      </w:pPr>
      <w:r>
        <w:rPr>
          <w:rFonts w:ascii="Arial" w:cs="Arial" w:eastAsia="Arial" w:hAnsi="Arial"/>
          <w:color w:val="888888"/>
          <w:sz w:val="20"/>
          <w:szCs w:val="20"/>
        </w:rPr>
        <w:t xml:space="preserve">Prerequisite: Phase 1 CLI program with SQLite and readable unique codes</w:t>
      </w:r>
    </w:p>
    <w:p>
      <w:pPr>
        <w:pStyle w:val="Heading1"/>
        <w:pBdr>
          <w:bottom w:val="single" w:color="1F5BC2" w:sz="6" w:space="4"/>
        </w:pBdr>
        <w:spacing w:after="120" w:before="320"/>
      </w:pPr>
      <w:r>
        <w:rPr>
          <w:rFonts w:ascii="Arial" w:cs="Arial" w:eastAsia="Arial" w:hAnsi="Arial"/>
          <w:b/>
          <w:bCs/>
          <w:color w:val="1F5BC2"/>
          <w:sz w:val="28"/>
          <w:szCs w:val="28"/>
        </w:rPr>
        <w:t xml:space="preserve">1. Purpose and Scope</w:t>
      </w:r>
    </w:p>
    <w:p>
      <w:pPr>
        <w:spacing w:after="120"/>
      </w:pPr>
      <w:r>
        <w:rPr>
          <w:rFonts w:ascii="Arial" w:cs="Arial" w:eastAsia="Arial" w:hAnsi="Arial"/>
          <w:color w:val="3C3C3C"/>
          <w:sz w:val="22"/>
          <w:szCs w:val="22"/>
        </w:rPr>
        <w:t xml:space="preserve">This document specifies everything required to migrate the Phase 1 command-line tutoring queue into a multi-user browser-based web application using Flask. The existing TutoringQueue business logic and SQLite database schema carry forward with minimal changes. This phase introduces HTTP routing, HTML templating, user authentication, form handling, and live queue updates for simultaneous learner and tutor sessions.</w:t>
      </w:r>
    </w:p>
    <w:p>
      <w:pPr>
        <w:spacing w:after="120"/>
      </w:pPr>
      <w:r>
        <w:rPr>
          <w:rFonts w:ascii="Arial" w:cs="Arial" w:eastAsia="Arial" w:hAnsi="Arial"/>
          <w:b/>
          <w:bCs/>
          <w:color w:val="3C3C3C"/>
          <w:sz w:val="22"/>
          <w:szCs w:val="22"/>
        </w:rPr>
        <w:t xml:space="preserve">No code templates or implementation hints are included.</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2. What Carries Forward from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2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in Phase 2</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Inquiry dataclass</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Unchanged. Still the core data object.</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UrgencyLevel enum</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Unchanged.</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InquiryStatus enum</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Unchanged.</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TutoringQueue class</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Core methods retained. save/load JSON methods retired; all persistence now goes through SQLite.</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SQLite database</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Retained. A users table is added.</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Readable unique codes</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Retained as the human-facing inquiry identifier.</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Custom exceptions</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Retained and reused in route error handling.</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CLIHandler</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Retired. Replaced by Flask routes and Jinja2 templates.</w:t>
            </w:r>
          </w:p>
        </w:tc>
      </w:tr>
    </w:tbl>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3. Third-Party Packages to Install</w:t>
      </w:r>
    </w:p>
    <w:p>
      <w:pPr>
        <w:spacing w:after="120"/>
      </w:pPr>
      <w:r>
        <w:rPr>
          <w:rFonts w:ascii="Arial" w:cs="Arial" w:eastAsia="Arial" w:hAnsi="Arial"/>
          <w:color w:val="3C3C3C"/>
          <w:sz w:val="22"/>
          <w:szCs w:val="22"/>
        </w:rPr>
        <w:t xml:space="preserve">All packages are installed via pip. Each package's purpose is scoped to this project.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702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in This Project</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flask</w:t>
            </w:r>
          </w:p>
        </w:tc>
        <w:tc>
          <w:tcPr>
            <w:tcW w:type="dxa" w:w="70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Core web framework. Handles routing, request/response, sessions, and template rendering.</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flask-login</w:t>
            </w:r>
          </w:p>
        </w:tc>
        <w:tc>
          <w:tcPr>
            <w:tcW w:type="dxa" w:w="70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Manages user sessions, the current_user proxy, and the @login_required decorator.</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flask-wtf</w:t>
            </w:r>
          </w:p>
        </w:tc>
        <w:tc>
          <w:tcPr>
            <w:tcW w:type="dxa" w:w="70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Integrates WTForms with Flask. Provides CSRF protection on all forms.</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wtforms</w:t>
            </w:r>
          </w:p>
        </w:tc>
        <w:tc>
          <w:tcPr>
            <w:tcW w:type="dxa" w:w="70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Defines form field types and validators independently of Flask.</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werkzeug</w:t>
            </w:r>
          </w:p>
        </w:tc>
        <w:tc>
          <w:tcPr>
            <w:tcW w:type="dxa" w:w="70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Ships with Flask. Used directly for password hashing and checking.</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waitress</w:t>
            </w:r>
          </w:p>
        </w:tc>
        <w:tc>
          <w:tcPr>
            <w:tcW w:type="dxa" w:w="70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Production-grade WSGI server for Windows. Replaces the Flask dev server for multi-user testing.</w:t>
            </w:r>
          </w:p>
        </w:tc>
      </w:tr>
    </w:tbl>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4. Flask Core Module</w:t>
      </w:r>
    </w:p>
    <w:p>
      <w:pPr>
        <w:pStyle w:val="Heading2"/>
        <w:spacing w:after="80" w:before="240"/>
      </w:pPr>
      <w:r>
        <w:rPr>
          <w:rFonts w:ascii="Arial" w:cs="Arial" w:eastAsia="Arial" w:hAnsi="Arial"/>
          <w:b/>
          <w:bCs/>
          <w:color w:val="3C3C3C"/>
          <w:sz w:val="24"/>
          <w:szCs w:val="24"/>
        </w:rPr>
        <w:t xml:space="preserve">4.1  flask — Core Objects</w:t>
      </w:r>
    </w:p>
    <w:p>
      <w:pPr>
        <w:spacing w:after="60" w:before="160"/>
      </w:pPr>
      <w:r>
        <w:rPr>
          <w:rFonts w:ascii="Arial" w:cs="Arial" w:eastAsia="Arial" w:hAnsi="Arial"/>
          <w:b/>
          <w:bCs/>
          <w:i/>
          <w:iCs/>
          <w:color w:val="3C3C3C"/>
          <w:sz w:val="22"/>
          <w:szCs w:val="22"/>
        </w:rPr>
        <w:t xml:space="preserve">Flask</w:t>
      </w:r>
    </w:p>
    <w:p>
      <w:pPr>
        <w:spacing w:after="120"/>
      </w:pPr>
      <w:r>
        <w:rPr>
          <w:rFonts w:ascii="Arial" w:cs="Arial" w:eastAsia="Arial" w:hAnsi="Arial"/>
          <w:color w:val="3C3C3C"/>
          <w:sz w:val="22"/>
          <w:szCs w:val="22"/>
        </w:rPr>
        <w:t xml:space="preserve">The application factory class. One instance represents the entire web application.</w:t>
      </w:r>
    </w:p>
    <w:p>
      <w:pPr>
        <w:spacing w:after="120"/>
      </w:pPr>
      <w:r>
        <w:rPr>
          <w:rFonts w:ascii="Arial" w:cs="Arial" w:eastAsia="Arial" w:hAnsi="Arial"/>
          <w:b/>
          <w:bCs/>
          <w:color w:val="3C3C3C"/>
          <w:sz w:val="22"/>
          <w:szCs w:val="22"/>
        </w:rPr>
        <w:t xml:space="preserve">Constructor arguments used:</w:t>
      </w:r>
    </w:p>
    <w:p>
      <w:pPr>
        <w:pStyle w:val="ListParagraph"/>
        <w:numPr>
          <w:ilvl w:val="0"/>
          <w:numId w:val="2"/>
        </w:numPr>
        <w:spacing w:after="60"/>
      </w:pPr>
      <w:r>
        <w:rPr>
          <w:rFonts w:ascii="Courier New" w:cs="Courier New" w:eastAsia="Courier New" w:hAnsi="Courier New"/>
          <w:color w:val="C0392B"/>
          <w:sz w:val="20"/>
          <w:szCs w:val="20"/>
        </w:rPr>
        <w:t xml:space="preserve">__name__</w:t>
      </w:r>
      <w:r>
        <w:rPr>
          <w:rFonts w:ascii="Arial" w:cs="Arial" w:eastAsia="Arial" w:hAnsi="Arial"/>
          <w:color w:val="3C3C3C"/>
          <w:sz w:val="22"/>
          <w:szCs w:val="22"/>
        </w:rPr>
        <w:t xml:space="preserve"> — tells Flask where to look for templates and static files.</w:t>
      </w:r>
    </w:p>
    <w:p>
      <w:pPr>
        <w:pStyle w:val="ListParagraph"/>
        <w:numPr>
          <w:ilvl w:val="0"/>
          <w:numId w:val="2"/>
        </w:numPr>
        <w:spacing w:after="60"/>
      </w:pPr>
      <w:r>
        <w:rPr>
          <w:rFonts w:ascii="Courier New" w:cs="Courier New" w:eastAsia="Courier New" w:hAnsi="Courier New"/>
          <w:color w:val="C0392B"/>
          <w:sz w:val="20"/>
          <w:szCs w:val="20"/>
        </w:rPr>
        <w:t xml:space="preserve">template_folder</w:t>
      </w:r>
      <w:r>
        <w:rPr>
          <w:rFonts w:ascii="Arial" w:cs="Arial" w:eastAsia="Arial" w:hAnsi="Arial"/>
          <w:color w:val="3C3C3C"/>
          <w:sz w:val="22"/>
          <w:szCs w:val="22"/>
        </w:rPr>
        <w:t xml:space="preserve"> — path to the Jinja2 templates directory.</w:t>
      </w:r>
    </w:p>
    <w:p>
      <w:pPr>
        <w:pStyle w:val="ListParagraph"/>
        <w:numPr>
          <w:ilvl w:val="0"/>
          <w:numId w:val="2"/>
        </w:numPr>
        <w:spacing w:after="60"/>
      </w:pPr>
      <w:r>
        <w:rPr>
          <w:rFonts w:ascii="Courier New" w:cs="Courier New" w:eastAsia="Courier New" w:hAnsi="Courier New"/>
          <w:color w:val="C0392B"/>
          <w:sz w:val="20"/>
          <w:szCs w:val="20"/>
        </w:rPr>
        <w:t xml:space="preserve">static_folder</w:t>
      </w:r>
      <w:r>
        <w:rPr>
          <w:rFonts w:ascii="Arial" w:cs="Arial" w:eastAsia="Arial" w:hAnsi="Arial"/>
          <w:color w:val="3C3C3C"/>
          <w:sz w:val="22"/>
          <w:szCs w:val="22"/>
        </w:rPr>
        <w:t xml:space="preserve"> — path to CSS, JS, and image assets.</w:t>
      </w:r>
    </w:p>
    <w:p>
      <w:pPr>
        <w:spacing w:after="80"/>
      </w:pPr>
      <w:r>
        <w:t xml:space="preserve"/>
      </w:r>
    </w:p>
    <w:p>
      <w:pPr>
        <w:spacing w:after="120"/>
      </w:pPr>
      <w:r>
        <w:rPr>
          <w:rFonts w:ascii="Arial" w:cs="Arial" w:eastAsia="Arial" w:hAnsi="Arial"/>
          <w:b/>
          <w:bCs/>
          <w:color w:val="3C3C3C"/>
          <w:sz w:val="22"/>
          <w:szCs w:val="22"/>
        </w:rPr>
        <w:t xml:space="preserve">Methods and attributes used:</w:t>
      </w:r>
    </w:p>
    <w:p>
      <w:pPr>
        <w:pStyle w:val="ListParagraph"/>
        <w:numPr>
          <w:ilvl w:val="0"/>
          <w:numId w:val="2"/>
        </w:numPr>
        <w:spacing w:after="60"/>
      </w:pPr>
      <w:r>
        <w:rPr>
          <w:rFonts w:ascii="Courier New" w:cs="Courier New" w:eastAsia="Courier New" w:hAnsi="Courier New"/>
          <w:color w:val="C0392B"/>
          <w:sz w:val="20"/>
          <w:szCs w:val="20"/>
        </w:rPr>
        <w:t xml:space="preserve">app.run()</w:t>
      </w:r>
      <w:r>
        <w:rPr>
          <w:rFonts w:ascii="Arial" w:cs="Arial" w:eastAsia="Arial" w:hAnsi="Arial"/>
          <w:color w:val="3C3C3C"/>
          <w:sz w:val="22"/>
          <w:szCs w:val="22"/>
        </w:rPr>
        <w:t xml:space="preserve"> — starts the development server. Not used in production.</w:t>
      </w:r>
    </w:p>
    <w:p>
      <w:pPr>
        <w:pStyle w:val="ListParagraph"/>
        <w:numPr>
          <w:ilvl w:val="0"/>
          <w:numId w:val="2"/>
        </w:numPr>
        <w:spacing w:after="60"/>
      </w:pPr>
      <w:r>
        <w:rPr>
          <w:rFonts w:ascii="Courier New" w:cs="Courier New" w:eastAsia="Courier New" w:hAnsi="Courier New"/>
          <w:color w:val="C0392B"/>
          <w:sz w:val="20"/>
          <w:szCs w:val="20"/>
        </w:rPr>
        <w:t xml:space="preserve">app.register_blueprint()</w:t>
      </w:r>
      <w:r>
        <w:rPr>
          <w:rFonts w:ascii="Arial" w:cs="Arial" w:eastAsia="Arial" w:hAnsi="Arial"/>
          <w:color w:val="3C3C3C"/>
          <w:sz w:val="22"/>
          <w:szCs w:val="22"/>
        </w:rPr>
        <w:t xml:space="preserve"> — attaches a Blueprint to the app.</w:t>
      </w:r>
    </w:p>
    <w:p>
      <w:pPr>
        <w:pStyle w:val="ListParagraph"/>
        <w:numPr>
          <w:ilvl w:val="0"/>
          <w:numId w:val="2"/>
        </w:numPr>
        <w:spacing w:after="60"/>
      </w:pPr>
      <w:r>
        <w:rPr>
          <w:rFonts w:ascii="Courier New" w:cs="Courier New" w:eastAsia="Courier New" w:hAnsi="Courier New"/>
          <w:color w:val="C0392B"/>
          <w:sz w:val="20"/>
          <w:szCs w:val="20"/>
        </w:rPr>
        <w:t xml:space="preserve">app.config</w:t>
      </w:r>
      <w:r>
        <w:rPr>
          <w:rFonts w:ascii="Arial" w:cs="Arial" w:eastAsia="Arial" w:hAnsi="Arial"/>
          <w:color w:val="3C3C3C"/>
          <w:sz w:val="22"/>
          <w:szCs w:val="22"/>
        </w:rPr>
        <w:t xml:space="preserve"> — dictionary for secret keys, database URIs, and login settings.</w:t>
      </w:r>
    </w:p>
    <w:p>
      <w:pPr>
        <w:pStyle w:val="ListParagraph"/>
        <w:numPr>
          <w:ilvl w:val="0"/>
          <w:numId w:val="2"/>
        </w:numPr>
        <w:spacing w:after="60"/>
      </w:pPr>
      <w:r>
        <w:rPr>
          <w:rFonts w:ascii="Courier New" w:cs="Courier New" w:eastAsia="Courier New" w:hAnsi="Courier New"/>
          <w:color w:val="C0392B"/>
          <w:sz w:val="20"/>
          <w:szCs w:val="20"/>
        </w:rPr>
        <w:t xml:space="preserve">app.teardown_appcontext()</w:t>
      </w:r>
      <w:r>
        <w:rPr>
          <w:rFonts w:ascii="Arial" w:cs="Arial" w:eastAsia="Arial" w:hAnsi="Arial"/>
          <w:color w:val="3C3C3C"/>
          <w:sz w:val="22"/>
          <w:szCs w:val="22"/>
        </w:rPr>
        <w:t xml:space="preserve"> — registers a function to close the database connection after each request.</w:t>
      </w:r>
    </w:p>
    <w:p>
      <w:pPr>
        <w:spacing w:after="100"/>
      </w:pPr>
      <w:r>
        <w:t xml:space="preserve"/>
      </w:r>
    </w:p>
    <w:p>
      <w:pPr>
        <w:spacing w:after="60" w:before="160"/>
      </w:pPr>
      <w:r>
        <w:rPr>
          <w:rFonts w:ascii="Arial" w:cs="Arial" w:eastAsia="Arial" w:hAnsi="Arial"/>
          <w:b/>
          <w:bCs/>
          <w:i/>
          <w:iCs/>
          <w:color w:val="3C3C3C"/>
          <w:sz w:val="22"/>
          <w:szCs w:val="22"/>
        </w:rPr>
        <w:t xml:space="preserve">Blueprint</w:t>
      </w:r>
    </w:p>
    <w:p>
      <w:pPr>
        <w:spacing w:after="120"/>
      </w:pPr>
      <w:r>
        <w:rPr>
          <w:rFonts w:ascii="Arial" w:cs="Arial" w:eastAsia="Arial" w:hAnsi="Arial"/>
          <w:color w:val="3C3C3C"/>
          <w:sz w:val="22"/>
          <w:szCs w:val="22"/>
        </w:rPr>
        <w:t xml:space="preserve">Organises routes into groups. You will create one blueprint per role to keep learner and tutor routes separate.</w:t>
      </w:r>
    </w:p>
    <w:p>
      <w:pPr>
        <w:spacing w:after="120"/>
      </w:pPr>
      <w:r>
        <w:rPr>
          <w:rFonts w:ascii="Arial" w:cs="Arial" w:eastAsia="Arial" w:hAnsi="Arial"/>
          <w:b/>
          <w:bCs/>
          <w:color w:val="3C3C3C"/>
          <w:sz w:val="22"/>
          <w:szCs w:val="22"/>
        </w:rPr>
        <w:t xml:space="preserve">Constructor arguments:</w:t>
      </w:r>
    </w:p>
    <w:p>
      <w:pPr>
        <w:pStyle w:val="ListParagraph"/>
        <w:numPr>
          <w:ilvl w:val="0"/>
          <w:numId w:val="2"/>
        </w:numPr>
        <w:spacing w:after="60"/>
      </w:pPr>
      <w:r>
        <w:rPr>
          <w:rFonts w:ascii="Courier New" w:cs="Courier New" w:eastAsia="Courier New" w:hAnsi="Courier New"/>
          <w:color w:val="C0392B"/>
          <w:sz w:val="20"/>
          <w:szCs w:val="20"/>
        </w:rPr>
        <w:t xml:space="preserve">name</w:t>
      </w:r>
      <w:r>
        <w:rPr>
          <w:rFonts w:ascii="Arial" w:cs="Arial" w:eastAsia="Arial" w:hAnsi="Arial"/>
          <w:color w:val="3C3C3C"/>
          <w:sz w:val="22"/>
          <w:szCs w:val="22"/>
        </w:rPr>
        <w:t xml:space="preserve"> — identifier for the blueprint, e.g. </w:t>
      </w:r>
      <w:r>
        <w:rPr>
          <w:rFonts w:ascii="Courier New" w:cs="Courier New" w:eastAsia="Courier New" w:hAnsi="Courier New"/>
          <w:color w:val="C0392B"/>
          <w:sz w:val="20"/>
          <w:szCs w:val="20"/>
        </w:rPr>
        <w:t xml:space="preserve">"learner"</w:t>
      </w:r>
      <w:r>
        <w:rPr>
          <w:rFonts w:ascii="Arial" w:cs="Arial" w:eastAsia="Arial" w:hAnsi="Arial"/>
          <w:color w:val="3C3C3C"/>
          <w:sz w:val="22"/>
          <w:szCs w:val="22"/>
        </w:rPr>
        <w:t xml:space="preserve">, </w:t>
      </w:r>
      <w:r>
        <w:rPr>
          <w:rFonts w:ascii="Courier New" w:cs="Courier New" w:eastAsia="Courier New" w:hAnsi="Courier New"/>
          <w:color w:val="C0392B"/>
          <w:sz w:val="20"/>
          <w:szCs w:val="20"/>
        </w:rPr>
        <w:t xml:space="preserve">"tutor"</w:t>
      </w:r>
      <w:r>
        <w:rPr>
          <w:rFonts w:ascii="Arial" w:cs="Arial" w:eastAsia="Arial" w:hAnsi="Arial"/>
          <w:color w:val="3C3C3C"/>
          <w:sz w:val="22"/>
          <w:szCs w:val="22"/>
        </w:rPr>
        <w:t xml:space="preserve">.</w:t>
      </w:r>
    </w:p>
    <w:p>
      <w:pPr>
        <w:pStyle w:val="ListParagraph"/>
        <w:numPr>
          <w:ilvl w:val="0"/>
          <w:numId w:val="2"/>
        </w:numPr>
        <w:spacing w:after="60"/>
      </w:pPr>
      <w:r>
        <w:rPr>
          <w:rFonts w:ascii="Courier New" w:cs="Courier New" w:eastAsia="Courier New" w:hAnsi="Courier New"/>
          <w:color w:val="C0392B"/>
          <w:sz w:val="20"/>
          <w:szCs w:val="20"/>
        </w:rPr>
        <w:t xml:space="preserve">__name__</w:t>
      </w:r>
      <w:r>
        <w:rPr>
          <w:rFonts w:ascii="Arial" w:cs="Arial" w:eastAsia="Arial" w:hAnsi="Arial"/>
          <w:color w:val="3C3C3C"/>
          <w:sz w:val="22"/>
          <w:szCs w:val="22"/>
        </w:rPr>
        <w:t xml:space="preserve"> — module reference.</w:t>
      </w:r>
    </w:p>
    <w:p>
      <w:pPr>
        <w:pStyle w:val="ListParagraph"/>
        <w:numPr>
          <w:ilvl w:val="0"/>
          <w:numId w:val="2"/>
        </w:numPr>
        <w:spacing w:after="60"/>
      </w:pPr>
      <w:r>
        <w:rPr>
          <w:rFonts w:ascii="Courier New" w:cs="Courier New" w:eastAsia="Courier New" w:hAnsi="Courier New"/>
          <w:color w:val="C0392B"/>
          <w:sz w:val="20"/>
          <w:szCs w:val="20"/>
        </w:rPr>
        <w:t xml:space="preserve">url_prefix</w:t>
      </w:r>
      <w:r>
        <w:rPr>
          <w:rFonts w:ascii="Arial" w:cs="Arial" w:eastAsia="Arial" w:hAnsi="Arial"/>
          <w:color w:val="3C3C3C"/>
          <w:sz w:val="22"/>
          <w:szCs w:val="22"/>
        </w:rPr>
        <w:t xml:space="preserve"> — a path prefix applied to all routes in the blueprint, e.g. </w:t>
      </w:r>
      <w:r>
        <w:rPr>
          <w:rFonts w:ascii="Courier New" w:cs="Courier New" w:eastAsia="Courier New" w:hAnsi="Courier New"/>
          <w:color w:val="C0392B"/>
          <w:sz w:val="20"/>
          <w:szCs w:val="20"/>
        </w:rPr>
        <w:t xml:space="preserve">"/tutor"</w:t>
      </w:r>
      <w:r>
        <w:rPr>
          <w:rFonts w:ascii="Arial" w:cs="Arial" w:eastAsia="Arial" w:hAnsi="Arial"/>
          <w:color w:val="3C3C3C"/>
          <w:sz w:val="22"/>
          <w:szCs w:val="22"/>
        </w:rPr>
        <w:t xml:space="preserve">.</w:t>
      </w:r>
    </w:p>
    <w:p>
      <w:pPr>
        <w:spacing w:after="100"/>
      </w:pPr>
      <w:r>
        <w:t xml:space="preserve"/>
      </w:r>
    </w:p>
    <w:p>
      <w:pPr>
        <w:spacing w:after="60" w:before="160"/>
      </w:pPr>
      <w:r>
        <w:rPr>
          <w:rFonts w:ascii="Arial" w:cs="Arial" w:eastAsia="Arial" w:hAnsi="Arial"/>
          <w:b/>
          <w:bCs/>
          <w:i/>
          <w:iCs/>
          <w:color w:val="3C3C3C"/>
          <w:sz w:val="22"/>
          <w:szCs w:val="22"/>
        </w:rPr>
        <w:t xml:space="preserve">request</w:t>
      </w:r>
    </w:p>
    <w:p>
      <w:pPr>
        <w:spacing w:after="120"/>
      </w:pPr>
      <w:r>
        <w:rPr>
          <w:rFonts w:ascii="Arial" w:cs="Arial" w:eastAsia="Arial" w:hAnsi="Arial"/>
          <w:color w:val="3C3C3C"/>
          <w:sz w:val="22"/>
          <w:szCs w:val="22"/>
        </w:rPr>
        <w:t xml:space="preserve">Thread-local proxy to the current HTTP request. Used inside route functions.</w:t>
      </w:r>
    </w:p>
    <w:p>
      <w:pPr>
        <w:pStyle w:val="ListParagraph"/>
        <w:numPr>
          <w:ilvl w:val="0"/>
          <w:numId w:val="2"/>
        </w:numPr>
        <w:spacing w:after="60"/>
      </w:pPr>
      <w:r>
        <w:rPr>
          <w:rFonts w:ascii="Courier New" w:cs="Courier New" w:eastAsia="Courier New" w:hAnsi="Courier New"/>
          <w:color w:val="C0392B"/>
          <w:sz w:val="20"/>
          <w:szCs w:val="20"/>
        </w:rPr>
        <w:t xml:space="preserve">request.method</w:t>
      </w:r>
      <w:r>
        <w:rPr>
          <w:rFonts w:ascii="Arial" w:cs="Arial" w:eastAsia="Arial" w:hAnsi="Arial"/>
          <w:color w:val="3C3C3C"/>
          <w:sz w:val="22"/>
          <w:szCs w:val="22"/>
        </w:rPr>
        <w:t xml:space="preserve"> — the HTTP verb (GET or POST).</w:t>
      </w:r>
    </w:p>
    <w:p>
      <w:pPr>
        <w:pStyle w:val="ListParagraph"/>
        <w:numPr>
          <w:ilvl w:val="0"/>
          <w:numId w:val="2"/>
        </w:numPr>
        <w:spacing w:after="60"/>
      </w:pPr>
      <w:r>
        <w:rPr>
          <w:rFonts w:ascii="Courier New" w:cs="Courier New" w:eastAsia="Courier New" w:hAnsi="Courier New"/>
          <w:color w:val="C0392B"/>
          <w:sz w:val="20"/>
          <w:szCs w:val="20"/>
        </w:rPr>
        <w:t xml:space="preserve">request.form</w:t>
      </w:r>
      <w:r>
        <w:rPr>
          <w:rFonts w:ascii="Arial" w:cs="Arial" w:eastAsia="Arial" w:hAnsi="Arial"/>
          <w:color w:val="3C3C3C"/>
          <w:sz w:val="22"/>
          <w:szCs w:val="22"/>
        </w:rPr>
        <w:t xml:space="preserve"> — dictionary of submitted form field values.</w:t>
      </w:r>
    </w:p>
    <w:p>
      <w:pPr>
        <w:pStyle w:val="ListParagraph"/>
        <w:numPr>
          <w:ilvl w:val="0"/>
          <w:numId w:val="2"/>
        </w:numPr>
        <w:spacing w:after="60"/>
      </w:pPr>
      <w:r>
        <w:rPr>
          <w:rFonts w:ascii="Courier New" w:cs="Courier New" w:eastAsia="Courier New" w:hAnsi="Courier New"/>
          <w:color w:val="C0392B"/>
          <w:sz w:val="20"/>
          <w:szCs w:val="20"/>
        </w:rPr>
        <w:t xml:space="preserve">request.args</w:t>
      </w:r>
      <w:r>
        <w:rPr>
          <w:rFonts w:ascii="Arial" w:cs="Arial" w:eastAsia="Arial" w:hAnsi="Arial"/>
          <w:color w:val="3C3C3C"/>
          <w:sz w:val="22"/>
          <w:szCs w:val="22"/>
        </w:rPr>
        <w:t xml:space="preserve"> — dictionary of URL query string parameters.</w:t>
      </w:r>
    </w:p>
    <w:p>
      <w:pPr>
        <w:pStyle w:val="ListParagraph"/>
        <w:numPr>
          <w:ilvl w:val="0"/>
          <w:numId w:val="2"/>
        </w:numPr>
        <w:spacing w:after="60"/>
      </w:pPr>
      <w:r>
        <w:rPr>
          <w:rFonts w:ascii="Courier New" w:cs="Courier New" w:eastAsia="Courier New" w:hAnsi="Courier New"/>
          <w:color w:val="C0392B"/>
          <w:sz w:val="20"/>
          <w:szCs w:val="20"/>
        </w:rPr>
        <w:t xml:space="preserve">request.json</w:t>
      </w:r>
      <w:r>
        <w:rPr>
          <w:rFonts w:ascii="Arial" w:cs="Arial" w:eastAsia="Arial" w:hAnsi="Arial"/>
          <w:color w:val="3C3C3C"/>
          <w:sz w:val="22"/>
          <w:szCs w:val="22"/>
        </w:rPr>
        <w:t xml:space="preserve"> — parsed JSON body, used in AJAX endpoints.</w:t>
      </w:r>
    </w:p>
    <w:p>
      <w:pPr>
        <w:pStyle w:val="ListParagraph"/>
        <w:numPr>
          <w:ilvl w:val="0"/>
          <w:numId w:val="2"/>
        </w:numPr>
        <w:spacing w:after="60"/>
      </w:pPr>
      <w:r>
        <w:rPr>
          <w:rFonts w:ascii="Courier New" w:cs="Courier New" w:eastAsia="Courier New" w:hAnsi="Courier New"/>
          <w:color w:val="C0392B"/>
          <w:sz w:val="20"/>
          <w:szCs w:val="20"/>
        </w:rPr>
        <w:t xml:space="preserve">request.headers</w:t>
      </w:r>
      <w:r>
        <w:rPr>
          <w:rFonts w:ascii="Arial" w:cs="Arial" w:eastAsia="Arial" w:hAnsi="Arial"/>
          <w:color w:val="3C3C3C"/>
          <w:sz w:val="22"/>
          <w:szCs w:val="22"/>
        </w:rPr>
        <w:t xml:space="preserve"> — used to detect AJAX requests.</w:t>
      </w:r>
    </w:p>
    <w:p>
      <w:pPr>
        <w:spacing w:after="100"/>
      </w:pPr>
      <w:r>
        <w:t xml:space="preserve"/>
      </w:r>
    </w:p>
    <w:p>
      <w:pPr>
        <w:spacing w:after="60" w:before="160"/>
      </w:pPr>
      <w:r>
        <w:rPr>
          <w:rFonts w:ascii="Arial" w:cs="Arial" w:eastAsia="Arial" w:hAnsi="Arial"/>
          <w:b/>
          <w:bCs/>
          <w:i/>
          <w:iCs/>
          <w:color w:val="3C3C3C"/>
          <w:sz w:val="22"/>
          <w:szCs w:val="22"/>
        </w:rPr>
        <w:t xml:space="preserve">session</w:t>
      </w:r>
    </w:p>
    <w:p>
      <w:pPr>
        <w:spacing w:after="120"/>
      </w:pPr>
      <w:r>
        <w:rPr>
          <w:rFonts w:ascii="Arial" w:cs="Arial" w:eastAsia="Arial" w:hAnsi="Arial"/>
          <w:color w:val="3C3C3C"/>
          <w:sz w:val="22"/>
          <w:szCs w:val="22"/>
        </w:rPr>
        <w:t xml:space="preserve">A signed cookie-based dictionary that persists data across requests for a single browser session. Used to store the logged-in user's ID before flask-login takes over.</w:t>
      </w:r>
    </w:p>
    <w:p>
      <w:pPr>
        <w:pStyle w:val="ListParagraph"/>
        <w:numPr>
          <w:ilvl w:val="0"/>
          <w:numId w:val="2"/>
        </w:numPr>
        <w:spacing w:after="60"/>
      </w:pPr>
      <w:r>
        <w:rPr>
          <w:rFonts w:ascii="Courier New" w:cs="Courier New" w:eastAsia="Courier New" w:hAnsi="Courier New"/>
          <w:color w:val="C0392B"/>
          <w:sz w:val="20"/>
          <w:szCs w:val="20"/>
        </w:rPr>
        <w:t xml:space="preserve">session["user_id"]</w:t>
      </w:r>
      <w:r>
        <w:rPr>
          <w:rFonts w:ascii="Arial" w:cs="Arial" w:eastAsia="Arial" w:hAnsi="Arial"/>
          <w:color w:val="3C3C3C"/>
          <w:sz w:val="22"/>
          <w:szCs w:val="22"/>
        </w:rPr>
        <w:t xml:space="preserve"> — stores the database row ID of the authenticated user.</w:t>
      </w:r>
    </w:p>
    <w:p>
      <w:pPr>
        <w:pStyle w:val="ListParagraph"/>
        <w:numPr>
          <w:ilvl w:val="0"/>
          <w:numId w:val="2"/>
        </w:numPr>
        <w:spacing w:after="60"/>
      </w:pPr>
      <w:r>
        <w:rPr>
          <w:rFonts w:ascii="Courier New" w:cs="Courier New" w:eastAsia="Courier New" w:hAnsi="Courier New"/>
          <w:color w:val="C0392B"/>
          <w:sz w:val="20"/>
          <w:szCs w:val="20"/>
        </w:rPr>
        <w:t xml:space="preserve">session["role"]</w:t>
      </w:r>
      <w:r>
        <w:rPr>
          <w:rFonts w:ascii="Arial" w:cs="Arial" w:eastAsia="Arial" w:hAnsi="Arial"/>
          <w:color w:val="3C3C3C"/>
          <w:sz w:val="22"/>
          <w:szCs w:val="22"/>
        </w:rPr>
        <w:t xml:space="preserve"> — stores </w:t>
      </w:r>
      <w:r>
        <w:rPr>
          <w:rFonts w:ascii="Courier New" w:cs="Courier New" w:eastAsia="Courier New" w:hAnsi="Courier New"/>
          <w:color w:val="C0392B"/>
          <w:sz w:val="20"/>
          <w:szCs w:val="20"/>
        </w:rPr>
        <w:t xml:space="preserve">"learner"</w:t>
      </w:r>
      <w:r>
        <w:rPr>
          <w:rFonts w:ascii="Arial" w:cs="Arial" w:eastAsia="Arial" w:hAnsi="Arial"/>
          <w:color w:val="3C3C3C"/>
          <w:sz w:val="22"/>
          <w:szCs w:val="22"/>
        </w:rPr>
        <w:t xml:space="preserve"> or </w:t>
      </w:r>
      <w:r>
        <w:rPr>
          <w:rFonts w:ascii="Courier New" w:cs="Courier New" w:eastAsia="Courier New" w:hAnsi="Courier New"/>
          <w:color w:val="C0392B"/>
          <w:sz w:val="20"/>
          <w:szCs w:val="20"/>
        </w:rPr>
        <w:t xml:space="preserve">"tutor"</w:t>
      </w:r>
      <w:r>
        <w:rPr>
          <w:rFonts w:ascii="Arial" w:cs="Arial" w:eastAsia="Arial" w:hAnsi="Arial"/>
          <w:color w:val="3C3C3C"/>
          <w:sz w:val="22"/>
          <w:szCs w:val="22"/>
        </w:rPr>
        <w:t xml:space="preserve">.</w:t>
      </w:r>
    </w:p>
    <w:p>
      <w:pPr>
        <w:spacing w:after="100"/>
      </w:pPr>
      <w:r>
        <w:t xml:space="preserve"/>
      </w:r>
    </w:p>
    <w:p>
      <w:pPr>
        <w:spacing w:after="60" w:before="160"/>
      </w:pPr>
      <w:r>
        <w:rPr>
          <w:rFonts w:ascii="Arial" w:cs="Arial" w:eastAsia="Arial" w:hAnsi="Arial"/>
          <w:b/>
          <w:bCs/>
          <w:i/>
          <w:iCs/>
          <w:color w:val="3C3C3C"/>
          <w:sz w:val="22"/>
          <w:szCs w:val="22"/>
        </w:rPr>
        <w:t xml:space="preserve">g</w:t>
      </w:r>
    </w:p>
    <w:p>
      <w:pPr>
        <w:spacing w:after="120"/>
      </w:pPr>
      <w:r>
        <w:rPr>
          <w:rFonts w:ascii="Arial" w:cs="Arial" w:eastAsia="Arial" w:hAnsi="Arial"/>
          <w:color w:val="3C3C3C"/>
          <w:sz w:val="22"/>
          <w:szCs w:val="22"/>
        </w:rPr>
        <w:t xml:space="preserve">A per-request global namespace. Used to store the SQLite database connection so that the same connection is reused within a single request and closed cleanly afterwards.</w:t>
      </w:r>
    </w:p>
    <w:p>
      <w:pPr>
        <w:pStyle w:val="ListParagraph"/>
        <w:numPr>
          <w:ilvl w:val="0"/>
          <w:numId w:val="2"/>
        </w:numPr>
        <w:spacing w:after="60"/>
      </w:pPr>
      <w:r>
        <w:rPr>
          <w:rFonts w:ascii="Courier New" w:cs="Courier New" w:eastAsia="Courier New" w:hAnsi="Courier New"/>
          <w:color w:val="C0392B"/>
          <w:sz w:val="20"/>
          <w:szCs w:val="20"/>
        </w:rPr>
        <w:t xml:space="preserve">g.db</w:t>
      </w:r>
      <w:r>
        <w:rPr>
          <w:rFonts w:ascii="Arial" w:cs="Arial" w:eastAsia="Arial" w:hAnsi="Arial"/>
          <w:color w:val="3C3C3C"/>
          <w:sz w:val="22"/>
          <w:szCs w:val="22"/>
        </w:rPr>
        <w:t xml:space="preserve"> — holds the active sqlite3.Connection for the current request.</w:t>
      </w:r>
    </w:p>
    <w:p>
      <w:pPr>
        <w:spacing w:after="100"/>
      </w:pPr>
      <w:r>
        <w:t xml:space="preserve"/>
      </w:r>
    </w:p>
    <w:p>
      <w:pPr>
        <w:spacing w:after="60" w:before="160"/>
      </w:pPr>
      <w:r>
        <w:rPr>
          <w:rFonts w:ascii="Arial" w:cs="Arial" w:eastAsia="Arial" w:hAnsi="Arial"/>
          <w:b/>
          <w:bCs/>
          <w:i/>
          <w:iCs/>
          <w:color w:val="3C3C3C"/>
          <w:sz w:val="22"/>
          <w:szCs w:val="22"/>
        </w:rPr>
        <w:t xml:space="preserve">Functions</w:t>
      </w:r>
    </w:p>
    <w:p>
      <w:pPr>
        <w:pStyle w:val="ListParagraph"/>
        <w:numPr>
          <w:ilvl w:val="0"/>
          <w:numId w:val="2"/>
        </w:numPr>
        <w:spacing w:after="60"/>
      </w:pPr>
      <w:r>
        <w:rPr>
          <w:rFonts w:ascii="Courier New" w:cs="Courier New" w:eastAsia="Courier New" w:hAnsi="Courier New"/>
          <w:color w:val="C0392B"/>
          <w:sz w:val="20"/>
          <w:szCs w:val="20"/>
        </w:rPr>
        <w:t xml:space="preserve">render_template()</w:t>
      </w:r>
      <w:r>
        <w:rPr>
          <w:rFonts w:ascii="Arial" w:cs="Arial" w:eastAsia="Arial" w:hAnsi="Arial"/>
          <w:color w:val="3C3C3C"/>
          <w:sz w:val="22"/>
          <w:szCs w:val="22"/>
        </w:rPr>
        <w:t xml:space="preserve"> — renders a Jinja2 .html file and returns it as an HTTP response. Variables passed as keyword arguments are available in the template.</w:t>
      </w:r>
    </w:p>
    <w:p>
      <w:pPr>
        <w:pStyle w:val="ListParagraph"/>
        <w:numPr>
          <w:ilvl w:val="0"/>
          <w:numId w:val="2"/>
        </w:numPr>
        <w:spacing w:after="60"/>
      </w:pPr>
      <w:r>
        <w:rPr>
          <w:rFonts w:ascii="Courier New" w:cs="Courier New" w:eastAsia="Courier New" w:hAnsi="Courier New"/>
          <w:color w:val="C0392B"/>
          <w:sz w:val="20"/>
          <w:szCs w:val="20"/>
        </w:rPr>
        <w:t xml:space="preserve">redirect()</w:t>
      </w:r>
      <w:r>
        <w:rPr>
          <w:rFonts w:ascii="Arial" w:cs="Arial" w:eastAsia="Arial" w:hAnsi="Arial"/>
          <w:color w:val="3C3C3C"/>
          <w:sz w:val="22"/>
          <w:szCs w:val="22"/>
        </w:rPr>
        <w:t xml:space="preserve"> — returns an HTTP redirect response. Always used with url_for().</w:t>
      </w:r>
    </w:p>
    <w:p>
      <w:pPr>
        <w:pStyle w:val="ListParagraph"/>
        <w:numPr>
          <w:ilvl w:val="0"/>
          <w:numId w:val="2"/>
        </w:numPr>
        <w:spacing w:after="60"/>
      </w:pPr>
      <w:r>
        <w:rPr>
          <w:rFonts w:ascii="Courier New" w:cs="Courier New" w:eastAsia="Courier New" w:hAnsi="Courier New"/>
          <w:color w:val="C0392B"/>
          <w:sz w:val="20"/>
          <w:szCs w:val="20"/>
        </w:rPr>
        <w:t xml:space="preserve">url_for()</w:t>
      </w:r>
      <w:r>
        <w:rPr>
          <w:rFonts w:ascii="Arial" w:cs="Arial" w:eastAsia="Arial" w:hAnsi="Arial"/>
          <w:color w:val="3C3C3C"/>
          <w:sz w:val="22"/>
          <w:szCs w:val="22"/>
        </w:rPr>
        <w:t xml:space="preserve"> — generates a URL for a named route function. Accepts keyword arguments mapping to route parameters.</w:t>
      </w:r>
    </w:p>
    <w:p>
      <w:pPr>
        <w:pStyle w:val="ListParagraph"/>
        <w:numPr>
          <w:ilvl w:val="0"/>
          <w:numId w:val="2"/>
        </w:numPr>
        <w:spacing w:after="60"/>
      </w:pPr>
      <w:r>
        <w:rPr>
          <w:rFonts w:ascii="Courier New" w:cs="Courier New" w:eastAsia="Courier New" w:hAnsi="Courier New"/>
          <w:color w:val="C0392B"/>
          <w:sz w:val="20"/>
          <w:szCs w:val="20"/>
        </w:rPr>
        <w:t xml:space="preserve">jsonify()</w:t>
      </w:r>
      <w:r>
        <w:rPr>
          <w:rFonts w:ascii="Arial" w:cs="Arial" w:eastAsia="Arial" w:hAnsi="Arial"/>
          <w:color w:val="3C3C3C"/>
          <w:sz w:val="22"/>
          <w:szCs w:val="22"/>
        </w:rPr>
        <w:t xml:space="preserve"> — converts a Python dictionary or list into a JSON HTTP response with the correct Content-Type header. Used in AJAX endpoints.</w:t>
      </w:r>
    </w:p>
    <w:p>
      <w:pPr>
        <w:pStyle w:val="ListParagraph"/>
        <w:numPr>
          <w:ilvl w:val="0"/>
          <w:numId w:val="2"/>
        </w:numPr>
        <w:spacing w:after="60"/>
      </w:pPr>
      <w:r>
        <w:rPr>
          <w:rFonts w:ascii="Courier New" w:cs="Courier New" w:eastAsia="Courier New" w:hAnsi="Courier New"/>
          <w:color w:val="C0392B"/>
          <w:sz w:val="20"/>
          <w:szCs w:val="20"/>
        </w:rPr>
        <w:t xml:space="preserve">flash()</w:t>
      </w:r>
      <w:r>
        <w:rPr>
          <w:rFonts w:ascii="Arial" w:cs="Arial" w:eastAsia="Arial" w:hAnsi="Arial"/>
          <w:color w:val="3C3C3C"/>
          <w:sz w:val="22"/>
          <w:szCs w:val="22"/>
        </w:rPr>
        <w:t xml:space="preserve"> — stores a one-time message in the session to display on the next page.</w:t>
      </w:r>
    </w:p>
    <w:p>
      <w:pPr>
        <w:pStyle w:val="ListParagraph"/>
        <w:numPr>
          <w:ilvl w:val="0"/>
          <w:numId w:val="2"/>
        </w:numPr>
        <w:spacing w:after="60"/>
      </w:pPr>
      <w:r>
        <w:rPr>
          <w:rFonts w:ascii="Courier New" w:cs="Courier New" w:eastAsia="Courier New" w:hAnsi="Courier New"/>
          <w:color w:val="C0392B"/>
          <w:sz w:val="20"/>
          <w:szCs w:val="20"/>
        </w:rPr>
        <w:t xml:space="preserve">abort()</w:t>
      </w:r>
      <w:r>
        <w:rPr>
          <w:rFonts w:ascii="Arial" w:cs="Arial" w:eastAsia="Arial" w:hAnsi="Arial"/>
          <w:color w:val="3C3C3C"/>
          <w:sz w:val="22"/>
          <w:szCs w:val="22"/>
        </w:rPr>
        <w:t xml:space="preserve"> — terminates a request with an HTTP error response, e.g. </w:t>
      </w:r>
      <w:r>
        <w:rPr>
          <w:rFonts w:ascii="Courier New" w:cs="Courier New" w:eastAsia="Courier New" w:hAnsi="Courier New"/>
          <w:color w:val="C0392B"/>
          <w:sz w:val="20"/>
          <w:szCs w:val="20"/>
        </w:rPr>
        <w:t xml:space="preserve">abort(403)</w:t>
      </w:r>
      <w:r>
        <w:rPr>
          <w:rFonts w:ascii="Arial" w:cs="Arial" w:eastAsia="Arial" w:hAnsi="Arial"/>
          <w:color w:val="3C3C3C"/>
          <w:sz w:val="22"/>
          <w:szCs w:val="22"/>
        </w:rPr>
        <w:t xml:space="preserve"> for unauthorised access.</w:t>
      </w:r>
    </w:p>
    <w:p>
      <w:pPr>
        <w:pStyle w:val="ListParagraph"/>
        <w:numPr>
          <w:ilvl w:val="0"/>
          <w:numId w:val="2"/>
        </w:numPr>
        <w:spacing w:after="60"/>
      </w:pPr>
      <w:r>
        <w:rPr>
          <w:rFonts w:ascii="Courier New" w:cs="Courier New" w:eastAsia="Courier New" w:hAnsi="Courier New"/>
          <w:color w:val="C0392B"/>
          <w:sz w:val="20"/>
          <w:szCs w:val="20"/>
        </w:rPr>
        <w:t xml:space="preserve">stream_with_context()</w:t>
      </w:r>
      <w:r>
        <w:rPr>
          <w:rFonts w:ascii="Arial" w:cs="Arial" w:eastAsia="Arial" w:hAnsi="Arial"/>
          <w:color w:val="3C3C3C"/>
          <w:sz w:val="22"/>
          <w:szCs w:val="22"/>
        </w:rPr>
        <w:t xml:space="preserve"> — wraps a generator for streaming data while keeping the request context alive. Required for Server-Sent Events.</w:t>
      </w:r>
    </w:p>
    <w:p>
      <w:pPr>
        <w:pStyle w:val="ListParagraph"/>
        <w:numPr>
          <w:ilvl w:val="0"/>
          <w:numId w:val="2"/>
        </w:numPr>
        <w:spacing w:after="60"/>
      </w:pPr>
      <w:r>
        <w:rPr>
          <w:rFonts w:ascii="Courier New" w:cs="Courier New" w:eastAsia="Courier New" w:hAnsi="Courier New"/>
          <w:color w:val="C0392B"/>
          <w:sz w:val="20"/>
          <w:szCs w:val="20"/>
        </w:rPr>
        <w:t xml:space="preserve">Response</w:t>
      </w:r>
      <w:r>
        <w:rPr>
          <w:rFonts w:ascii="Arial" w:cs="Arial" w:eastAsia="Arial" w:hAnsi="Arial"/>
          <w:color w:val="3C3C3C"/>
          <w:sz w:val="22"/>
          <w:szCs w:val="22"/>
        </w:rPr>
        <w:t xml:space="preserve"> — used directly to construct a streaming HTTP response for SSE. Requires setting mimetype to </w:t>
      </w:r>
      <w:r>
        <w:rPr>
          <w:rFonts w:ascii="Courier New" w:cs="Courier New" w:eastAsia="Courier New" w:hAnsi="Courier New"/>
          <w:color w:val="C0392B"/>
          <w:sz w:val="20"/>
          <w:szCs w:val="20"/>
        </w:rPr>
        <w:t xml:space="preserve">"text/event-stream"</w:t>
      </w:r>
      <w:r>
        <w:rPr>
          <w:rFonts w:ascii="Arial" w:cs="Arial" w:eastAsia="Arial" w:hAnsi="Arial"/>
          <w:color w:val="3C3C3C"/>
          <w:sz w:val="22"/>
          <w:szCs w:val="22"/>
        </w:rPr>
        <w:t xml:space="preserve">.</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5. flask-login — User Session Management</w:t>
      </w:r>
    </w:p>
    <w:p>
      <w:pPr>
        <w:pStyle w:val="Heading2"/>
        <w:spacing w:after="80" w:before="240"/>
      </w:pPr>
      <w:r>
        <w:rPr>
          <w:rFonts w:ascii="Arial" w:cs="Arial" w:eastAsia="Arial" w:hAnsi="Arial"/>
          <w:b/>
          <w:bCs/>
          <w:color w:val="3C3C3C"/>
          <w:sz w:val="24"/>
          <w:szCs w:val="24"/>
        </w:rPr>
        <w:t xml:space="preserve">5.1  Setup Objects</w:t>
      </w:r>
    </w:p>
    <w:p>
      <w:pPr>
        <w:spacing w:after="60" w:before="160"/>
      </w:pPr>
      <w:r>
        <w:rPr>
          <w:rFonts w:ascii="Arial" w:cs="Arial" w:eastAsia="Arial" w:hAnsi="Arial"/>
          <w:b/>
          <w:bCs/>
          <w:i/>
          <w:iCs/>
          <w:color w:val="3C3C3C"/>
          <w:sz w:val="22"/>
          <w:szCs w:val="22"/>
        </w:rPr>
        <w:t xml:space="preserve">LoginManager</w:t>
      </w:r>
    </w:p>
    <w:p>
      <w:pPr>
        <w:spacing w:after="120"/>
      </w:pPr>
      <w:r>
        <w:rPr>
          <w:rFonts w:ascii="Arial" w:cs="Arial" w:eastAsia="Arial" w:hAnsi="Arial"/>
          <w:color w:val="3C3C3C"/>
          <w:sz w:val="22"/>
          <w:szCs w:val="22"/>
        </w:rPr>
        <w:t xml:space="preserve">Initialised once and attached to the Flask app. Manages the entire login lifecycle.</w:t>
      </w:r>
    </w:p>
    <w:p>
      <w:pPr>
        <w:spacing w:after="120"/>
      </w:pPr>
      <w:r>
        <w:rPr>
          <w:rFonts w:ascii="Arial" w:cs="Arial" w:eastAsia="Arial" w:hAnsi="Arial"/>
          <w:b/>
          <w:bCs/>
          <w:color w:val="3C3C3C"/>
          <w:sz w:val="22"/>
          <w:szCs w:val="22"/>
        </w:rPr>
        <w:t xml:space="preserve">Attributes configured:</w:t>
      </w:r>
    </w:p>
    <w:p>
      <w:pPr>
        <w:pStyle w:val="ListParagraph"/>
        <w:numPr>
          <w:ilvl w:val="0"/>
          <w:numId w:val="2"/>
        </w:numPr>
        <w:spacing w:after="60"/>
      </w:pPr>
      <w:r>
        <w:rPr>
          <w:rFonts w:ascii="Courier New" w:cs="Courier New" w:eastAsia="Courier New" w:hAnsi="Courier New"/>
          <w:color w:val="C0392B"/>
          <w:sz w:val="20"/>
          <w:szCs w:val="20"/>
        </w:rPr>
        <w:t xml:space="preserve">login_view</w:t>
      </w:r>
      <w:r>
        <w:rPr>
          <w:rFonts w:ascii="Arial" w:cs="Arial" w:eastAsia="Arial" w:hAnsi="Arial"/>
          <w:color w:val="3C3C3C"/>
          <w:sz w:val="22"/>
          <w:szCs w:val="22"/>
        </w:rPr>
        <w:t xml:space="preserve"> — the name of the route function that renders the login page. Unauthenticated users are redirected here.</w:t>
      </w:r>
    </w:p>
    <w:p>
      <w:pPr>
        <w:pStyle w:val="ListParagraph"/>
        <w:numPr>
          <w:ilvl w:val="0"/>
          <w:numId w:val="2"/>
        </w:numPr>
        <w:spacing w:after="60"/>
      </w:pPr>
      <w:r>
        <w:rPr>
          <w:rFonts w:ascii="Courier New" w:cs="Courier New" w:eastAsia="Courier New" w:hAnsi="Courier New"/>
          <w:color w:val="C0392B"/>
          <w:sz w:val="20"/>
          <w:szCs w:val="20"/>
        </w:rPr>
        <w:t xml:space="preserve">login_message</w:t>
      </w:r>
      <w:r>
        <w:rPr>
          <w:rFonts w:ascii="Arial" w:cs="Arial" w:eastAsia="Arial" w:hAnsi="Arial"/>
          <w:color w:val="3C3C3C"/>
          <w:sz w:val="22"/>
          <w:szCs w:val="22"/>
        </w:rPr>
        <w:t xml:space="preserve"> — the flash message shown when access is denied.</w:t>
      </w:r>
    </w:p>
    <w:p>
      <w:pPr>
        <w:pStyle w:val="ListParagraph"/>
        <w:numPr>
          <w:ilvl w:val="0"/>
          <w:numId w:val="2"/>
        </w:numPr>
        <w:spacing w:after="60"/>
      </w:pPr>
      <w:r>
        <w:rPr>
          <w:rFonts w:ascii="Courier New" w:cs="Courier New" w:eastAsia="Courier New" w:hAnsi="Courier New"/>
          <w:color w:val="C0392B"/>
          <w:sz w:val="20"/>
          <w:szCs w:val="20"/>
        </w:rPr>
        <w:t xml:space="preserve">login_message_category</w:t>
      </w:r>
      <w:r>
        <w:rPr>
          <w:rFonts w:ascii="Arial" w:cs="Arial" w:eastAsia="Arial" w:hAnsi="Arial"/>
          <w:color w:val="3C3C3C"/>
          <w:sz w:val="22"/>
          <w:szCs w:val="22"/>
        </w:rPr>
        <w:t xml:space="preserve"> — the Bootstrap alert category for the flash message.</w:t>
      </w:r>
    </w:p>
    <w:p>
      <w:pPr>
        <w:spacing w:after="80"/>
      </w:pPr>
      <w:r>
        <w:t xml:space="preserve"/>
      </w:r>
    </w:p>
    <w:p>
      <w:pPr>
        <w:spacing w:after="120"/>
      </w:pPr>
      <w:r>
        <w:rPr>
          <w:rFonts w:ascii="Arial" w:cs="Arial" w:eastAsia="Arial" w:hAnsi="Arial"/>
          <w:b/>
          <w:bCs/>
          <w:color w:val="3C3C3C"/>
          <w:sz w:val="22"/>
          <w:szCs w:val="22"/>
        </w:rPr>
        <w:t xml:space="preserve">Methods used:</w:t>
      </w:r>
    </w:p>
    <w:p>
      <w:pPr>
        <w:pStyle w:val="ListParagraph"/>
        <w:numPr>
          <w:ilvl w:val="0"/>
          <w:numId w:val="2"/>
        </w:numPr>
        <w:spacing w:after="60"/>
      </w:pPr>
      <w:r>
        <w:rPr>
          <w:rFonts w:ascii="Courier New" w:cs="Courier New" w:eastAsia="Courier New" w:hAnsi="Courier New"/>
          <w:color w:val="C0392B"/>
          <w:sz w:val="20"/>
          <w:szCs w:val="20"/>
        </w:rPr>
        <w:t xml:space="preserve">init_app()</w:t>
      </w:r>
      <w:r>
        <w:rPr>
          <w:rFonts w:ascii="Arial" w:cs="Arial" w:eastAsia="Arial" w:hAnsi="Arial"/>
          <w:color w:val="3C3C3C"/>
          <w:sz w:val="22"/>
          <w:szCs w:val="22"/>
        </w:rPr>
        <w:t xml:space="preserve"> — binds the LoginManager to the Flask app instance.</w:t>
      </w:r>
    </w:p>
    <w:p>
      <w:pPr>
        <w:pStyle w:val="ListParagraph"/>
        <w:numPr>
          <w:ilvl w:val="0"/>
          <w:numId w:val="2"/>
        </w:numPr>
        <w:spacing w:after="60"/>
      </w:pPr>
      <w:r>
        <w:rPr>
          <w:rFonts w:ascii="Courier New" w:cs="Courier New" w:eastAsia="Courier New" w:hAnsi="Courier New"/>
          <w:color w:val="C0392B"/>
          <w:sz w:val="20"/>
          <w:szCs w:val="20"/>
        </w:rPr>
        <w:t xml:space="preserve">@user_loader</w:t>
      </w:r>
      <w:r>
        <w:rPr>
          <w:rFonts w:ascii="Arial" w:cs="Arial" w:eastAsia="Arial" w:hAnsi="Arial"/>
          <w:color w:val="3C3C3C"/>
          <w:sz w:val="22"/>
          <w:szCs w:val="22"/>
        </w:rPr>
        <w:t xml:space="preserve"> decorator — registers a callback that flask-login calls to reload a User object from the database given a stored user ID.</w:t>
      </w:r>
    </w:p>
    <w:p>
      <w:pPr>
        <w:spacing w:after="100"/>
      </w:pPr>
      <w:r>
        <w:t xml:space="preserve"/>
      </w:r>
    </w:p>
    <w:p>
      <w:pPr>
        <w:spacing w:after="60" w:before="160"/>
      </w:pPr>
      <w:r>
        <w:rPr>
          <w:rFonts w:ascii="Arial" w:cs="Arial" w:eastAsia="Arial" w:hAnsi="Arial"/>
          <w:b/>
          <w:bCs/>
          <w:i/>
          <w:iCs/>
          <w:color w:val="3C3C3C"/>
          <w:sz w:val="22"/>
          <w:szCs w:val="22"/>
        </w:rPr>
        <w:t xml:space="preserve">current_user</w:t>
      </w:r>
    </w:p>
    <w:p>
      <w:pPr>
        <w:spacing w:after="120"/>
      </w:pPr>
      <w:r>
        <w:rPr>
          <w:rFonts w:ascii="Arial" w:cs="Arial" w:eastAsia="Arial" w:hAnsi="Arial"/>
          <w:color w:val="3C3C3C"/>
          <w:sz w:val="22"/>
          <w:szCs w:val="22"/>
        </w:rPr>
        <w:t xml:space="preserve">A thread-local proxy to the currently authenticated User object. Available in both route functions and Jinja2 templates.</w:t>
      </w:r>
    </w:p>
    <w:p>
      <w:pPr>
        <w:pStyle w:val="ListParagraph"/>
        <w:numPr>
          <w:ilvl w:val="0"/>
          <w:numId w:val="2"/>
        </w:numPr>
        <w:spacing w:after="60"/>
      </w:pPr>
      <w:r>
        <w:rPr>
          <w:rFonts w:ascii="Courier New" w:cs="Courier New" w:eastAsia="Courier New" w:hAnsi="Courier New"/>
          <w:color w:val="C0392B"/>
          <w:sz w:val="20"/>
          <w:szCs w:val="20"/>
        </w:rPr>
        <w:t xml:space="preserve">current_user.is_authenticated</w:t>
      </w:r>
      <w:r>
        <w:rPr>
          <w:rFonts w:ascii="Arial" w:cs="Arial" w:eastAsia="Arial" w:hAnsi="Arial"/>
          <w:color w:val="3C3C3C"/>
          <w:sz w:val="22"/>
          <w:szCs w:val="22"/>
        </w:rPr>
        <w:t xml:space="preserve"> — True if a user is logged in.</w:t>
      </w:r>
    </w:p>
    <w:p>
      <w:pPr>
        <w:pStyle w:val="ListParagraph"/>
        <w:numPr>
          <w:ilvl w:val="0"/>
          <w:numId w:val="2"/>
        </w:numPr>
        <w:spacing w:after="60"/>
      </w:pPr>
      <w:r>
        <w:rPr>
          <w:rFonts w:ascii="Courier New" w:cs="Courier New" w:eastAsia="Courier New" w:hAnsi="Courier New"/>
          <w:color w:val="C0392B"/>
          <w:sz w:val="20"/>
          <w:szCs w:val="20"/>
        </w:rPr>
        <w:t xml:space="preserve">current_user.role</w:t>
      </w:r>
      <w:r>
        <w:rPr>
          <w:rFonts w:ascii="Arial" w:cs="Arial" w:eastAsia="Arial" w:hAnsi="Arial"/>
          <w:color w:val="3C3C3C"/>
          <w:sz w:val="22"/>
          <w:szCs w:val="22"/>
        </w:rPr>
        <w:t xml:space="preserve"> — used for role-based access checks.</w:t>
      </w:r>
    </w:p>
    <w:p>
      <w:pPr>
        <w:pStyle w:val="ListParagraph"/>
        <w:numPr>
          <w:ilvl w:val="0"/>
          <w:numId w:val="2"/>
        </w:numPr>
        <w:spacing w:after="60"/>
      </w:pPr>
      <w:r>
        <w:rPr>
          <w:rFonts w:ascii="Courier New" w:cs="Courier New" w:eastAsia="Courier New" w:hAnsi="Courier New"/>
          <w:color w:val="C0392B"/>
          <w:sz w:val="20"/>
          <w:szCs w:val="20"/>
        </w:rPr>
        <w:t xml:space="preserve">current_user.id</w:t>
      </w:r>
      <w:r>
        <w:rPr>
          <w:rFonts w:ascii="Arial" w:cs="Arial" w:eastAsia="Arial" w:hAnsi="Arial"/>
          <w:color w:val="3C3C3C"/>
          <w:sz w:val="22"/>
          <w:szCs w:val="22"/>
        </w:rPr>
        <w:t xml:space="preserve">, </w:t>
      </w:r>
      <w:r>
        <w:rPr>
          <w:rFonts w:ascii="Courier New" w:cs="Courier New" w:eastAsia="Courier New" w:hAnsi="Courier New"/>
          <w:color w:val="C0392B"/>
          <w:sz w:val="20"/>
          <w:szCs w:val="20"/>
        </w:rPr>
        <w:t xml:space="preserve">current_user.name</w:t>
      </w:r>
      <w:r>
        <w:rPr>
          <w:rFonts w:ascii="Arial" w:cs="Arial" w:eastAsia="Arial" w:hAnsi="Arial"/>
          <w:color w:val="3C3C3C"/>
          <w:sz w:val="22"/>
          <w:szCs w:val="22"/>
        </w:rPr>
        <w:t xml:space="preserve"> — user identity.</w:t>
      </w:r>
    </w:p>
    <w:p>
      <w:pPr>
        <w:spacing w:after="100"/>
      </w:pPr>
      <w:r>
        <w:t xml:space="preserve"/>
      </w:r>
    </w:p>
    <w:p>
      <w:pPr>
        <w:pStyle w:val="Heading2"/>
        <w:spacing w:after="80" w:before="240"/>
      </w:pPr>
      <w:r>
        <w:rPr>
          <w:rFonts w:ascii="Arial" w:cs="Arial" w:eastAsia="Arial" w:hAnsi="Arial"/>
          <w:b/>
          <w:bCs/>
          <w:color w:val="3C3C3C"/>
          <w:sz w:val="24"/>
          <w:szCs w:val="24"/>
        </w:rPr>
        <w:t xml:space="preserve">5.2  Decorators and Functions</w:t>
      </w:r>
    </w:p>
    <w:p>
      <w:pPr>
        <w:pStyle w:val="ListParagraph"/>
        <w:numPr>
          <w:ilvl w:val="0"/>
          <w:numId w:val="2"/>
        </w:numPr>
        <w:spacing w:after="60"/>
      </w:pPr>
      <w:r>
        <w:rPr>
          <w:rFonts w:ascii="Courier New" w:cs="Courier New" w:eastAsia="Courier New" w:hAnsi="Courier New"/>
          <w:color w:val="C0392B"/>
          <w:sz w:val="20"/>
          <w:szCs w:val="20"/>
        </w:rPr>
        <w:t xml:space="preserve">@login_required</w:t>
      </w:r>
      <w:r>
        <w:rPr>
          <w:rFonts w:ascii="Arial" w:cs="Arial" w:eastAsia="Arial" w:hAnsi="Arial"/>
          <w:color w:val="3C3C3C"/>
          <w:sz w:val="22"/>
          <w:szCs w:val="22"/>
        </w:rPr>
        <w:t xml:space="preserve"> — applied to route functions that require authentication. Redirects unauthenticated visitors to the login page automatically.</w:t>
      </w:r>
    </w:p>
    <w:p>
      <w:pPr>
        <w:pStyle w:val="ListParagraph"/>
        <w:numPr>
          <w:ilvl w:val="0"/>
          <w:numId w:val="2"/>
        </w:numPr>
        <w:spacing w:after="60"/>
      </w:pPr>
      <w:r>
        <w:rPr>
          <w:rFonts w:ascii="Courier New" w:cs="Courier New" w:eastAsia="Courier New" w:hAnsi="Courier New"/>
          <w:color w:val="C0392B"/>
          <w:sz w:val="20"/>
          <w:szCs w:val="20"/>
        </w:rPr>
        <w:t xml:space="preserve">login_user()</w:t>
      </w:r>
      <w:r>
        <w:rPr>
          <w:rFonts w:ascii="Arial" w:cs="Arial" w:eastAsia="Arial" w:hAnsi="Arial"/>
          <w:color w:val="3C3C3C"/>
          <w:sz w:val="22"/>
          <w:szCs w:val="22"/>
        </w:rPr>
        <w:t xml:space="preserve"> — accepts a User object and marks the session as authenticated. Accepts an optional </w:t>
      </w:r>
      <w:r>
        <w:rPr>
          <w:rFonts w:ascii="Courier New" w:cs="Courier New" w:eastAsia="Courier New" w:hAnsi="Courier New"/>
          <w:color w:val="C0392B"/>
          <w:sz w:val="20"/>
          <w:szCs w:val="20"/>
        </w:rPr>
        <w:t xml:space="preserve">remember</w:t>
      </w:r>
      <w:r>
        <w:rPr>
          <w:rFonts w:ascii="Arial" w:cs="Arial" w:eastAsia="Arial" w:hAnsi="Arial"/>
          <w:color w:val="3C3C3C"/>
          <w:sz w:val="22"/>
          <w:szCs w:val="22"/>
        </w:rPr>
        <w:t xml:space="preserve"> boolean for persistent cookies.</w:t>
      </w:r>
    </w:p>
    <w:p>
      <w:pPr>
        <w:pStyle w:val="ListParagraph"/>
        <w:numPr>
          <w:ilvl w:val="0"/>
          <w:numId w:val="2"/>
        </w:numPr>
        <w:spacing w:after="60"/>
      </w:pPr>
      <w:r>
        <w:rPr>
          <w:rFonts w:ascii="Courier New" w:cs="Courier New" w:eastAsia="Courier New" w:hAnsi="Courier New"/>
          <w:color w:val="C0392B"/>
          <w:sz w:val="20"/>
          <w:szCs w:val="20"/>
        </w:rPr>
        <w:t xml:space="preserve">logout_user()</w:t>
      </w:r>
      <w:r>
        <w:rPr>
          <w:rFonts w:ascii="Arial" w:cs="Arial" w:eastAsia="Arial" w:hAnsi="Arial"/>
          <w:color w:val="3C3C3C"/>
          <w:sz w:val="22"/>
          <w:szCs w:val="22"/>
        </w:rPr>
        <w:t xml:space="preserve"> — clears the current session and logs the user out.</w:t>
      </w:r>
    </w:p>
    <w:p>
      <w:pPr>
        <w:spacing w:after="100"/>
      </w:pPr>
      <w:r>
        <w:t xml:space="preserve"/>
      </w:r>
    </w:p>
    <w:p>
      <w:pPr>
        <w:pStyle w:val="Heading2"/>
        <w:spacing w:after="80" w:before="240"/>
      </w:pPr>
      <w:r>
        <w:rPr>
          <w:rFonts w:ascii="Arial" w:cs="Arial" w:eastAsia="Arial" w:hAnsi="Arial"/>
          <w:b/>
          <w:bCs/>
          <w:color w:val="3C3C3C"/>
          <w:sz w:val="24"/>
          <w:szCs w:val="24"/>
        </w:rPr>
        <w:t xml:space="preserve">5.3  UserMixin</w:t>
      </w:r>
    </w:p>
    <w:p>
      <w:pPr>
        <w:spacing w:after="120"/>
      </w:pPr>
      <w:r>
        <w:rPr>
          <w:rFonts w:ascii="Arial" w:cs="Arial" w:eastAsia="Arial" w:hAnsi="Arial"/>
          <w:color w:val="3C3C3C"/>
          <w:sz w:val="22"/>
          <w:szCs w:val="22"/>
        </w:rPr>
        <w:t xml:space="preserve">A mixin class provided by flask-login. Your custom User class inherits from it to gain default implementations of is_authenticated, is_active, is_anonymous, and get_id() that flask-login requires.</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6. flask-wtf and wtforms — Forms and Validation</w:t>
      </w:r>
    </w:p>
    <w:p>
      <w:pPr>
        <w:pStyle w:val="Heading2"/>
        <w:spacing w:after="80" w:before="240"/>
      </w:pPr>
      <w:r>
        <w:rPr>
          <w:rFonts w:ascii="Arial" w:cs="Arial" w:eastAsia="Arial" w:hAnsi="Arial"/>
          <w:b/>
          <w:bCs/>
          <w:color w:val="3C3C3C"/>
          <w:sz w:val="24"/>
          <w:szCs w:val="24"/>
        </w:rPr>
        <w:t xml:space="preserve">6.1  Base Class: FlaskForm</w:t>
      </w:r>
    </w:p>
    <w:p>
      <w:pPr>
        <w:spacing w:after="120"/>
      </w:pPr>
      <w:r>
        <w:rPr>
          <w:rFonts w:ascii="Arial" w:cs="Arial" w:eastAsia="Arial" w:hAnsi="Arial"/>
          <w:color w:val="3C3C3C"/>
          <w:sz w:val="22"/>
          <w:szCs w:val="22"/>
        </w:rPr>
        <w:t xml:space="preserve">Base class that all your form classes inherit from. Automatically handles CSRF token injection and validation.</w:t>
      </w:r>
    </w:p>
    <w:p>
      <w:pPr>
        <w:pStyle w:val="ListParagraph"/>
        <w:numPr>
          <w:ilvl w:val="0"/>
          <w:numId w:val="2"/>
        </w:numPr>
        <w:spacing w:after="60"/>
      </w:pPr>
      <w:r>
        <w:rPr>
          <w:rFonts w:ascii="Courier New" w:cs="Courier New" w:eastAsia="Courier New" w:hAnsi="Courier New"/>
          <w:color w:val="C0392B"/>
          <w:sz w:val="20"/>
          <w:szCs w:val="20"/>
        </w:rPr>
        <w:t xml:space="preserve">validate_on_submit()</w:t>
      </w:r>
      <w:r>
        <w:rPr>
          <w:rFonts w:ascii="Arial" w:cs="Arial" w:eastAsia="Arial" w:hAnsi="Arial"/>
          <w:color w:val="3C3C3C"/>
          <w:sz w:val="22"/>
          <w:szCs w:val="22"/>
        </w:rPr>
        <w:t xml:space="preserve"> — returns True if the request is a POST and all field validators pass. The primary conditional in every route that handles a form.</w:t>
      </w:r>
    </w:p>
    <w:p>
      <w:pPr>
        <w:pStyle w:val="ListParagraph"/>
        <w:numPr>
          <w:ilvl w:val="0"/>
          <w:numId w:val="2"/>
        </w:numPr>
        <w:spacing w:after="60"/>
      </w:pPr>
      <w:r>
        <w:rPr>
          <w:rFonts w:ascii="Courier New" w:cs="Courier New" w:eastAsia="Courier New" w:hAnsi="Courier New"/>
          <w:color w:val="C0392B"/>
          <w:sz w:val="20"/>
          <w:szCs w:val="20"/>
        </w:rPr>
        <w:t xml:space="preserve">hidden_tag()</w:t>
      </w:r>
      <w:r>
        <w:rPr>
          <w:rFonts w:ascii="Arial" w:cs="Arial" w:eastAsia="Arial" w:hAnsi="Arial"/>
          <w:color w:val="3C3C3C"/>
          <w:sz w:val="22"/>
          <w:szCs w:val="22"/>
        </w:rPr>
        <w:t xml:space="preserve"> — rendered in templates to inject the CSRF hidden input field.</w:t>
      </w:r>
    </w:p>
    <w:p>
      <w:pPr>
        <w:spacing w:after="100"/>
      </w:pPr>
      <w:r>
        <w:t xml:space="preserve"/>
      </w:r>
    </w:p>
    <w:p>
      <w:pPr>
        <w:pStyle w:val="Heading2"/>
        <w:spacing w:after="80" w:before="240"/>
      </w:pPr>
      <w:r>
        <w:rPr>
          <w:rFonts w:ascii="Arial" w:cs="Arial" w:eastAsia="Arial" w:hAnsi="Arial"/>
          <w:b/>
          <w:bCs/>
          <w:color w:val="3C3C3C"/>
          <w:sz w:val="24"/>
          <w:szCs w:val="24"/>
        </w:rPr>
        <w:t xml:space="preserve">6.2  Field Types (from wtforms)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 Class</w:t>
            </w:r>
          </w:p>
        </w:tc>
        <w:tc>
          <w:tcPr>
            <w:tcW w:type="dxa" w:w="6552"/>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For</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StringField</w:t>
            </w:r>
          </w:p>
        </w:tc>
        <w:tc>
          <w:tcPr>
            <w:tcW w:type="dxa" w:w="6552"/>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Learner name, subject, tutor name.</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TextAreaField</w:t>
            </w:r>
          </w:p>
        </w:tc>
        <w:tc>
          <w:tcPr>
            <w:tcW w:type="dxa" w:w="6552"/>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Inquiry description (multi-line).</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PasswordField</w:t>
            </w:r>
          </w:p>
        </w:tc>
        <w:tc>
          <w:tcPr>
            <w:tcW w:type="dxa" w:w="6552"/>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Login password input (masked).</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SelectField</w:t>
            </w:r>
          </w:p>
        </w:tc>
        <w:tc>
          <w:tcPr>
            <w:tcW w:type="dxa" w:w="6552"/>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Urgency level dropdown — choices mapped from UrgencyLevel enum.</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BooleanField</w:t>
            </w:r>
          </w:p>
        </w:tc>
        <w:tc>
          <w:tcPr>
            <w:tcW w:type="dxa" w:w="6552"/>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"Remember me" checkbox on the login form.</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SubmitField</w:t>
            </w:r>
          </w:p>
        </w:tc>
        <w:tc>
          <w:tcPr>
            <w:tcW w:type="dxa" w:w="6552"/>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Form submit button.</w:t>
            </w:r>
          </w:p>
        </w:tc>
      </w:tr>
    </w:tbl>
    <w:p>
      <w:pPr>
        <w:spacing w:after="100"/>
      </w:pPr>
      <w:r>
        <w:t xml:space="preserve"/>
      </w:r>
    </w:p>
    <w:p>
      <w:pPr>
        <w:pStyle w:val="Heading2"/>
        <w:spacing w:after="80" w:before="240"/>
      </w:pPr>
      <w:r>
        <w:rPr>
          <w:rFonts w:ascii="Arial" w:cs="Arial" w:eastAsia="Arial" w:hAnsi="Arial"/>
          <w:b/>
          <w:bCs/>
          <w:color w:val="3C3C3C"/>
          <w:sz w:val="24"/>
          <w:szCs w:val="24"/>
        </w:rPr>
        <w:t xml:space="preserve">6.3  Validators (from wtforms.validators)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Validator</w:t>
            </w:r>
          </w:p>
        </w:tc>
        <w:tc>
          <w:tcPr>
            <w:tcW w:type="dxa" w:w="6552"/>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Applied To</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DataRequired</w:t>
            </w:r>
          </w:p>
        </w:tc>
        <w:tc>
          <w:tcPr>
            <w:tcW w:type="dxa" w:w="6552"/>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All required fields. Rejects empty or whitespace-only input.</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Length</w:t>
            </w:r>
          </w:p>
        </w:tc>
        <w:tc>
          <w:tcPr>
            <w:tcW w:type="dxa" w:w="6552"/>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Learner name, subject. Enforces minimum and maximum character counts.</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EqualTo</w:t>
            </w:r>
          </w:p>
        </w:tc>
        <w:tc>
          <w:tcPr>
            <w:tcW w:type="dxa" w:w="6552"/>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Password confirmation field on a registration form.</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ValidationError</w:t>
            </w:r>
          </w:p>
        </w:tc>
        <w:tc>
          <w:tcPr>
            <w:tcW w:type="dxa" w:w="6552"/>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Raised inside custom validator methods to signal domain-specific failures.</w:t>
            </w:r>
          </w:p>
        </w:tc>
      </w:tr>
    </w:tbl>
    <w:p>
      <w:pPr>
        <w:spacing w:after="100"/>
      </w:pPr>
      <w:r>
        <w:t xml:space="preserve"/>
      </w:r>
    </w:p>
    <w:p>
      <w:pPr>
        <w:pStyle w:val="Heading2"/>
        <w:spacing w:after="80" w:before="240"/>
      </w:pPr>
      <w:r>
        <w:rPr>
          <w:rFonts w:ascii="Arial" w:cs="Arial" w:eastAsia="Arial" w:hAnsi="Arial"/>
          <w:b/>
          <w:bCs/>
          <w:color w:val="3C3C3C"/>
          <w:sz w:val="24"/>
          <w:szCs w:val="24"/>
        </w:rPr>
        <w:t xml:space="preserve">6.4  Custom Form Classes</w:t>
      </w:r>
    </w:p>
    <w:p>
      <w:pPr>
        <w:pStyle w:val="ListParagraph"/>
        <w:numPr>
          <w:ilvl w:val="0"/>
          <w:numId w:val="2"/>
        </w:numPr>
        <w:spacing w:after="60"/>
      </w:pPr>
      <w:r>
        <w:rPr>
          <w:rFonts w:ascii="Courier New" w:cs="Courier New" w:eastAsia="Courier New" w:hAnsi="Courier New"/>
          <w:color w:val="C0392B"/>
          <w:sz w:val="20"/>
          <w:szCs w:val="20"/>
        </w:rPr>
        <w:t xml:space="preserve">LoginForm</w:t>
      </w:r>
      <w:r>
        <w:rPr>
          <w:rFonts w:ascii="Arial" w:cs="Arial" w:eastAsia="Arial" w:hAnsi="Arial"/>
          <w:color w:val="3C3C3C"/>
          <w:sz w:val="22"/>
          <w:szCs w:val="22"/>
        </w:rPr>
        <w:t xml:space="preserve"> — fields: username, password, remember.</w:t>
      </w:r>
    </w:p>
    <w:p>
      <w:pPr>
        <w:pStyle w:val="ListParagraph"/>
        <w:numPr>
          <w:ilvl w:val="0"/>
          <w:numId w:val="2"/>
        </w:numPr>
        <w:spacing w:after="60"/>
      </w:pPr>
      <w:r>
        <w:rPr>
          <w:rFonts w:ascii="Courier New" w:cs="Courier New" w:eastAsia="Courier New" w:hAnsi="Courier New"/>
          <w:color w:val="C0392B"/>
          <w:sz w:val="20"/>
          <w:szCs w:val="20"/>
        </w:rPr>
        <w:t xml:space="preserve">RegisterForm</w:t>
      </w:r>
      <w:r>
        <w:rPr>
          <w:rFonts w:ascii="Arial" w:cs="Arial" w:eastAsia="Arial" w:hAnsi="Arial"/>
          <w:color w:val="3C3C3C"/>
          <w:sz w:val="22"/>
          <w:szCs w:val="22"/>
        </w:rPr>
        <w:t xml:space="preserve"> — fields: name, username, password, confirm_password, role. Includes a custom validator that checks the username is not already taken.</w:t>
      </w:r>
    </w:p>
    <w:p>
      <w:pPr>
        <w:pStyle w:val="ListParagraph"/>
        <w:numPr>
          <w:ilvl w:val="0"/>
          <w:numId w:val="2"/>
        </w:numPr>
        <w:spacing w:after="60"/>
      </w:pPr>
      <w:r>
        <w:rPr>
          <w:rFonts w:ascii="Courier New" w:cs="Courier New" w:eastAsia="Courier New" w:hAnsi="Courier New"/>
          <w:color w:val="C0392B"/>
          <w:sz w:val="20"/>
          <w:szCs w:val="20"/>
        </w:rPr>
        <w:t xml:space="preserve">InquiryForm</w:t>
      </w:r>
      <w:r>
        <w:rPr>
          <w:rFonts w:ascii="Arial" w:cs="Arial" w:eastAsia="Arial" w:hAnsi="Arial"/>
          <w:color w:val="3C3C3C"/>
          <w:sz w:val="22"/>
          <w:szCs w:val="22"/>
        </w:rPr>
        <w:t xml:space="preserve"> — fields: subject, description, urgency. The SelectField choices are populated from UrgencyLevel.</w:t>
      </w:r>
    </w:p>
    <w:p>
      <w:pPr>
        <w:pStyle w:val="ListParagraph"/>
        <w:numPr>
          <w:ilvl w:val="0"/>
          <w:numId w:val="2"/>
        </w:numPr>
        <w:spacing w:after="60"/>
      </w:pPr>
      <w:r>
        <w:rPr>
          <w:rFonts w:ascii="Courier New" w:cs="Courier New" w:eastAsia="Courier New" w:hAnsi="Courier New"/>
          <w:color w:val="C0392B"/>
          <w:sz w:val="20"/>
          <w:szCs w:val="20"/>
        </w:rPr>
        <w:t xml:space="preserve">ClaimForm</w:t>
      </w:r>
      <w:r>
        <w:rPr>
          <w:rFonts w:ascii="Arial" w:cs="Arial" w:eastAsia="Arial" w:hAnsi="Arial"/>
          <w:color w:val="3C3C3C"/>
          <w:sz w:val="22"/>
          <w:szCs w:val="22"/>
        </w:rPr>
        <w:t xml:space="preserve"> — a minimal form with only a submit button, used by tutors to claim the next inquiry. The CSRF token is the only required field.</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7. werkzeug — Password Security</w:t>
      </w:r>
    </w:p>
    <w:p>
      <w:pPr>
        <w:pStyle w:val="Heading2"/>
        <w:spacing w:after="80" w:before="240"/>
      </w:pPr>
      <w:r>
        <w:rPr>
          <w:rFonts w:ascii="Arial" w:cs="Arial" w:eastAsia="Arial" w:hAnsi="Arial"/>
          <w:b/>
          <w:bCs/>
          <w:color w:val="3C3C3C"/>
          <w:sz w:val="24"/>
          <w:szCs w:val="24"/>
        </w:rPr>
        <w:t xml:space="preserve">7.1  werkzeug.security</w:t>
      </w:r>
    </w:p>
    <w:p>
      <w:pPr>
        <w:spacing w:after="120"/>
      </w:pPr>
      <w:r>
        <w:rPr>
          <w:rFonts w:ascii="Courier New" w:cs="Courier New" w:eastAsia="Courier New" w:hAnsi="Courier New"/>
          <w:color w:val="C0392B"/>
          <w:sz w:val="20"/>
          <w:szCs w:val="20"/>
        </w:rPr>
        <w:t xml:space="preserve">generate_password_hash()</w:t>
      </w:r>
      <w:r>
        <w:rPr>
          <w:rFonts w:ascii="Arial" w:cs="Arial" w:eastAsia="Arial" w:hAnsi="Arial"/>
          <w:color w:val="3C3C3C"/>
          <w:sz w:val="22"/>
          <w:szCs w:val="22"/>
        </w:rPr>
        <w:t xml:space="preserve"> — accepts a plaintext password string and returns a salted hash string suitable for storing in the database. Never store plaintext passwords. Use </w:t>
      </w:r>
      <w:r>
        <w:rPr>
          <w:rFonts w:ascii="Courier New" w:cs="Courier New" w:eastAsia="Courier New" w:hAnsi="Courier New"/>
          <w:color w:val="C0392B"/>
          <w:sz w:val="20"/>
          <w:szCs w:val="20"/>
        </w:rPr>
        <w:t xml:space="preserve">"pbkdf2:sha256"</w:t>
      </w:r>
      <w:r>
        <w:rPr>
          <w:rFonts w:ascii="Arial" w:cs="Arial" w:eastAsia="Arial" w:hAnsi="Arial"/>
          <w:color w:val="3C3C3C"/>
          <w:sz w:val="22"/>
          <w:szCs w:val="22"/>
        </w:rPr>
        <w:t xml:space="preserve"> as the method argument.</w:t>
      </w:r>
    </w:p>
    <w:p>
      <w:pPr>
        <w:spacing w:after="80"/>
      </w:pPr>
      <w:r>
        <w:t xml:space="preserve"/>
      </w:r>
    </w:p>
    <w:p>
      <w:pPr>
        <w:spacing w:after="120"/>
      </w:pPr>
      <w:r>
        <w:rPr>
          <w:rFonts w:ascii="Courier New" w:cs="Courier New" w:eastAsia="Courier New" w:hAnsi="Courier New"/>
          <w:color w:val="C0392B"/>
          <w:sz w:val="20"/>
          <w:szCs w:val="20"/>
        </w:rPr>
        <w:t xml:space="preserve">check_password_hash()</w:t>
      </w:r>
      <w:r>
        <w:rPr>
          <w:rFonts w:ascii="Arial" w:cs="Arial" w:eastAsia="Arial" w:hAnsi="Arial"/>
          <w:color w:val="3C3C3C"/>
          <w:sz w:val="22"/>
          <w:szCs w:val="22"/>
        </w:rPr>
        <w:t xml:space="preserve"> — accepts a stored hash and a plaintext candidate. Returns True if they match. Used during login verification.</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8. Custom Classes — New and Modified</w:t>
      </w:r>
    </w:p>
    <w:p>
      <w:pPr>
        <w:pStyle w:val="Heading2"/>
        <w:spacing w:after="80" w:before="240"/>
      </w:pPr>
      <w:r>
        <w:rPr>
          <w:rFonts w:ascii="Arial" w:cs="Arial" w:eastAsia="Arial" w:hAnsi="Arial"/>
          <w:b/>
          <w:bCs/>
          <w:color w:val="3C3C3C"/>
          <w:sz w:val="24"/>
          <w:szCs w:val="24"/>
        </w:rPr>
        <w:t xml:space="preserve">8.1  User (new)</w:t>
      </w:r>
    </w:p>
    <w:p>
      <w:pPr>
        <w:spacing w:after="120"/>
      </w:pPr>
      <w:r>
        <w:rPr>
          <w:rFonts w:ascii="Arial" w:cs="Arial" w:eastAsia="Arial" w:hAnsi="Arial"/>
          <w:color w:val="3C3C3C"/>
          <w:sz w:val="22"/>
          <w:szCs w:val="22"/>
        </w:rPr>
        <w:t xml:space="preserve">Represents a registered user of the system. Stored in the users SQLite table. Inherits from UserMixin.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156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46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id</w:t>
            </w:r>
          </w:p>
        </w:tc>
        <w:tc>
          <w:tcPr>
            <w:tcW w:type="dxa" w:w="1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int</w:t>
            </w:r>
          </w:p>
        </w:tc>
        <w:tc>
          <w:tcPr>
            <w:tcW w:type="dxa" w:w="54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Primary key. Auto-incremented by SQLite.</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username</w:t>
            </w:r>
          </w:p>
        </w:tc>
        <w:tc>
          <w:tcPr>
            <w:tcW w:type="dxa" w:w="1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str</w:t>
            </w:r>
          </w:p>
        </w:tc>
        <w:tc>
          <w:tcPr>
            <w:tcW w:type="dxa" w:w="54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Unique login name.</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display_name</w:t>
            </w:r>
          </w:p>
        </w:tc>
        <w:tc>
          <w:tcPr>
            <w:tcW w:type="dxa" w:w="1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str</w:t>
            </w:r>
          </w:p>
        </w:tc>
        <w:tc>
          <w:tcPr>
            <w:tcW w:type="dxa" w:w="54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Name shown in the UI and on claimed inquiries.</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password_hash</w:t>
            </w:r>
          </w:p>
        </w:tc>
        <w:tc>
          <w:tcPr>
            <w:tcW w:type="dxa" w:w="1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str</w:t>
            </w:r>
          </w:p>
        </w:tc>
        <w:tc>
          <w:tcPr>
            <w:tcW w:type="dxa" w:w="54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Output of generate_password_hash().</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role</w:t>
            </w:r>
          </w:p>
        </w:tc>
        <w:tc>
          <w:tcPr>
            <w:tcW w:type="dxa" w:w="1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str</w:t>
            </w:r>
          </w:p>
        </w:tc>
        <w:tc>
          <w:tcPr>
            <w:tcW w:type="dxa" w:w="54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"learner" or "tutor".</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created_at</w:t>
            </w:r>
          </w:p>
        </w:tc>
        <w:tc>
          <w:tcPr>
            <w:tcW w:type="dxa" w:w="1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str</w:t>
            </w:r>
          </w:p>
        </w:tc>
        <w:tc>
          <w:tcPr>
            <w:tcW w:type="dxa" w:w="54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ISO 8601 timestamp of account creation.</w:t>
            </w:r>
          </w:p>
        </w:tc>
      </w:tr>
    </w:tbl>
    <w:p>
      <w:pPr>
        <w:spacing w:after="100"/>
      </w:pPr>
      <w:r>
        <w:t xml:space="preserve"/>
      </w:r>
    </w:p>
    <w:p>
      <w:pPr>
        <w:spacing w:after="120"/>
      </w:pPr>
      <w:r>
        <w:rPr>
          <w:rFonts w:ascii="Arial" w:cs="Arial" w:eastAsia="Arial" w:hAnsi="Arial"/>
          <w:b/>
          <w:bCs/>
          <w:color w:val="3C3C3C"/>
          <w:sz w:val="22"/>
          <w:szCs w:val="22"/>
        </w:rPr>
        <w:t xml:space="preserve">Methods:</w:t>
      </w:r>
    </w:p>
    <w:p>
      <w:pPr>
        <w:pStyle w:val="ListParagraph"/>
        <w:numPr>
          <w:ilvl w:val="0"/>
          <w:numId w:val="2"/>
        </w:numPr>
        <w:spacing w:after="60"/>
      </w:pPr>
      <w:r>
        <w:rPr>
          <w:rFonts w:ascii="Courier New" w:cs="Courier New" w:eastAsia="Courier New" w:hAnsi="Courier New"/>
          <w:color w:val="C0392B"/>
          <w:sz w:val="20"/>
          <w:szCs w:val="20"/>
        </w:rPr>
        <w:t xml:space="preserve">get_id()</w:t>
      </w:r>
      <w:r>
        <w:rPr>
          <w:rFonts w:ascii="Arial" w:cs="Arial" w:eastAsia="Arial" w:hAnsi="Arial"/>
          <w:color w:val="3C3C3C"/>
          <w:sz w:val="22"/>
          <w:szCs w:val="22"/>
        </w:rPr>
        <w:t xml:space="preserve"> — inherited from UserMixin. Returns self.id as a string, used by the flask-login user_loader.</w:t>
      </w:r>
    </w:p>
    <w:p>
      <w:pPr>
        <w:pStyle w:val="ListParagraph"/>
        <w:numPr>
          <w:ilvl w:val="0"/>
          <w:numId w:val="2"/>
        </w:numPr>
        <w:spacing w:after="60"/>
      </w:pPr>
      <w:r>
        <w:rPr>
          <w:rFonts w:ascii="Courier New" w:cs="Courier New" w:eastAsia="Courier New" w:hAnsi="Courier New"/>
          <w:color w:val="C0392B"/>
          <w:sz w:val="20"/>
          <w:szCs w:val="20"/>
        </w:rPr>
        <w:t xml:space="preserve">set_password()</w:t>
      </w:r>
      <w:r>
        <w:rPr>
          <w:rFonts w:ascii="Arial" w:cs="Arial" w:eastAsia="Arial" w:hAnsi="Arial"/>
          <w:color w:val="3C3C3C"/>
          <w:sz w:val="22"/>
          <w:szCs w:val="22"/>
        </w:rPr>
        <w:t xml:space="preserve"> — calls generate_password_hash() and assigns the result to password_hash.</w:t>
      </w:r>
    </w:p>
    <w:p>
      <w:pPr>
        <w:pStyle w:val="ListParagraph"/>
        <w:numPr>
          <w:ilvl w:val="0"/>
          <w:numId w:val="2"/>
        </w:numPr>
        <w:spacing w:after="60"/>
      </w:pPr>
      <w:r>
        <w:rPr>
          <w:rFonts w:ascii="Courier New" w:cs="Courier New" w:eastAsia="Courier New" w:hAnsi="Courier New"/>
          <w:color w:val="C0392B"/>
          <w:sz w:val="20"/>
          <w:szCs w:val="20"/>
        </w:rPr>
        <w:t xml:space="preserve">check_password()</w:t>
      </w:r>
      <w:r>
        <w:rPr>
          <w:rFonts w:ascii="Arial" w:cs="Arial" w:eastAsia="Arial" w:hAnsi="Arial"/>
          <w:color w:val="3C3C3C"/>
          <w:sz w:val="22"/>
          <w:szCs w:val="22"/>
        </w:rPr>
        <w:t xml:space="preserve"> — calls check_password_hash() and returns a boolean.</w:t>
      </w:r>
    </w:p>
    <w:p>
      <w:pPr>
        <w:pStyle w:val="ListParagraph"/>
        <w:numPr>
          <w:ilvl w:val="0"/>
          <w:numId w:val="2"/>
        </w:numPr>
        <w:spacing w:after="60"/>
      </w:pPr>
      <w:r>
        <w:rPr>
          <w:rFonts w:ascii="Courier New" w:cs="Courier New" w:eastAsia="Courier New" w:hAnsi="Courier New"/>
          <w:color w:val="C0392B"/>
          <w:sz w:val="20"/>
          <w:szCs w:val="20"/>
        </w:rPr>
        <w:t xml:space="preserve">from_row()</w:t>
      </w:r>
      <w:r>
        <w:rPr>
          <w:rFonts w:ascii="Arial" w:cs="Arial" w:eastAsia="Arial" w:hAnsi="Arial"/>
          <w:color w:val="3C3C3C"/>
          <w:sz w:val="22"/>
          <w:szCs w:val="22"/>
        </w:rPr>
        <w:t xml:space="preserve"> — class method. Constructs a User instance from a sqlite3.Row object.</w:t>
      </w:r>
    </w:p>
    <w:p>
      <w:pPr>
        <w:pStyle w:val="ListParagraph"/>
        <w:numPr>
          <w:ilvl w:val="0"/>
          <w:numId w:val="2"/>
        </w:numPr>
        <w:spacing w:after="60"/>
      </w:pPr>
      <w:r>
        <w:rPr>
          <w:rFonts w:ascii="Courier New" w:cs="Courier New" w:eastAsia="Courier New" w:hAnsi="Courier New"/>
          <w:color w:val="C0392B"/>
          <w:sz w:val="20"/>
          <w:szCs w:val="20"/>
        </w:rPr>
        <w:t xml:space="preserve">is_tutor()</w:t>
      </w:r>
      <w:r>
        <w:rPr>
          <w:rFonts w:ascii="Arial" w:cs="Arial" w:eastAsia="Arial" w:hAnsi="Arial"/>
          <w:color w:val="3C3C3C"/>
          <w:sz w:val="22"/>
          <w:szCs w:val="22"/>
        </w:rPr>
        <w:t xml:space="preserve"> — returns True if role is </w:t>
      </w:r>
      <w:r>
        <w:rPr>
          <w:rFonts w:ascii="Courier New" w:cs="Courier New" w:eastAsia="Courier New" w:hAnsi="Courier New"/>
          <w:color w:val="C0392B"/>
          <w:sz w:val="20"/>
          <w:szCs w:val="20"/>
        </w:rPr>
        <w:t xml:space="preserve">"tutor"</w:t>
      </w:r>
      <w:r>
        <w:rPr>
          <w:rFonts w:ascii="Arial" w:cs="Arial" w:eastAsia="Arial" w:hAnsi="Arial"/>
          <w:color w:val="3C3C3C"/>
          <w:sz w:val="22"/>
          <w:szCs w:val="22"/>
        </w:rPr>
        <w:t xml:space="preserve">. Used in templates and route guards.</w:t>
      </w:r>
    </w:p>
    <w:p>
      <w:pPr>
        <w:spacing w:after="100"/>
      </w:pPr>
      <w:r>
        <w:t xml:space="preserve"/>
      </w:r>
    </w:p>
    <w:p>
      <w:pPr>
        <w:pStyle w:val="Heading2"/>
        <w:spacing w:after="80" w:before="240"/>
      </w:pPr>
      <w:r>
        <w:rPr>
          <w:rFonts w:ascii="Arial" w:cs="Arial" w:eastAsia="Arial" w:hAnsi="Arial"/>
          <w:b/>
          <w:bCs/>
          <w:color w:val="3C3C3C"/>
          <w:sz w:val="24"/>
          <w:szCs w:val="24"/>
        </w:rPr>
        <w:t xml:space="preserve">8.2  TutoringQueue (modified)</w:t>
      </w:r>
    </w:p>
    <w:p>
      <w:pPr>
        <w:spacing w:after="120"/>
      </w:pPr>
      <w:r>
        <w:rPr>
          <w:rFonts w:ascii="Arial" w:cs="Arial" w:eastAsia="Arial" w:hAnsi="Arial"/>
          <w:color w:val="3C3C3C"/>
          <w:sz w:val="22"/>
          <w:szCs w:val="22"/>
        </w:rPr>
        <w:t xml:space="preserve">The core queue class from Phase 1 is extended. No existing methods are removed; the following are added or changed.</w:t>
      </w:r>
    </w:p>
    <w:p>
      <w:pPr>
        <w:pStyle w:val="ListParagraph"/>
        <w:numPr>
          <w:ilvl w:val="0"/>
          <w:numId w:val="2"/>
        </w:numPr>
        <w:spacing w:after="60"/>
      </w:pPr>
      <w:r>
        <w:rPr>
          <w:rFonts w:ascii="Courier New" w:cs="Courier New" w:eastAsia="Courier New" w:hAnsi="Courier New"/>
          <w:color w:val="C0392B"/>
          <w:sz w:val="20"/>
          <w:szCs w:val="20"/>
        </w:rPr>
        <w:t xml:space="preserve">enqueue()</w:t>
      </w:r>
      <w:r>
        <w:rPr>
          <w:rFonts w:ascii="Arial" w:cs="Arial" w:eastAsia="Arial" w:hAnsi="Arial"/>
          <w:color w:val="3C3C3C"/>
          <w:sz w:val="22"/>
          <w:szCs w:val="22"/>
        </w:rPr>
        <w:t xml:space="preserve"> — now accepts the submitting User's id alongside the Inquiry, and writes directly to SQLite. The heap is rebuilt from the database on initialisation.</w:t>
      </w:r>
    </w:p>
    <w:p>
      <w:pPr>
        <w:pStyle w:val="ListParagraph"/>
        <w:numPr>
          <w:ilvl w:val="0"/>
          <w:numId w:val="2"/>
        </w:numPr>
        <w:spacing w:after="60"/>
      </w:pPr>
      <w:r>
        <w:rPr>
          <w:rFonts w:ascii="Courier New" w:cs="Courier New" w:eastAsia="Courier New" w:hAnsi="Courier New"/>
          <w:color w:val="C0392B"/>
          <w:sz w:val="20"/>
          <w:szCs w:val="20"/>
        </w:rPr>
        <w:t xml:space="preserve">dequeue()</w:t>
      </w:r>
      <w:r>
        <w:rPr>
          <w:rFonts w:ascii="Arial" w:cs="Arial" w:eastAsia="Arial" w:hAnsi="Arial"/>
          <w:color w:val="3C3C3C"/>
          <w:sz w:val="22"/>
          <w:szCs w:val="22"/>
        </w:rPr>
        <w:t xml:space="preserve"> — reads the highest-priority PENDING row from SQLite, updates its status to CLAIMED, records the claiming tutor's user_id, and returns the Inquiry object.</w:t>
      </w:r>
    </w:p>
    <w:p>
      <w:pPr>
        <w:pStyle w:val="ListParagraph"/>
        <w:numPr>
          <w:ilvl w:val="0"/>
          <w:numId w:val="2"/>
        </w:numPr>
        <w:spacing w:after="60"/>
      </w:pPr>
      <w:r>
        <w:rPr>
          <w:rFonts w:ascii="Courier New" w:cs="Courier New" w:eastAsia="Courier New" w:hAnsi="Courier New"/>
          <w:color w:val="C0392B"/>
          <w:sz w:val="20"/>
          <w:szCs w:val="20"/>
        </w:rPr>
        <w:t xml:space="preserve">get_by_code()</w:t>
      </w:r>
      <w:r>
        <w:rPr>
          <w:rFonts w:ascii="Arial" w:cs="Arial" w:eastAsia="Arial" w:hAnsi="Arial"/>
          <w:color w:val="3C3C3C"/>
          <w:sz w:val="22"/>
          <w:szCs w:val="22"/>
        </w:rPr>
        <w:t xml:space="preserve"> — new. Accepts a readable unique code and returns the matching Inquiry, or raises InquiryNotFoundError.</w:t>
      </w:r>
    </w:p>
    <w:p>
      <w:pPr>
        <w:pStyle w:val="ListParagraph"/>
        <w:numPr>
          <w:ilvl w:val="0"/>
          <w:numId w:val="2"/>
        </w:numPr>
        <w:spacing w:after="60"/>
      </w:pPr>
      <w:r>
        <w:rPr>
          <w:rFonts w:ascii="Courier New" w:cs="Courier New" w:eastAsia="Courier New" w:hAnsi="Courier New"/>
          <w:color w:val="C0392B"/>
          <w:sz w:val="20"/>
          <w:szCs w:val="20"/>
        </w:rPr>
        <w:t xml:space="preserve">resolve()</w:t>
      </w:r>
      <w:r>
        <w:rPr>
          <w:rFonts w:ascii="Arial" w:cs="Arial" w:eastAsia="Arial" w:hAnsi="Arial"/>
          <w:color w:val="3C3C3C"/>
          <w:sz w:val="22"/>
          <w:szCs w:val="22"/>
        </w:rPr>
        <w:t xml:space="preserve"> — new. Accepts an inquiry_id and sets its status to RESOLVED.</w:t>
      </w:r>
    </w:p>
    <w:p>
      <w:pPr>
        <w:pStyle w:val="ListParagraph"/>
        <w:numPr>
          <w:ilvl w:val="0"/>
          <w:numId w:val="2"/>
        </w:numPr>
        <w:spacing w:after="60"/>
      </w:pPr>
      <w:r>
        <w:rPr>
          <w:rFonts w:ascii="Courier New" w:cs="Courier New" w:eastAsia="Courier New" w:hAnsi="Courier New"/>
          <w:color w:val="C0392B"/>
          <w:sz w:val="20"/>
          <w:szCs w:val="20"/>
        </w:rPr>
        <w:t xml:space="preserve">list_pending()</w:t>
      </w:r>
      <w:r>
        <w:rPr>
          <w:rFonts w:ascii="Arial" w:cs="Arial" w:eastAsia="Arial" w:hAnsi="Arial"/>
          <w:color w:val="3C3C3C"/>
          <w:sz w:val="22"/>
          <w:szCs w:val="22"/>
        </w:rPr>
        <w:t xml:space="preserve"> — now queries SQLite directly with ORDER BY on urgency and submission timestamp rather than iterating an in-memory heap.</w:t>
      </w:r>
    </w:p>
    <w:p>
      <w:pPr>
        <w:pStyle w:val="ListParagraph"/>
        <w:numPr>
          <w:ilvl w:val="0"/>
          <w:numId w:val="2"/>
        </w:numPr>
        <w:spacing w:after="60"/>
      </w:pPr>
      <w:r>
        <w:rPr>
          <w:rFonts w:ascii="Courier New" w:cs="Courier New" w:eastAsia="Courier New" w:hAnsi="Courier New"/>
          <w:color w:val="C0392B"/>
          <w:sz w:val="20"/>
          <w:szCs w:val="20"/>
        </w:rPr>
        <w:t xml:space="preserve">list_by_learner()</w:t>
      </w:r>
      <w:r>
        <w:rPr>
          <w:rFonts w:ascii="Arial" w:cs="Arial" w:eastAsia="Arial" w:hAnsi="Arial"/>
          <w:color w:val="3C3C3C"/>
          <w:sz w:val="22"/>
          <w:szCs w:val="22"/>
        </w:rPr>
        <w:t xml:space="preserve"> — new. Returns all inquiries submitted by a given user_id.</w:t>
      </w:r>
    </w:p>
    <w:p>
      <w:pPr>
        <w:spacing w:after="100"/>
      </w:pPr>
      <w:r>
        <w:t xml:space="preserve"/>
      </w:r>
    </w:p>
    <w:p>
      <w:pPr>
        <w:pStyle w:val="Heading2"/>
        <w:spacing w:after="80" w:before="240"/>
      </w:pPr>
      <w:r>
        <w:rPr>
          <w:rFonts w:ascii="Arial" w:cs="Arial" w:eastAsia="Arial" w:hAnsi="Arial"/>
          <w:b/>
          <w:bCs/>
          <w:color w:val="3C3C3C"/>
          <w:sz w:val="24"/>
          <w:szCs w:val="24"/>
        </w:rPr>
        <w:t xml:space="preserve">8.3  DatabaseManager (new)</w:t>
      </w:r>
    </w:p>
    <w:p>
      <w:pPr>
        <w:spacing w:after="120"/>
      </w:pPr>
      <w:r>
        <w:rPr>
          <w:rFonts w:ascii="Arial" w:cs="Arial" w:eastAsia="Arial" w:hAnsi="Arial"/>
          <w:color w:val="3C3C3C"/>
          <w:sz w:val="22"/>
          <w:szCs w:val="22"/>
        </w:rPr>
        <w:t xml:space="preserve">Centralises all database connection and query logic so routes stay thin.</w:t>
      </w:r>
    </w:p>
    <w:p>
      <w:pPr>
        <w:pStyle w:val="ListParagraph"/>
        <w:numPr>
          <w:ilvl w:val="0"/>
          <w:numId w:val="2"/>
        </w:numPr>
        <w:spacing w:after="60"/>
      </w:pPr>
      <w:r>
        <w:rPr>
          <w:rFonts w:ascii="Courier New" w:cs="Courier New" w:eastAsia="Courier New" w:hAnsi="Courier New"/>
          <w:color w:val="C0392B"/>
          <w:sz w:val="20"/>
          <w:szCs w:val="20"/>
        </w:rPr>
        <w:t xml:space="preserve">get_connection()</w:t>
      </w:r>
      <w:r>
        <w:rPr>
          <w:rFonts w:ascii="Arial" w:cs="Arial" w:eastAsia="Arial" w:hAnsi="Arial"/>
          <w:color w:val="3C3C3C"/>
          <w:sz w:val="22"/>
          <w:szCs w:val="22"/>
        </w:rPr>
        <w:t xml:space="preserve"> — returns the sqlite3.Connection stored on g.db, creating it if it does not yet exist for this request.</w:t>
      </w:r>
    </w:p>
    <w:p>
      <w:pPr>
        <w:pStyle w:val="ListParagraph"/>
        <w:numPr>
          <w:ilvl w:val="0"/>
          <w:numId w:val="2"/>
        </w:numPr>
        <w:spacing w:after="60"/>
      </w:pPr>
      <w:r>
        <w:rPr>
          <w:rFonts w:ascii="Courier New" w:cs="Courier New" w:eastAsia="Courier New" w:hAnsi="Courier New"/>
          <w:color w:val="C0392B"/>
          <w:sz w:val="20"/>
          <w:szCs w:val="20"/>
        </w:rPr>
        <w:t xml:space="preserve">close_connection()</w:t>
      </w:r>
      <w:r>
        <w:rPr>
          <w:rFonts w:ascii="Arial" w:cs="Arial" w:eastAsia="Arial" w:hAnsi="Arial"/>
          <w:color w:val="3C3C3C"/>
          <w:sz w:val="22"/>
          <w:szCs w:val="22"/>
        </w:rPr>
        <w:t xml:space="preserve"> — closes g.db at the end of the request. Registered with app.teardown_appcontext().</w:t>
      </w:r>
    </w:p>
    <w:p>
      <w:pPr>
        <w:pStyle w:val="ListParagraph"/>
        <w:numPr>
          <w:ilvl w:val="0"/>
          <w:numId w:val="2"/>
        </w:numPr>
        <w:spacing w:after="60"/>
      </w:pPr>
      <w:r>
        <w:rPr>
          <w:rFonts w:ascii="Courier New" w:cs="Courier New" w:eastAsia="Courier New" w:hAnsi="Courier New"/>
          <w:color w:val="C0392B"/>
          <w:sz w:val="20"/>
          <w:szCs w:val="20"/>
        </w:rPr>
        <w:t xml:space="preserve">init_schema()</w:t>
      </w:r>
      <w:r>
        <w:rPr>
          <w:rFonts w:ascii="Arial" w:cs="Arial" w:eastAsia="Arial" w:hAnsi="Arial"/>
          <w:color w:val="3C3C3C"/>
          <w:sz w:val="22"/>
          <w:szCs w:val="22"/>
        </w:rPr>
        <w:t xml:space="preserve"> — creates all tables (inquiries, users) if they do not exist. Called once at startup.</w:t>
      </w:r>
    </w:p>
    <w:p>
      <w:pPr>
        <w:pStyle w:val="ListParagraph"/>
        <w:numPr>
          <w:ilvl w:val="0"/>
          <w:numId w:val="2"/>
        </w:numPr>
        <w:spacing w:after="60"/>
      </w:pPr>
      <w:r>
        <w:rPr>
          <w:rFonts w:ascii="Courier New" w:cs="Courier New" w:eastAsia="Courier New" w:hAnsi="Courier New"/>
          <w:color w:val="C0392B"/>
          <w:sz w:val="20"/>
          <w:szCs w:val="20"/>
        </w:rPr>
        <w:t xml:space="preserve">get_user_by_username()</w:t>
      </w:r>
      <w:r>
        <w:rPr>
          <w:rFonts w:ascii="Arial" w:cs="Arial" w:eastAsia="Arial" w:hAnsi="Arial"/>
          <w:color w:val="3C3C3C"/>
          <w:sz w:val="22"/>
          <w:szCs w:val="22"/>
        </w:rPr>
        <w:t xml:space="preserve"> — queries the users table and returns a User object or None.</w:t>
      </w:r>
    </w:p>
    <w:p>
      <w:pPr>
        <w:pStyle w:val="ListParagraph"/>
        <w:numPr>
          <w:ilvl w:val="0"/>
          <w:numId w:val="2"/>
        </w:numPr>
        <w:spacing w:after="60"/>
      </w:pPr>
      <w:r>
        <w:rPr>
          <w:rFonts w:ascii="Courier New" w:cs="Courier New" w:eastAsia="Courier New" w:hAnsi="Courier New"/>
          <w:color w:val="C0392B"/>
          <w:sz w:val="20"/>
          <w:szCs w:val="20"/>
        </w:rPr>
        <w:t xml:space="preserve">get_user_by_id()</w:t>
      </w:r>
      <w:r>
        <w:rPr>
          <w:rFonts w:ascii="Arial" w:cs="Arial" w:eastAsia="Arial" w:hAnsi="Arial"/>
          <w:color w:val="3C3C3C"/>
          <w:sz w:val="22"/>
          <w:szCs w:val="22"/>
        </w:rPr>
        <w:t xml:space="preserve"> — used by the flask-login user_loader callback.</w:t>
      </w:r>
    </w:p>
    <w:p>
      <w:pPr>
        <w:pStyle w:val="ListParagraph"/>
        <w:numPr>
          <w:ilvl w:val="0"/>
          <w:numId w:val="2"/>
        </w:numPr>
        <w:spacing w:after="60"/>
      </w:pPr>
      <w:r>
        <w:rPr>
          <w:rFonts w:ascii="Courier New" w:cs="Courier New" w:eastAsia="Courier New" w:hAnsi="Courier New"/>
          <w:color w:val="C0392B"/>
          <w:sz w:val="20"/>
          <w:szCs w:val="20"/>
        </w:rPr>
        <w:t xml:space="preserve">insert_user()</w:t>
      </w:r>
      <w:r>
        <w:rPr>
          <w:rFonts w:ascii="Arial" w:cs="Arial" w:eastAsia="Arial" w:hAnsi="Arial"/>
          <w:color w:val="3C3C3C"/>
          <w:sz w:val="22"/>
          <w:szCs w:val="22"/>
        </w:rPr>
        <w:t xml:space="preserve"> — inserts a new row into users and returns the new id.</w:t>
      </w:r>
    </w:p>
    <w:p>
      <w:pPr>
        <w:pStyle w:val="ListParagraph"/>
        <w:numPr>
          <w:ilvl w:val="0"/>
          <w:numId w:val="2"/>
        </w:numPr>
        <w:spacing w:after="60"/>
      </w:pPr>
      <w:r>
        <w:rPr>
          <w:rFonts w:ascii="Courier New" w:cs="Courier New" w:eastAsia="Courier New" w:hAnsi="Courier New"/>
          <w:color w:val="C0392B"/>
          <w:sz w:val="20"/>
          <w:szCs w:val="20"/>
        </w:rPr>
        <w:t xml:space="preserve">insert_inquiry()</w:t>
      </w:r>
      <w:r>
        <w:rPr>
          <w:rFonts w:ascii="Arial" w:cs="Arial" w:eastAsia="Arial" w:hAnsi="Arial"/>
          <w:color w:val="3C3C3C"/>
          <w:sz w:val="22"/>
          <w:szCs w:val="22"/>
        </w:rPr>
        <w:t xml:space="preserve"> — inserts a new Inquiry row and returns the generated readable code.</w:t>
      </w:r>
    </w:p>
    <w:p>
      <w:pPr>
        <w:pStyle w:val="ListParagraph"/>
        <w:numPr>
          <w:ilvl w:val="0"/>
          <w:numId w:val="2"/>
        </w:numPr>
        <w:spacing w:after="60"/>
      </w:pPr>
      <w:r>
        <w:rPr>
          <w:rFonts w:ascii="Courier New" w:cs="Courier New" w:eastAsia="Courier New" w:hAnsi="Courier New"/>
          <w:color w:val="C0392B"/>
          <w:sz w:val="20"/>
          <w:szCs w:val="20"/>
        </w:rPr>
        <w:t xml:space="preserve">update_inquiry_status()</w:t>
      </w:r>
      <w:r>
        <w:rPr>
          <w:rFonts w:ascii="Arial" w:cs="Arial" w:eastAsia="Arial" w:hAnsi="Arial"/>
          <w:color w:val="3C3C3C"/>
          <w:sz w:val="22"/>
          <w:szCs w:val="22"/>
        </w:rPr>
        <w:t xml:space="preserve"> — updates the status and optionally claimed_by columns for a given inquiry_id.</w:t>
      </w:r>
    </w:p>
    <w:p>
      <w:pPr>
        <w:pStyle w:val="ListParagraph"/>
        <w:numPr>
          <w:ilvl w:val="0"/>
          <w:numId w:val="2"/>
        </w:numPr>
        <w:spacing w:after="60"/>
      </w:pPr>
      <w:r>
        <w:rPr>
          <w:rFonts w:ascii="Courier New" w:cs="Courier New" w:eastAsia="Courier New" w:hAnsi="Courier New"/>
          <w:color w:val="C0392B"/>
          <w:sz w:val="20"/>
          <w:szCs w:val="20"/>
        </w:rPr>
        <w:t xml:space="preserve">fetch_pending()</w:t>
      </w:r>
      <w:r>
        <w:rPr>
          <w:rFonts w:ascii="Arial" w:cs="Arial" w:eastAsia="Arial" w:hAnsi="Arial"/>
          <w:color w:val="3C3C3C"/>
          <w:sz w:val="22"/>
          <w:szCs w:val="22"/>
        </w:rPr>
        <w:t xml:space="preserve"> — returns all rows from inquiries where status is PENDING, ordered by urgency then timestamp.</w:t>
      </w:r>
    </w:p>
    <w:p>
      <w:pPr>
        <w:pStyle w:val="ListParagraph"/>
        <w:numPr>
          <w:ilvl w:val="0"/>
          <w:numId w:val="2"/>
        </w:numPr>
        <w:spacing w:after="60"/>
      </w:pPr>
      <w:r>
        <w:rPr>
          <w:rFonts w:ascii="Courier New" w:cs="Courier New" w:eastAsia="Courier New" w:hAnsi="Courier New"/>
          <w:color w:val="C0392B"/>
          <w:sz w:val="20"/>
          <w:szCs w:val="20"/>
        </w:rPr>
        <w:t xml:space="preserve">fetch_by_learner()</w:t>
      </w:r>
      <w:r>
        <w:rPr>
          <w:rFonts w:ascii="Arial" w:cs="Arial" w:eastAsia="Arial" w:hAnsi="Arial"/>
          <w:color w:val="3C3C3C"/>
          <w:sz w:val="22"/>
          <w:szCs w:val="22"/>
        </w:rPr>
        <w:t xml:space="preserve"> — returns all inquiry rows submitted by a given user_id.</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9. Route Specification</w:t>
      </w:r>
    </w:p>
    <w:p>
      <w:pPr>
        <w:spacing w:after="120"/>
      </w:pPr>
      <w:r>
        <w:rPr>
          <w:rFonts w:ascii="Arial" w:cs="Arial" w:eastAsia="Arial" w:hAnsi="Arial"/>
          <w:color w:val="3C3C3C"/>
          <w:sz w:val="22"/>
          <w:szCs w:val="22"/>
        </w:rPr>
        <w:t xml:space="preserve">Routes are divided across three blueprints: auth, learner, and tutor.</w:t>
      </w:r>
    </w:p>
    <w:p>
      <w:pPr>
        <w:spacing w:after="80"/>
      </w:pPr>
      <w:r>
        <w:t xml:space="preserve"/>
      </w:r>
    </w:p>
    <w:p>
      <w:pPr>
        <w:pStyle w:val="Heading2"/>
        <w:spacing w:after="80" w:before="240"/>
      </w:pPr>
      <w:r>
        <w:rPr>
          <w:rFonts w:ascii="Arial" w:cs="Arial" w:eastAsia="Arial" w:hAnsi="Arial"/>
          <w:b/>
          <w:bCs/>
          <w:color w:val="3C3C3C"/>
          <w:sz w:val="24"/>
          <w:szCs w:val="24"/>
        </w:rPr>
        <w:t xml:space="preserve">9.1  Auth Blueprint — prefix: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56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Methods</w:t>
            </w:r>
          </w:p>
        </w:tc>
        <w:tc>
          <w:tcPr>
            <w:tcW w:type="dxa" w:w="546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/auth/login</w:t>
            </w:r>
          </w:p>
        </w:tc>
        <w:tc>
          <w:tcPr>
            <w:tcW w:type="dxa" w:w="1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GET, POST</w:t>
            </w:r>
          </w:p>
        </w:tc>
        <w:tc>
          <w:tcPr>
            <w:tcW w:type="dxa" w:w="54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Renders LoginForm. On valid POST, authenticates via check_password(), calls login_user(), redirects by role.</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/auth/register</w:t>
            </w:r>
          </w:p>
        </w:tc>
        <w:tc>
          <w:tcPr>
            <w:tcW w:type="dxa" w:w="1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GET, POST</w:t>
            </w:r>
          </w:p>
        </w:tc>
        <w:tc>
          <w:tcPr>
            <w:tcW w:type="dxa" w:w="54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Renders RegisterForm. On valid POST, calls set_password(), inserts user, redirects to login.</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/auth/logout</w:t>
            </w:r>
          </w:p>
        </w:tc>
        <w:tc>
          <w:tcPr>
            <w:tcW w:type="dxa" w:w="1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GET</w:t>
            </w:r>
          </w:p>
        </w:tc>
        <w:tc>
          <w:tcPr>
            <w:tcW w:type="dxa" w:w="54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Calls logout_user(), redirects to login.</w:t>
            </w:r>
          </w:p>
        </w:tc>
      </w:tr>
    </w:tbl>
    <w:p>
      <w:pPr>
        <w:spacing w:after="100"/>
      </w:pPr>
      <w:r>
        <w:t xml:space="preserve"/>
      </w:r>
    </w:p>
    <w:p>
      <w:pPr>
        <w:pStyle w:val="Heading2"/>
        <w:spacing w:after="80" w:before="240"/>
      </w:pPr>
      <w:r>
        <w:rPr>
          <w:rFonts w:ascii="Arial" w:cs="Arial" w:eastAsia="Arial" w:hAnsi="Arial"/>
          <w:b/>
          <w:bCs/>
          <w:color w:val="3C3C3C"/>
          <w:sz w:val="24"/>
          <w:szCs w:val="24"/>
        </w:rPr>
        <w:t xml:space="preserve">9.2  Learner Blueprint — prefix: /learner</w:t>
      </w:r>
    </w:p>
    <w:p>
      <w:pPr>
        <w:spacing w:after="120"/>
      </w:pPr>
      <w:r>
        <w:rPr>
          <w:rFonts w:ascii="Arial" w:cs="Arial" w:eastAsia="Arial" w:hAnsi="Arial"/>
          <w:color w:val="3C3C3C"/>
          <w:sz w:val="22"/>
          <w:szCs w:val="22"/>
        </w:rPr>
        <w:t xml:space="preserve">All routes decorated with @login_required. An additional role check ensures the current user is not a tutor.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c>
          <w:tcPr>
            <w:tcW w:type="dxa" w:w="2808"/>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404"/>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Methods</w:t>
            </w:r>
          </w:p>
        </w:tc>
        <w:tc>
          <w:tcPr>
            <w:tcW w:type="dxa" w:w="5148"/>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/learner/dashboard</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GET</w:t>
            </w:r>
          </w:p>
        </w:tc>
        <w:tc>
          <w:tcPr>
            <w:tcW w:type="dxa" w:w="514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Renders the learner's inquiry history via list_by_learner().</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/learner/submit</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GET, POST</w:t>
            </w:r>
          </w:p>
        </w:tc>
        <w:tc>
          <w:tcPr>
            <w:tcW w:type="dxa" w:w="514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Renders InquiryForm. On valid POST, constructs an Inquiry and calls enqueue(). Flashes the readable unique code on success.</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/learner/cancel</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POST</w:t>
            </w:r>
          </w:p>
        </w:tc>
        <w:tc>
          <w:tcPr>
            <w:tcW w:type="dxa" w:w="514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Accepts an inquiry_id form field and calls TutoringQueue.cancel(). Redirects to dashboard.</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/learner/status</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GET</w:t>
            </w:r>
          </w:p>
        </w:tc>
        <w:tc>
          <w:tcPr>
            <w:tcW w:type="dxa" w:w="514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Accepts a code query parameter. Returns the current status of one inquiry as JSON (used for polling).</w:t>
            </w:r>
          </w:p>
        </w:tc>
      </w:tr>
    </w:tbl>
    <w:p>
      <w:pPr>
        <w:spacing w:after="100"/>
      </w:pPr>
      <w:r>
        <w:t xml:space="preserve"/>
      </w:r>
    </w:p>
    <w:p>
      <w:pPr>
        <w:pStyle w:val="Heading2"/>
        <w:spacing w:after="80" w:before="240"/>
      </w:pPr>
      <w:r>
        <w:rPr>
          <w:rFonts w:ascii="Arial" w:cs="Arial" w:eastAsia="Arial" w:hAnsi="Arial"/>
          <w:b/>
          <w:bCs/>
          <w:color w:val="3C3C3C"/>
          <w:sz w:val="24"/>
          <w:szCs w:val="24"/>
        </w:rPr>
        <w:t xml:space="preserve">9.3  Tutor Blueprint — prefix: /tutor</w:t>
      </w:r>
    </w:p>
    <w:p>
      <w:pPr>
        <w:spacing w:after="120"/>
      </w:pPr>
      <w:r>
        <w:rPr>
          <w:rFonts w:ascii="Arial" w:cs="Arial" w:eastAsia="Arial" w:hAnsi="Arial"/>
          <w:color w:val="3C3C3C"/>
          <w:sz w:val="22"/>
          <w:szCs w:val="22"/>
        </w:rPr>
        <w:t xml:space="preserve">All routes decorated with @login_required. An additional role check ensures the current user is a tutor.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c>
          <w:tcPr>
            <w:tcW w:type="dxa" w:w="2808"/>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404"/>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Methods</w:t>
            </w:r>
          </w:p>
        </w:tc>
        <w:tc>
          <w:tcPr>
            <w:tcW w:type="dxa" w:w="5148"/>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/tutor/dashboard</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GET</w:t>
            </w:r>
          </w:p>
        </w:tc>
        <w:tc>
          <w:tcPr>
            <w:tcW w:type="dxa" w:w="514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Renders the full pending queue via list_pending().</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/tutor/claim</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POST</w:t>
            </w:r>
          </w:p>
        </w:tc>
        <w:tc>
          <w:tcPr>
            <w:tcW w:type="dxa" w:w="514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Calls dequeue(), assigns current_user as the claimant, redirects to the inquiry detail page.</w:t>
            </w:r>
          </w:p>
        </w:tc>
      </w:tr>
      <w:tr>
        <w:tc>
          <w:tcPr>
            <w:tcW w:type="dxa" w:w="280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/tutor/resolve</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POST</w:t>
            </w:r>
          </w:p>
        </w:tc>
        <w:tc>
          <w:tcPr>
            <w:tcW w:type="dxa" w:w="5148"/>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Accepts an inquiry_id form field, calls resolve(), redirects to dashboard.</w:t>
            </w:r>
          </w:p>
        </w:tc>
      </w:tr>
      <w:tr>
        <w:tc>
          <w:tcPr>
            <w:tcW w:type="dxa" w:w="280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/tutor/queue-stream</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GET</w:t>
            </w:r>
          </w:p>
        </w:tc>
        <w:tc>
          <w:tcPr>
            <w:tcW w:type="dxa" w:w="514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Streaming SSE endpoint. Yields an updated queue snapshot as a JSON event whenever the database changes. Used for live dashboard updates.</w:t>
            </w:r>
          </w:p>
        </w:tc>
      </w:tr>
    </w:tbl>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10. Jinja2 Templates</w:t>
      </w:r>
    </w:p>
    <w:p>
      <w:pPr>
        <w:pStyle w:val="Heading2"/>
        <w:spacing w:after="80" w:before="240"/>
      </w:pPr>
      <w:r>
        <w:rPr>
          <w:rFonts w:ascii="Arial" w:cs="Arial" w:eastAsia="Arial" w:hAnsi="Arial"/>
          <w:b/>
          <w:bCs/>
          <w:color w:val="3C3C3C"/>
          <w:sz w:val="24"/>
          <w:szCs w:val="24"/>
        </w:rPr>
        <w:t xml:space="preserve">10.1  Template Inheritance Structure</w:t>
      </w:r>
    </w:p>
    <w:p>
      <w:pPr>
        <w:spacing w:after="120"/>
      </w:pPr>
      <w:r>
        <w:rPr>
          <w:rFonts w:ascii="Arial" w:cs="Arial" w:eastAsia="Arial" w:hAnsi="Arial"/>
          <w:color w:val="3C3C3C"/>
          <w:sz w:val="22"/>
          <w:szCs w:val="22"/>
        </w:rPr>
        <w:t xml:space="preserve">All templates extend a single base.html layout using {% extends %} and {% block %} tags. The base template defines the navigation bar (which uses current_user to show role-appropriate links) and the flash message display area.</w:t>
      </w:r>
    </w:p>
    <w:p>
      <w:pPr>
        <w:spacing w:after="100"/>
      </w:pPr>
      <w:r>
        <w:t xml:space="preserve"/>
      </w:r>
    </w:p>
    <w:p>
      <w:pPr>
        <w:pStyle w:val="Heading2"/>
        <w:spacing w:after="80" w:before="240"/>
      </w:pPr>
      <w:r>
        <w:rPr>
          <w:rFonts w:ascii="Arial" w:cs="Arial" w:eastAsia="Arial" w:hAnsi="Arial"/>
          <w:b/>
          <w:bCs/>
          <w:color w:val="3C3C3C"/>
          <w:sz w:val="24"/>
          <w:szCs w:val="24"/>
        </w:rPr>
        <w:t xml:space="preserve">10.2  Template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62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base.html</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Navigation, flash messages, block definitions for title and content.</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auth/login.html</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Renders LoginForm fields.</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auth/register.html</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Renders RegisterForm fields with role selection.</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learner/dashboard.html</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Table of the learner's own inquiries with status badges and cancel buttons.</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learner/submit.html</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Renders InquiryForm.</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tutor/dashboard.html</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Live queue table. Includes a JavaScript SSE listener that re-renders the table when a new event arrives.</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tutor/inquiry_detail.html</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Full view of a single claimed inquiry with a resolve button.</w:t>
            </w:r>
          </w:p>
        </w:tc>
      </w:tr>
    </w:tbl>
    <w:p>
      <w:pPr>
        <w:spacing w:after="100"/>
      </w:pPr>
      <w:r>
        <w:t xml:space="preserve"/>
      </w:r>
    </w:p>
    <w:p>
      <w:pPr>
        <w:pStyle w:val="Heading2"/>
        <w:spacing w:after="80" w:before="240"/>
      </w:pPr>
      <w:r>
        <w:rPr>
          <w:rFonts w:ascii="Arial" w:cs="Arial" w:eastAsia="Arial" w:hAnsi="Arial"/>
          <w:b/>
          <w:bCs/>
          <w:color w:val="3C3C3C"/>
          <w:sz w:val="24"/>
          <w:szCs w:val="24"/>
        </w:rPr>
        <w:t xml:space="preserve">10.3  Jinja2 Constructs Used</w:t>
      </w:r>
    </w:p>
    <w:p>
      <w:pPr>
        <w:pStyle w:val="ListParagraph"/>
        <w:numPr>
          <w:ilvl w:val="0"/>
          <w:numId w:val="2"/>
        </w:numPr>
        <w:spacing w:after="60"/>
      </w:pPr>
      <w:r>
        <w:rPr>
          <w:rFonts w:ascii="Courier New" w:cs="Courier New" w:eastAsia="Courier New" w:hAnsi="Courier New"/>
          <w:color w:val="C0392B"/>
          <w:sz w:val="20"/>
          <w:szCs w:val="20"/>
        </w:rPr>
        <w:t xml:space="preserve">{{ variable }}</w:t>
      </w:r>
      <w:r>
        <w:rPr>
          <w:rFonts w:ascii="Arial" w:cs="Arial" w:eastAsia="Arial" w:hAnsi="Arial"/>
          <w:color w:val="3C3C3C"/>
          <w:sz w:val="22"/>
          <w:szCs w:val="22"/>
        </w:rPr>
        <w:t xml:space="preserve"> — renders a Python value into the HTML. Auto-escaped to prevent XSS.</w:t>
      </w:r>
    </w:p>
    <w:p>
      <w:pPr>
        <w:pStyle w:val="ListParagraph"/>
        <w:numPr>
          <w:ilvl w:val="0"/>
          <w:numId w:val="2"/>
        </w:numPr>
        <w:spacing w:after="60"/>
      </w:pPr>
      <w:r>
        <w:rPr>
          <w:rFonts w:ascii="Courier New" w:cs="Courier New" w:eastAsia="Courier New" w:hAnsi="Courier New"/>
          <w:color w:val="C0392B"/>
          <w:sz w:val="20"/>
          <w:szCs w:val="20"/>
        </w:rPr>
        <w:t xml:space="preserve">{% for item in list %}</w:t>
      </w:r>
      <w:r>
        <w:rPr>
          <w:rFonts w:ascii="Arial" w:cs="Arial" w:eastAsia="Arial" w:hAnsi="Arial"/>
          <w:color w:val="3C3C3C"/>
          <w:sz w:val="22"/>
          <w:szCs w:val="22"/>
        </w:rPr>
        <w:t xml:space="preserve"> — iterates over a list of inquiry objects to build a table.</w:t>
      </w:r>
    </w:p>
    <w:p>
      <w:pPr>
        <w:pStyle w:val="ListParagraph"/>
        <w:numPr>
          <w:ilvl w:val="0"/>
          <w:numId w:val="2"/>
        </w:numPr>
        <w:spacing w:after="60"/>
      </w:pPr>
      <w:r>
        <w:rPr>
          <w:rFonts w:ascii="Courier New" w:cs="Courier New" w:eastAsia="Courier New" w:hAnsi="Courier New"/>
          <w:color w:val="C0392B"/>
          <w:sz w:val="20"/>
          <w:szCs w:val="20"/>
        </w:rPr>
        <w:t xml:space="preserve">{% if current_user.is_tutor() %}</w:t>
      </w:r>
      <w:r>
        <w:rPr>
          <w:rFonts w:ascii="Arial" w:cs="Arial" w:eastAsia="Arial" w:hAnsi="Arial"/>
          <w:color w:val="3C3C3C"/>
          <w:sz w:val="22"/>
          <w:szCs w:val="22"/>
        </w:rPr>
        <w:t xml:space="preserve"> — conditionally shows tutor-only UI elements.</w:t>
      </w:r>
    </w:p>
    <w:p>
      <w:pPr>
        <w:pStyle w:val="ListParagraph"/>
        <w:numPr>
          <w:ilvl w:val="0"/>
          <w:numId w:val="2"/>
        </w:numPr>
        <w:spacing w:after="60"/>
      </w:pPr>
      <w:r>
        <w:rPr>
          <w:rFonts w:ascii="Courier New" w:cs="Courier New" w:eastAsia="Courier New" w:hAnsi="Courier New"/>
          <w:color w:val="C0392B"/>
          <w:sz w:val="20"/>
          <w:szCs w:val="20"/>
        </w:rPr>
        <w:t xml:space="preserve">{% with messages = get_flashed_messages() %}</w:t>
      </w:r>
      <w:r>
        <w:rPr>
          <w:rFonts w:ascii="Arial" w:cs="Arial" w:eastAsia="Arial" w:hAnsi="Arial"/>
          <w:color w:val="3C3C3C"/>
          <w:sz w:val="22"/>
          <w:szCs w:val="22"/>
        </w:rPr>
        <w:t xml:space="preserve"> — retrieves and displays one-time flash messages.</w:t>
      </w:r>
    </w:p>
    <w:p>
      <w:pPr>
        <w:pStyle w:val="ListParagraph"/>
        <w:numPr>
          <w:ilvl w:val="0"/>
          <w:numId w:val="2"/>
        </w:numPr>
        <w:spacing w:after="60"/>
      </w:pPr>
      <w:r>
        <w:rPr>
          <w:rFonts w:ascii="Courier New" w:cs="Courier New" w:eastAsia="Courier New" w:hAnsi="Courier New"/>
          <w:color w:val="C0392B"/>
          <w:sz w:val="20"/>
          <w:szCs w:val="20"/>
        </w:rPr>
        <w:t xml:space="preserve">{% extends %}</w:t>
      </w:r>
      <w:r>
        <w:rPr>
          <w:rFonts w:ascii="Arial" w:cs="Arial" w:eastAsia="Arial" w:hAnsi="Arial"/>
          <w:color w:val="3C3C3C"/>
          <w:sz w:val="22"/>
          <w:szCs w:val="22"/>
        </w:rPr>
        <w:t xml:space="preserve">, </w:t>
      </w:r>
      <w:r>
        <w:rPr>
          <w:rFonts w:ascii="Courier New" w:cs="Courier New" w:eastAsia="Courier New" w:hAnsi="Courier New"/>
          <w:color w:val="C0392B"/>
          <w:sz w:val="20"/>
          <w:szCs w:val="20"/>
        </w:rPr>
        <w:t xml:space="preserve">{% block %}</w:t>
      </w:r>
      <w:r>
        <w:rPr>
          <w:rFonts w:ascii="Arial" w:cs="Arial" w:eastAsia="Arial" w:hAnsi="Arial"/>
          <w:color w:val="3C3C3C"/>
          <w:sz w:val="22"/>
          <w:szCs w:val="22"/>
        </w:rPr>
        <w:t xml:space="preserve">, </w:t>
      </w:r>
      <w:r>
        <w:rPr>
          <w:rFonts w:ascii="Courier New" w:cs="Courier New" w:eastAsia="Courier New" w:hAnsi="Courier New"/>
          <w:color w:val="C0392B"/>
          <w:sz w:val="20"/>
          <w:szCs w:val="20"/>
        </w:rPr>
        <w:t xml:space="preserve">{% include %}</w:t>
      </w:r>
      <w:r>
        <w:rPr>
          <w:rFonts w:ascii="Arial" w:cs="Arial" w:eastAsia="Arial" w:hAnsi="Arial"/>
          <w:color w:val="3C3C3C"/>
          <w:sz w:val="22"/>
          <w:szCs w:val="22"/>
        </w:rPr>
        <w:t xml:space="preserve"> — template inheritance and partial inclusion.</w:t>
      </w:r>
    </w:p>
    <w:p>
      <w:pPr>
        <w:pStyle w:val="ListParagraph"/>
        <w:numPr>
          <w:ilvl w:val="0"/>
          <w:numId w:val="2"/>
        </w:numPr>
        <w:spacing w:after="60"/>
      </w:pPr>
      <w:r>
        <w:rPr>
          <w:rFonts w:ascii="Courier New" w:cs="Courier New" w:eastAsia="Courier New" w:hAnsi="Courier New"/>
          <w:color w:val="C0392B"/>
          <w:sz w:val="20"/>
          <w:szCs w:val="20"/>
        </w:rPr>
        <w:t xml:space="preserve">url_for()</w:t>
      </w:r>
      <w:r>
        <w:rPr>
          <w:rFonts w:ascii="Arial" w:cs="Arial" w:eastAsia="Arial" w:hAnsi="Arial"/>
          <w:color w:val="3C3C3C"/>
          <w:sz w:val="22"/>
          <w:szCs w:val="22"/>
        </w:rPr>
        <w:t xml:space="preserve"> inside templates — generates safe URLs for links and form action attributes.</w:t>
      </w:r>
    </w:p>
    <w:p>
      <w:pPr>
        <w:pStyle w:val="ListParagraph"/>
        <w:numPr>
          <w:ilvl w:val="0"/>
          <w:numId w:val="2"/>
        </w:numPr>
        <w:spacing w:after="60"/>
      </w:pPr>
      <w:r>
        <w:rPr>
          <w:rFonts w:ascii="Courier New" w:cs="Courier New" w:eastAsia="Courier New" w:hAnsi="Courier New"/>
          <w:color w:val="C0392B"/>
          <w:sz w:val="20"/>
          <w:szCs w:val="20"/>
        </w:rPr>
        <w:t xml:space="preserve">form.hidden_tag()</w:t>
      </w:r>
      <w:r>
        <w:rPr>
          <w:rFonts w:ascii="Arial" w:cs="Arial" w:eastAsia="Arial" w:hAnsi="Arial"/>
          <w:color w:val="3C3C3C"/>
          <w:sz w:val="22"/>
          <w:szCs w:val="22"/>
        </w:rPr>
        <w:t xml:space="preserve"> — injects the CSRF token into every form.</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11. Live Queue Updates — Server-Sent Events</w:t>
      </w:r>
    </w:p>
    <w:p>
      <w:pPr>
        <w:pStyle w:val="Heading2"/>
        <w:spacing w:after="80" w:before="240"/>
      </w:pPr>
      <w:r>
        <w:rPr>
          <w:rFonts w:ascii="Arial" w:cs="Arial" w:eastAsia="Arial" w:hAnsi="Arial"/>
          <w:b/>
          <w:bCs/>
          <w:color w:val="3C3C3C"/>
          <w:sz w:val="24"/>
          <w:szCs w:val="24"/>
        </w:rPr>
        <w:t xml:space="preserve">11.1  Server Side</w:t>
      </w:r>
    </w:p>
    <w:p>
      <w:pPr>
        <w:spacing w:after="120"/>
      </w:pPr>
      <w:r>
        <w:rPr>
          <w:rFonts w:ascii="Arial" w:cs="Arial" w:eastAsia="Arial" w:hAnsi="Arial"/>
          <w:color w:val="3C3C3C"/>
          <w:sz w:val="22"/>
          <w:szCs w:val="22"/>
        </w:rPr>
        <w:t xml:space="preserve">The </w:t>
      </w:r>
      <w:r>
        <w:rPr>
          <w:rFonts w:ascii="Courier New" w:cs="Courier New" w:eastAsia="Courier New" w:hAnsi="Courier New"/>
          <w:color w:val="C0392B"/>
          <w:sz w:val="20"/>
          <w:szCs w:val="20"/>
        </w:rPr>
        <w:t xml:space="preserve">/tutor/queue-stream</w:t>
      </w:r>
      <w:r>
        <w:rPr>
          <w:rFonts w:ascii="Arial" w:cs="Arial" w:eastAsia="Arial" w:hAnsi="Arial"/>
          <w:color w:val="3C3C3C"/>
          <w:sz w:val="22"/>
          <w:szCs w:val="22"/>
        </w:rPr>
        <w:t xml:space="preserve"> route returns a </w:t>
      </w:r>
      <w:r>
        <w:rPr>
          <w:rFonts w:ascii="Courier New" w:cs="Courier New" w:eastAsia="Courier New" w:hAnsi="Courier New"/>
          <w:color w:val="C0392B"/>
          <w:sz w:val="20"/>
          <w:szCs w:val="20"/>
        </w:rPr>
        <w:t xml:space="preserve">flask.Response</w:t>
      </w:r>
      <w:r>
        <w:rPr>
          <w:rFonts w:ascii="Arial" w:cs="Arial" w:eastAsia="Arial" w:hAnsi="Arial"/>
          <w:color w:val="3C3C3C"/>
          <w:sz w:val="22"/>
          <w:szCs w:val="22"/>
        </w:rPr>
        <w:t xml:space="preserve"> with mimetype set to </w:t>
      </w:r>
      <w:r>
        <w:rPr>
          <w:rFonts w:ascii="Courier New" w:cs="Courier New" w:eastAsia="Courier New" w:hAnsi="Courier New"/>
          <w:color w:val="C0392B"/>
          <w:sz w:val="20"/>
          <w:szCs w:val="20"/>
        </w:rPr>
        <w:t xml:space="preserve">"text/event-stream"</w:t>
      </w:r>
      <w:r>
        <w:rPr>
          <w:rFonts w:ascii="Arial" w:cs="Arial" w:eastAsia="Arial" w:hAnsi="Arial"/>
          <w:color w:val="3C3C3C"/>
          <w:sz w:val="22"/>
          <w:szCs w:val="22"/>
        </w:rPr>
        <w:t xml:space="preserve">. Its body is a generator wrapped in </w:t>
      </w:r>
      <w:r>
        <w:rPr>
          <w:rFonts w:ascii="Courier New" w:cs="Courier New" w:eastAsia="Courier New" w:hAnsi="Courier New"/>
          <w:color w:val="C0392B"/>
          <w:sz w:val="20"/>
          <w:szCs w:val="20"/>
        </w:rPr>
        <w:t xml:space="preserve">stream_with_context()</w:t>
      </w:r>
      <w:r>
        <w:rPr>
          <w:rFonts w:ascii="Arial" w:cs="Arial" w:eastAsia="Arial" w:hAnsi="Arial"/>
          <w:color w:val="3C3C3C"/>
          <w:sz w:val="22"/>
          <w:szCs w:val="22"/>
        </w:rPr>
        <w:t xml:space="preserve">. The generator queries </w:t>
      </w:r>
      <w:r>
        <w:rPr>
          <w:rFonts w:ascii="Courier New" w:cs="Courier New" w:eastAsia="Courier New" w:hAnsi="Courier New"/>
          <w:color w:val="C0392B"/>
          <w:sz w:val="20"/>
          <w:szCs w:val="20"/>
        </w:rPr>
        <w:t xml:space="preserve">list_pending()</w:t>
      </w:r>
      <w:r>
        <w:rPr>
          <w:rFonts w:ascii="Arial" w:cs="Arial" w:eastAsia="Arial" w:hAnsi="Arial"/>
          <w:color w:val="3C3C3C"/>
          <w:sz w:val="22"/>
          <w:szCs w:val="22"/>
        </w:rPr>
        <w:t xml:space="preserve"> at a fixed interval and yields formatted SSE messages.</w:t>
      </w:r>
    </w:p>
    <w:p>
      <w:pPr>
        <w:spacing w:after="80"/>
      </w:pPr>
      <w:r>
        <w:t xml:space="preserve"/>
      </w:r>
    </w:p>
    <w:p>
      <w:pPr>
        <w:spacing w:after="120"/>
      </w:pPr>
      <w:r>
        <w:rPr>
          <w:rFonts w:ascii="Arial" w:cs="Arial" w:eastAsia="Arial" w:hAnsi="Arial"/>
          <w:b/>
          <w:bCs/>
          <w:color w:val="3C3C3C"/>
          <w:sz w:val="22"/>
          <w:szCs w:val="22"/>
        </w:rPr>
        <w:t xml:space="preserve">SSE message format — each message yielded must follow the plain-text SSE protocol:</w:t>
      </w:r>
    </w:p>
    <w:p>
      <w:pPr>
        <w:pStyle w:val="ListParagraph"/>
        <w:numPr>
          <w:ilvl w:val="0"/>
          <w:numId w:val="2"/>
        </w:numPr>
        <w:spacing w:after="60"/>
      </w:pPr>
      <w:r>
        <w:rPr>
          <w:rFonts w:ascii="Arial" w:cs="Arial" w:eastAsia="Arial" w:hAnsi="Arial"/>
          <w:color w:val="3C3C3C"/>
          <w:sz w:val="22"/>
          <w:szCs w:val="22"/>
        </w:rPr>
        <w:t xml:space="preserve">Lines beginning with </w:t>
      </w:r>
      <w:r>
        <w:rPr>
          <w:rFonts w:ascii="Courier New" w:cs="Courier New" w:eastAsia="Courier New" w:hAnsi="Courier New"/>
          <w:color w:val="C0392B"/>
          <w:sz w:val="20"/>
          <w:szCs w:val="20"/>
        </w:rPr>
        <w:t xml:space="preserve">data:</w:t>
      </w:r>
      <w:r>
        <w:rPr>
          <w:rFonts w:ascii="Arial" w:cs="Arial" w:eastAsia="Arial" w:hAnsi="Arial"/>
          <w:color w:val="3C3C3C"/>
          <w:sz w:val="22"/>
          <w:szCs w:val="22"/>
        </w:rPr>
        <w:t xml:space="preserve"> carry the payload (a JSON string of the current queue).</w:t>
      </w:r>
    </w:p>
    <w:p>
      <w:pPr>
        <w:pStyle w:val="ListParagraph"/>
        <w:numPr>
          <w:ilvl w:val="0"/>
          <w:numId w:val="2"/>
        </w:numPr>
        <w:spacing w:after="60"/>
      </w:pPr>
      <w:r>
        <w:rPr>
          <w:rFonts w:ascii="Arial" w:cs="Arial" w:eastAsia="Arial" w:hAnsi="Arial"/>
          <w:color w:val="3C3C3C"/>
          <w:sz w:val="22"/>
          <w:szCs w:val="22"/>
        </w:rPr>
        <w:t xml:space="preserve">Each message is terminated by a blank line.</w:t>
      </w:r>
    </w:p>
    <w:p>
      <w:pPr>
        <w:pStyle w:val="ListParagraph"/>
        <w:numPr>
          <w:ilvl w:val="0"/>
          <w:numId w:val="2"/>
        </w:numPr>
        <w:spacing w:after="60"/>
      </w:pPr>
      <w:r>
        <w:rPr>
          <w:rFonts w:ascii="Arial" w:cs="Arial" w:eastAsia="Arial" w:hAnsi="Arial"/>
          <w:color w:val="3C3C3C"/>
          <w:sz w:val="22"/>
          <w:szCs w:val="22"/>
        </w:rPr>
        <w:t xml:space="preserve">An optional </w:t>
      </w:r>
      <w:r>
        <w:rPr>
          <w:rFonts w:ascii="Courier New" w:cs="Courier New" w:eastAsia="Courier New" w:hAnsi="Courier New"/>
          <w:color w:val="C0392B"/>
          <w:sz w:val="20"/>
          <w:szCs w:val="20"/>
        </w:rPr>
        <w:t xml:space="preserve">event:</w:t>
      </w:r>
      <w:r>
        <w:rPr>
          <w:rFonts w:ascii="Arial" w:cs="Arial" w:eastAsia="Arial" w:hAnsi="Arial"/>
          <w:color w:val="3C3C3C"/>
          <w:sz w:val="22"/>
          <w:szCs w:val="22"/>
        </w:rPr>
        <w:t xml:space="preserve"> line names the event type, used by the JavaScript listener.</w:t>
      </w:r>
    </w:p>
    <w:p>
      <w:pPr>
        <w:spacing w:after="80"/>
      </w:pPr>
      <w:r>
        <w:t xml:space="preserve"/>
      </w:r>
    </w:p>
    <w:p>
      <w:pPr>
        <w:spacing w:after="120"/>
      </w:pPr>
      <w:r>
        <w:rPr>
          <w:rFonts w:ascii="Arial" w:cs="Arial" w:eastAsia="Arial" w:hAnsi="Arial"/>
          <w:color w:val="3C3C3C"/>
          <w:sz w:val="22"/>
          <w:szCs w:val="22"/>
        </w:rPr>
        <w:t xml:space="preserve">Standard library module used: </w:t>
      </w:r>
      <w:r>
        <w:rPr>
          <w:rFonts w:ascii="Courier New" w:cs="Courier New" w:eastAsia="Courier New" w:hAnsi="Courier New"/>
          <w:color w:val="C0392B"/>
          <w:sz w:val="20"/>
          <w:szCs w:val="20"/>
        </w:rPr>
        <w:t xml:space="preserve">time.sleep()</w:t>
      </w:r>
      <w:r>
        <w:rPr>
          <w:rFonts w:ascii="Arial" w:cs="Arial" w:eastAsia="Arial" w:hAnsi="Arial"/>
          <w:color w:val="3C3C3C"/>
          <w:sz w:val="22"/>
          <w:szCs w:val="22"/>
        </w:rPr>
        <w:t xml:space="preserve"> controls the polling interval inside the generator.</w:t>
      </w:r>
    </w:p>
    <w:p>
      <w:pPr>
        <w:spacing w:after="100"/>
      </w:pPr>
      <w:r>
        <w:t xml:space="preserve"/>
      </w:r>
    </w:p>
    <w:p>
      <w:pPr>
        <w:pStyle w:val="Heading2"/>
        <w:spacing w:after="80" w:before="240"/>
      </w:pPr>
      <w:r>
        <w:rPr>
          <w:rFonts w:ascii="Arial" w:cs="Arial" w:eastAsia="Arial" w:hAnsi="Arial"/>
          <w:b/>
          <w:bCs/>
          <w:color w:val="3C3C3C"/>
          <w:sz w:val="24"/>
          <w:szCs w:val="24"/>
        </w:rPr>
        <w:t xml:space="preserve">11.2  Client Side (JavaScript in tutor/dashboard.html)</w:t>
      </w:r>
    </w:p>
    <w:p>
      <w:pPr>
        <w:spacing w:after="120"/>
      </w:pPr>
      <w:r>
        <w:rPr>
          <w:rFonts w:ascii="Courier New" w:cs="Courier New" w:eastAsia="Courier New" w:hAnsi="Courier New"/>
          <w:color w:val="C0392B"/>
          <w:sz w:val="20"/>
          <w:szCs w:val="20"/>
        </w:rPr>
        <w:t xml:space="preserve">EventSource</w:t>
      </w:r>
      <w:r>
        <w:rPr>
          <w:rFonts w:ascii="Arial" w:cs="Arial" w:eastAsia="Arial" w:hAnsi="Arial"/>
          <w:color w:val="3C3C3C"/>
          <w:sz w:val="22"/>
          <w:szCs w:val="22"/>
        </w:rPr>
        <w:t xml:space="preserve"> — a browser-native JavaScript class. Instantiated with the URL of </w:t>
      </w:r>
      <w:r>
        <w:rPr>
          <w:rFonts w:ascii="Courier New" w:cs="Courier New" w:eastAsia="Courier New" w:hAnsi="Courier New"/>
          <w:color w:val="C0392B"/>
          <w:sz w:val="20"/>
          <w:szCs w:val="20"/>
        </w:rPr>
        <w:t xml:space="preserve">/tutor/queue-stream</w:t>
      </w:r>
      <w:r>
        <w:rPr>
          <w:rFonts w:ascii="Arial" w:cs="Arial" w:eastAsia="Arial" w:hAnsi="Arial"/>
          <w:color w:val="3C3C3C"/>
          <w:sz w:val="22"/>
          <w:szCs w:val="22"/>
        </w:rPr>
        <w:t xml:space="preserve">. Opens a persistent connection to the SSE endpoint.</w:t>
      </w:r>
    </w:p>
    <w:p>
      <w:pPr>
        <w:spacing w:after="80"/>
      </w:pPr>
      <w:r>
        <w:t xml:space="preserve"/>
      </w:r>
    </w:p>
    <w:p>
      <w:pPr>
        <w:spacing w:after="120"/>
      </w:pPr>
      <w:r>
        <w:rPr>
          <w:rFonts w:ascii="Arial" w:cs="Arial" w:eastAsia="Arial" w:hAnsi="Arial"/>
          <w:b/>
          <w:bCs/>
          <w:color w:val="3C3C3C"/>
          <w:sz w:val="22"/>
          <w:szCs w:val="22"/>
        </w:rPr>
        <w:t xml:space="preserve">Event handlers assigned:</w:t>
      </w:r>
    </w:p>
    <w:p>
      <w:pPr>
        <w:pStyle w:val="ListParagraph"/>
        <w:numPr>
          <w:ilvl w:val="0"/>
          <w:numId w:val="2"/>
        </w:numPr>
        <w:spacing w:after="60"/>
      </w:pPr>
      <w:r>
        <w:rPr>
          <w:rFonts w:ascii="Courier New" w:cs="Courier New" w:eastAsia="Courier New" w:hAnsi="Courier New"/>
          <w:color w:val="C0392B"/>
          <w:sz w:val="20"/>
          <w:szCs w:val="20"/>
        </w:rPr>
        <w:t xml:space="preserve">onmessage</w:t>
      </w:r>
      <w:r>
        <w:rPr>
          <w:rFonts w:ascii="Arial" w:cs="Arial" w:eastAsia="Arial" w:hAnsi="Arial"/>
          <w:color w:val="3C3C3C"/>
          <w:sz w:val="22"/>
          <w:szCs w:val="22"/>
        </w:rPr>
        <w:t xml:space="preserve"> — fires when a new SSE event arrives. The handler parses the data field as JSON and re-renders the queue table in the DOM.</w:t>
      </w:r>
    </w:p>
    <w:p>
      <w:pPr>
        <w:pStyle w:val="ListParagraph"/>
        <w:numPr>
          <w:ilvl w:val="0"/>
          <w:numId w:val="2"/>
        </w:numPr>
        <w:spacing w:after="60"/>
      </w:pPr>
      <w:r>
        <w:rPr>
          <w:rFonts w:ascii="Courier New" w:cs="Courier New" w:eastAsia="Courier New" w:hAnsi="Courier New"/>
          <w:color w:val="C0392B"/>
          <w:sz w:val="20"/>
          <w:szCs w:val="20"/>
        </w:rPr>
        <w:t xml:space="preserve">onerror</w:t>
      </w:r>
      <w:r>
        <w:rPr>
          <w:rFonts w:ascii="Arial" w:cs="Arial" w:eastAsia="Arial" w:hAnsi="Arial"/>
          <w:color w:val="3C3C3C"/>
          <w:sz w:val="22"/>
          <w:szCs w:val="22"/>
        </w:rPr>
        <w:t xml:space="preserve"> — fires if the connection drops. The handler can attempt reconnection or display a warning banner.</w:t>
      </w:r>
    </w:p>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12. SQLite Schema Additions</w:t>
      </w:r>
    </w:p>
    <w:p>
      <w:pPr>
        <w:pStyle w:val="Heading2"/>
        <w:spacing w:after="80" w:before="240"/>
      </w:pPr>
      <w:r>
        <w:rPr>
          <w:rFonts w:ascii="Arial" w:cs="Arial" w:eastAsia="Arial" w:hAnsi="Arial"/>
          <w:b/>
          <w:bCs/>
          <w:color w:val="3C3C3C"/>
          <w:sz w:val="24"/>
          <w:szCs w:val="24"/>
        </w:rPr>
        <w:t xml:space="preserve">12.1  New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404"/>
        <w:gridCol w:w="2106"/>
        <w:gridCol w:w="3744"/>
      </w:tblGrid>
      <w:tr>
        <w:tc>
          <w:tcPr>
            <w:tcW w:type="dxa" w:w="2106"/>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4"/>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106"/>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3744"/>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106"/>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id</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INTEGER</w:t>
            </w:r>
          </w:p>
        </w:tc>
        <w:tc>
          <w:tcPr>
            <w:tcW w:type="dxa" w:w="2106"/>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PRIMARY KEY AUTOINCREMENT</w:t>
            </w:r>
          </w:p>
        </w:tc>
        <w:tc>
          <w:tcPr>
            <w:tcW w:type="dxa" w:w="374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Internal identifier used by flask-login.</w:t>
            </w:r>
          </w:p>
        </w:tc>
      </w:tr>
      <w:tr>
        <w:tc>
          <w:tcPr>
            <w:tcW w:type="dxa" w:w="2106"/>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username</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TEXT</w:t>
            </w:r>
          </w:p>
        </w:tc>
        <w:tc>
          <w:tcPr>
            <w:tcW w:type="dxa" w:w="2106"/>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NOT NULL, UNIQUE</w:t>
            </w:r>
          </w:p>
        </w:tc>
        <w:tc>
          <w:tcPr>
            <w:tcW w:type="dxa" w:w="374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Login name.</w:t>
            </w:r>
          </w:p>
        </w:tc>
      </w:tr>
      <w:tr>
        <w:tc>
          <w:tcPr>
            <w:tcW w:type="dxa" w:w="2106"/>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display_name</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TEXT</w:t>
            </w:r>
          </w:p>
        </w:tc>
        <w:tc>
          <w:tcPr>
            <w:tcW w:type="dxa" w:w="2106"/>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NOT NULL</w:t>
            </w:r>
          </w:p>
        </w:tc>
        <w:tc>
          <w:tcPr>
            <w:tcW w:type="dxa" w:w="374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Shown in the UI.</w:t>
            </w:r>
          </w:p>
        </w:tc>
      </w:tr>
      <w:tr>
        <w:tc>
          <w:tcPr>
            <w:tcW w:type="dxa" w:w="2106"/>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password_hash</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TEXT</w:t>
            </w:r>
          </w:p>
        </w:tc>
        <w:tc>
          <w:tcPr>
            <w:tcW w:type="dxa" w:w="2106"/>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NOT NULL</w:t>
            </w:r>
          </w:p>
        </w:tc>
        <w:tc>
          <w:tcPr>
            <w:tcW w:type="dxa" w:w="374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Werkzeug-generated hash.</w:t>
            </w:r>
          </w:p>
        </w:tc>
      </w:tr>
      <w:tr>
        <w:tc>
          <w:tcPr>
            <w:tcW w:type="dxa" w:w="2106"/>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role</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TEXT</w:t>
            </w:r>
          </w:p>
        </w:tc>
        <w:tc>
          <w:tcPr>
            <w:tcW w:type="dxa" w:w="2106"/>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NOT NULL</w:t>
            </w:r>
          </w:p>
        </w:tc>
        <w:tc>
          <w:tcPr>
            <w:tcW w:type="dxa" w:w="374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"learner" or "tutor".</w:t>
            </w:r>
          </w:p>
        </w:tc>
      </w:tr>
      <w:tr>
        <w:tc>
          <w:tcPr>
            <w:tcW w:type="dxa" w:w="2106"/>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created_at</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TEXT</w:t>
            </w:r>
          </w:p>
        </w:tc>
        <w:tc>
          <w:tcPr>
            <w:tcW w:type="dxa" w:w="2106"/>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NOT NULL</w:t>
            </w:r>
          </w:p>
        </w:tc>
        <w:tc>
          <w:tcPr>
            <w:tcW w:type="dxa" w:w="374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ISO 8601 timestamp.</w:t>
            </w:r>
          </w:p>
        </w:tc>
      </w:tr>
    </w:tbl>
    <w:p>
      <w:pPr>
        <w:spacing w:after="100"/>
      </w:pPr>
      <w:r>
        <w:t xml:space="preserve"/>
      </w:r>
    </w:p>
    <w:p>
      <w:pPr>
        <w:pStyle w:val="Heading2"/>
        <w:spacing w:after="80" w:before="240"/>
      </w:pPr>
      <w:r>
        <w:rPr>
          <w:rFonts w:ascii="Arial" w:cs="Arial" w:eastAsia="Arial" w:hAnsi="Arial"/>
          <w:b/>
          <w:bCs/>
          <w:color w:val="3C3C3C"/>
          <w:sz w:val="24"/>
          <w:szCs w:val="24"/>
        </w:rPr>
        <w:t xml:space="preserve">12.2  New Columns on inquiries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2340"/>
        <w:gridCol w:w="3276"/>
      </w:tblGrid>
      <w:tr>
        <w:tc>
          <w:tcPr>
            <w:tcW w:type="dxa" w:w="23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4"/>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3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3276"/>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Courier New" w:cs="Courier New" w:eastAsia="Courier New" w:hAnsi="Courier New"/>
                <w:color w:val="C0392B"/>
                <w:sz w:val="20"/>
                <w:szCs w:val="20"/>
              </w:rPr>
              <w:t xml:space="preserve">learner_user_id</w:t>
            </w:r>
          </w:p>
        </w:tc>
        <w:tc>
          <w:tcPr>
            <w:tcW w:type="dxa" w:w="1404"/>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INTEGER</w:t>
            </w:r>
          </w:p>
        </w:tc>
        <w:tc>
          <w:tcPr>
            <w:tcW w:type="dxa" w:w="23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FOREIGN KEY → users.id</w:t>
            </w:r>
          </w:p>
        </w:tc>
        <w:tc>
          <w:tcPr>
            <w:tcW w:type="dxa" w:w="3276"/>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Links each inquiry to its submitter.</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tutor_user_id</w:t>
            </w:r>
          </w:p>
        </w:tc>
        <w:tc>
          <w:tcPr>
            <w:tcW w:type="dxa" w:w="1404"/>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INTEGER</w:t>
            </w:r>
          </w:p>
        </w:tc>
        <w:tc>
          <w:tcPr>
            <w:tcW w:type="dxa" w:w="23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FOREIGN KEY, NULLABLE</w:t>
            </w:r>
          </w:p>
        </w:tc>
        <w:tc>
          <w:tcPr>
            <w:tcW w:type="dxa" w:w="3276"/>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Set when a tutor claims the inquiry.</w:t>
            </w:r>
          </w:p>
        </w:tc>
      </w:tr>
    </w:tbl>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13. Recommended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 / Folder</w:t>
            </w:r>
          </w:p>
        </w:tc>
        <w:tc>
          <w:tcPr>
            <w:tcW w:type="dxa" w:w="6240"/>
            <w:tcBorders>
              <w:top w:val="single" w:color="C5D3E8" w:sz="1"/>
              <w:left w:val="single" w:color="C5D3E8" w:sz="1"/>
              <w:bottom w:val="single" w:color="C5D3E8" w:sz="1"/>
              <w:right w:val="single" w:color="C5D3E8" w:sz="1"/>
            </w:tcBorders>
            <w:shd w:fill="1F5BC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app/__init__.py</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Application factory function. Creates the Flask instance, registers blueprints, initialises LoginManager.</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app/models.py</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Inquiry, UrgencyLevel, InquiryStatus, User.</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app/queue_core.py</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TutoringQueue, custom exceptions.</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app/database.py</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DatabaseManager.</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app/forms.py</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LoginForm, RegisterForm, InquiryForm, ClaimForm.</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app/auth/routes.py</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Auth blueprint route functions.</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app/learner/routes.py</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Learner blueprint route functions.</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app/tutor/routes.py</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Tutor blueprint route functions including SSE generator.</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app/templates/</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All Jinja2 .html files in subdirectories matching blueprint names.</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app/static/</w:t>
            </w:r>
          </w:p>
        </w:tc>
        <w:tc>
          <w:tcPr>
            <w:tcW w:type="dxa" w:w="624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CSS and any JavaScript files.</w:t>
            </w:r>
          </w:p>
        </w:tc>
      </w:tr>
      <w:tr>
        <w:tc>
          <w:tcPr>
            <w:tcW w:type="dxa" w:w="312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run.py</w:t>
            </w:r>
          </w:p>
        </w:tc>
        <w:tc>
          <w:tcPr>
            <w:tcW w:type="dxa" w:w="624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3C3C3C"/>
                <w:sz w:val="20"/>
                <w:szCs w:val="20"/>
              </w:rPr>
              <w:t xml:space="preserve">Entry point. Imports the app factory and calls app.run() or starts waitress.</w:t>
            </w:r>
          </w:p>
        </w:tc>
      </w:tr>
    </w:tbl>
    <w:p>
      <w:pPr>
        <w:spacing w:after="100"/>
      </w:pPr>
      <w:r>
        <w:t xml:space="preserve"/>
      </w:r>
    </w:p>
    <w:p>
      <w:pPr>
        <w:pStyle w:val="Heading1"/>
        <w:pBdr>
          <w:bottom w:val="single" w:color="1F5BC2" w:sz="6" w:space="4"/>
        </w:pBdr>
        <w:spacing w:after="120" w:before="320"/>
      </w:pPr>
      <w:r>
        <w:rPr>
          <w:rFonts w:ascii="Arial" w:cs="Arial" w:eastAsia="Arial" w:hAnsi="Arial"/>
          <w:b/>
          <w:bCs/>
          <w:color w:val="1F5BC2"/>
          <w:sz w:val="28"/>
          <w:szCs w:val="28"/>
        </w:rPr>
        <w:t xml:space="preserve">14. Recommended Build Order</w:t>
      </w:r>
    </w:p>
    <w:p>
      <w:pPr>
        <w:pStyle w:val="ListParagraph"/>
        <w:numPr>
          <w:ilvl w:val="0"/>
          <w:numId w:val="3"/>
        </w:numPr>
        <w:spacing w:after="80"/>
      </w:pPr>
      <w:r>
        <w:rPr>
          <w:rFonts w:ascii="Arial" w:cs="Arial" w:eastAsia="Arial" w:hAnsi="Arial"/>
          <w:color w:val="3C3C3C"/>
          <w:sz w:val="22"/>
          <w:szCs w:val="22"/>
        </w:rPr>
        <w:t xml:space="preserve">Add the users table and User class. Verify with a standalone script.</w:t>
      </w:r>
    </w:p>
    <w:p>
      <w:pPr>
        <w:pStyle w:val="ListParagraph"/>
        <w:numPr>
          <w:ilvl w:val="0"/>
          <w:numId w:val="3"/>
        </w:numPr>
        <w:spacing w:after="80"/>
      </w:pPr>
      <w:r>
        <w:rPr>
          <w:rFonts w:ascii="Arial" w:cs="Arial" w:eastAsia="Arial" w:hAnsi="Arial"/>
          <w:color w:val="3C3C3C"/>
          <w:sz w:val="22"/>
          <w:szCs w:val="22"/>
        </w:rPr>
        <w:t xml:space="preserve">Create the Flask app factory, register an empty auth blueprint, confirm the dev server starts.</w:t>
      </w:r>
    </w:p>
    <w:p>
      <w:pPr>
        <w:pStyle w:val="ListParagraph"/>
        <w:numPr>
          <w:ilvl w:val="0"/>
          <w:numId w:val="3"/>
        </w:numPr>
        <w:spacing w:after="80"/>
      </w:pPr>
      <w:r>
        <w:rPr>
          <w:rFonts w:ascii="Arial" w:cs="Arial" w:eastAsia="Arial" w:hAnsi="Arial"/>
          <w:color w:val="3C3C3C"/>
          <w:sz w:val="22"/>
          <w:szCs w:val="22"/>
        </w:rPr>
        <w:t xml:space="preserve">Build /auth/register and /auth/login end to end. Confirm session creation.</w:t>
      </w:r>
    </w:p>
    <w:p>
      <w:pPr>
        <w:pStyle w:val="ListParagraph"/>
        <w:numPr>
          <w:ilvl w:val="0"/>
          <w:numId w:val="3"/>
        </w:numPr>
        <w:spacing w:after="80"/>
      </w:pPr>
      <w:r>
        <w:rPr>
          <w:rFonts w:ascii="Arial" w:cs="Arial" w:eastAsia="Arial" w:hAnsi="Arial"/>
          <w:color w:val="3C3C3C"/>
          <w:sz w:val="22"/>
          <w:szCs w:val="22"/>
        </w:rPr>
        <w:t xml:space="preserve">Protect one learner route with @login_required. Confirm redirect to login.</w:t>
      </w:r>
    </w:p>
    <w:p>
      <w:pPr>
        <w:pStyle w:val="ListParagraph"/>
        <w:numPr>
          <w:ilvl w:val="0"/>
          <w:numId w:val="3"/>
        </w:numPr>
        <w:spacing w:after="80"/>
      </w:pPr>
      <w:r>
        <w:rPr>
          <w:rFonts w:ascii="Arial" w:cs="Arial" w:eastAsia="Arial" w:hAnsi="Arial"/>
          <w:color w:val="3C3C3C"/>
          <w:sz w:val="22"/>
          <w:szCs w:val="22"/>
        </w:rPr>
        <w:t xml:space="preserve">Build /learner/submit using InquiryForm. Confirm inquiry reaches SQLite.</w:t>
      </w:r>
    </w:p>
    <w:p>
      <w:pPr>
        <w:pStyle w:val="ListParagraph"/>
        <w:numPr>
          <w:ilvl w:val="0"/>
          <w:numId w:val="3"/>
        </w:numPr>
        <w:spacing w:after="80"/>
      </w:pPr>
      <w:r>
        <w:rPr>
          <w:rFonts w:ascii="Arial" w:cs="Arial" w:eastAsia="Arial" w:hAnsi="Arial"/>
          <w:color w:val="3C3C3C"/>
          <w:sz w:val="22"/>
          <w:szCs w:val="22"/>
        </w:rPr>
        <w:t xml:space="preserve">Build /tutor/dashboard with a static queue table.</w:t>
      </w:r>
    </w:p>
    <w:p>
      <w:pPr>
        <w:pStyle w:val="ListParagraph"/>
        <w:numPr>
          <w:ilvl w:val="0"/>
          <w:numId w:val="3"/>
        </w:numPr>
        <w:spacing w:after="80"/>
      </w:pPr>
      <w:r>
        <w:rPr>
          <w:rFonts w:ascii="Arial" w:cs="Arial" w:eastAsia="Arial" w:hAnsi="Arial"/>
          <w:color w:val="3C3C3C"/>
          <w:sz w:val="22"/>
          <w:szCs w:val="22"/>
        </w:rPr>
        <w:t xml:space="preserve">Build /tutor/claim and /tutor/resolve.</w:t>
      </w:r>
    </w:p>
    <w:p>
      <w:pPr>
        <w:pStyle w:val="ListParagraph"/>
        <w:numPr>
          <w:ilvl w:val="0"/>
          <w:numId w:val="3"/>
        </w:numPr>
        <w:spacing w:after="80"/>
      </w:pPr>
      <w:r>
        <w:rPr>
          <w:rFonts w:ascii="Arial" w:cs="Arial" w:eastAsia="Arial" w:hAnsi="Arial"/>
          <w:color w:val="3C3C3C"/>
          <w:sz w:val="22"/>
          <w:szCs w:val="22"/>
        </w:rPr>
        <w:t xml:space="preserve">Replace the static tutor dashboard with the SSE streaming endpoint and EventSource listener.</w:t>
      </w:r>
    </w:p>
    <w:p>
      <w:pPr>
        <w:pStyle w:val="ListParagraph"/>
        <w:numPr>
          <w:ilvl w:val="0"/>
          <w:numId w:val="3"/>
        </w:numPr>
        <w:spacing w:after="80"/>
      </w:pPr>
      <w:r>
        <w:rPr>
          <w:rFonts w:ascii="Arial" w:cs="Arial" w:eastAsia="Arial" w:hAnsi="Arial"/>
          <w:color w:val="3C3C3C"/>
          <w:sz w:val="22"/>
          <w:szCs w:val="22"/>
        </w:rPr>
        <w:t xml:space="preserve">Switch from the Flask dev server to waitress and test with two browser sessions simultaneously.</w:t>
      </w:r>
    </w:p>
    <w:p>
      <w:pPr>
        <w:spacing w:after="200"/>
      </w:pPr>
      <w:r>
        <w:t xml:space="preserve"/>
      </w:r>
    </w:p>
    <w:p>
      <w:pPr>
        <w:jc w:val="center"/>
      </w:pPr>
      <w:r>
        <w:rPr>
          <w:rFonts w:ascii="Arial" w:cs="Arial" w:eastAsia="Arial" w:hAnsi="Arial"/>
          <w:i/>
          <w:iCs/>
          <w:color w:val="888888"/>
          <w:sz w:val="18"/>
          <w:szCs w:val="18"/>
        </w:rPr>
        <w:t xml:space="preserve">End of Phase 2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4"/>
      </w:pBdr>
      <w:tabs>
        <w:tab w:val="right" w:pos="9360"/>
      </w:tabs>
    </w:pPr>
    <w:r>
      <w:rPr>
        <w:rFonts w:ascii="Arial" w:cs="Arial" w:eastAsia="Arial" w:hAnsi="Arial"/>
        <w:color w:val="888888"/>
        <w:sz w:val="18"/>
        <w:szCs w:val="18"/>
      </w:rPr>
      <w:t xml:space="preserve">Technical Specification</w:t>
    </w:r>
    <w:r>
      <w:rPr>
        <w:rFonts w:ascii="Arial" w:cs="Arial" w:eastAsia="Arial" w:hAnsi="Arial"/>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4"/>
      </w:pBdr>
    </w:pPr>
    <w:r>
      <w:rPr>
        <w:rFonts w:ascii="Arial" w:cs="Arial" w:eastAsia="Arial" w:hAnsi="Arial"/>
        <w:color w:val="888888"/>
        <w:sz w:val="18"/>
        <w:szCs w:val="18"/>
      </w:rPr>
      <w:t xml:space="preserve">Tutoring Queue System  |  Phase 2: Flask Web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5BC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C3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2026-04-25T13:28:02.527Z</dcterms:created>
  <dcterms:modified xsi:type="dcterms:W3CDTF">2026-04-25T13:28:02.529Z</dcterms:modified>
</cp:coreProperties>
</file>

<file path=docProps/custom.xml><?xml version="1.0" encoding="utf-8"?>
<Properties xmlns="http://schemas.openxmlformats.org/officeDocument/2006/custom-properties" xmlns:vt="http://schemas.openxmlformats.org/officeDocument/2006/docPropsVTypes"/>
</file>