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B7" w:rsidRPr="00A74FB7" w:rsidRDefault="00A74FB7" w:rsidP="00A74FB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</w:t>
      </w:r>
      <w:r w:rsidRPr="00A74FB7">
        <w:rPr>
          <w:rFonts w:ascii="Times New Roman" w:eastAsia="Times New Roman" w:hAnsi="Times New Roman" w:cs="Times New Roman"/>
          <w:lang w:eastAsia="ru-RU"/>
        </w:rPr>
        <w:t xml:space="preserve">аблица взаимодействий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Бифлурина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A74FB7">
        <w:rPr>
          <w:rFonts w:ascii="Times New Roman" w:eastAsia="Times New Roman" w:hAnsi="Times New Roman" w:cs="Times New Roman"/>
          <w:lang w:eastAsia="ru-RU"/>
        </w:rPr>
        <w:t>вориконазола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bookmarkStart w:id="0" w:name="_GoBack"/>
      <w:bookmarkEnd w:id="0"/>
      <w:r w:rsidRPr="00A74FB7">
        <w:rPr>
          <w:rFonts w:ascii="Times New Roman" w:eastAsia="Times New Roman" w:hAnsi="Times New Roman" w:cs="Times New Roman"/>
          <w:lang w:eastAsia="ru-RU"/>
        </w:rPr>
        <w:t xml:space="preserve"> с другими препаратами, включая группы препаратов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884"/>
        <w:gridCol w:w="2595"/>
        <w:gridCol w:w="2026"/>
      </w:tblGrid>
      <w:tr w:rsidR="00A74FB7" w:rsidRPr="00A74FB7" w:rsidTr="00A74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Препарат / Группа препаратов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Тип взаимодействия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Клинические последствия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Рекомендации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Антибиотики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Рифампицин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Индуктор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Снижение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Избегать совместного применения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Эритромицин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Мониторировать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побочные эффекты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Хинолоны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(например,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ципрофлоксацин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хинолонов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Мониторировать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побочные эффекты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Противоэпилептические препараты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Фенитоин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Индуктор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Снижение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Увеличить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или избегать применения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Карбамазепин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Индуктор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Снижение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Избегать совместного применения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Антиретровирусные препараты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Ритонавир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Индуктор и 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Снижение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вориконазола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Избегать совместного применения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Иммунодепрессанты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Циклоспорин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циклоспорина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Снизить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циклоспорина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уровни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Такролимус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такролимуса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Снизить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такролимуса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уровни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Сиролимус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сиролимуса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Избегать совместного применения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Ингибиторы протонной помпы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Омепразол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омепразола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Уменьшить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омепразола</w:t>
            </w:r>
            <w:proofErr w:type="spellEnd"/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Бензодиазепины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Диазепам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мидазолам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бензодиазепинов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Уменьшить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бензодиазепинов</w:t>
            </w:r>
            <w:proofErr w:type="spellEnd"/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Кардиологические препараты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Дигоксин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P-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gp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дигоксина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уровни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дигоксина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и корректировать дозу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Варфарин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варфарина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Мониторировать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INR и корректировать дозу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Гиполипидемические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препараты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Статины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(например,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аторвастатин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Повышение концентрации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статинов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Уменьшить дозу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статинов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побочные эффекты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Пероральные контрацептивы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Эстроген, прогестерон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Повышение концентрации гормонов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Мониторировать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побочные эффекты</w:t>
            </w: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Антидиабетические препараты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4FB7" w:rsidRPr="00A74FB7" w:rsidTr="00A74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Сулфонилмочевины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(например, </w:t>
            </w: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глипизид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Ингибитор CYP450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Повышение концентрации противодиабетических препаратов</w:t>
            </w:r>
          </w:p>
        </w:tc>
        <w:tc>
          <w:tcPr>
            <w:tcW w:w="0" w:type="auto"/>
            <w:vAlign w:val="center"/>
            <w:hideMark/>
          </w:tcPr>
          <w:p w:rsidR="00A74FB7" w:rsidRPr="00A74FB7" w:rsidRDefault="00A74FB7" w:rsidP="00A74FB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>Мониторировать</w:t>
            </w:r>
            <w:proofErr w:type="spellEnd"/>
            <w:r w:rsidRPr="00A74FB7">
              <w:rPr>
                <w:rFonts w:ascii="Times New Roman" w:eastAsia="Times New Roman" w:hAnsi="Times New Roman" w:cs="Times New Roman"/>
                <w:lang w:eastAsia="ru-RU"/>
              </w:rPr>
              <w:t xml:space="preserve"> уровни глюкозы и корректировать дозу</w:t>
            </w:r>
          </w:p>
        </w:tc>
      </w:tr>
    </w:tbl>
    <w:p w:rsidR="00AA615B" w:rsidRDefault="00A74FB7"/>
    <w:sectPr w:rsidR="00AA615B" w:rsidSect="004E11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6AE"/>
    <w:multiLevelType w:val="multilevel"/>
    <w:tmpl w:val="5C5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B7"/>
    <w:rsid w:val="004E1158"/>
    <w:rsid w:val="006D72C7"/>
    <w:rsid w:val="00A7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C8197"/>
  <w15:chartTrackingRefBased/>
  <w15:docId w15:val="{39FF02DE-A16A-1943-BD5F-CAD7A959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4F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4F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74F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7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2024-07-26T12:53:00Z</dcterms:created>
  <dcterms:modified xsi:type="dcterms:W3CDTF">2024-07-26T12:57:00Z</dcterms:modified>
</cp:coreProperties>
</file>