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0" w:type="dxa"/>
        <w:shd w:val="clear" w:color="auto" w:fill="C00000"/>
        <w:tblLook w:val="04A0" w:firstRow="1" w:lastRow="0" w:firstColumn="1" w:lastColumn="0" w:noHBand="0" w:noVBand="1"/>
      </w:tblPr>
      <w:tblGrid>
        <w:gridCol w:w="10070"/>
      </w:tblGrid>
      <w:tr w:rsidR="008A7CA5" w:rsidRPr="009A4FAE" w14:paraId="1ADB3DEE" w14:textId="77777777" w:rsidTr="007837B9">
        <w:trPr>
          <w:trHeight w:val="76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</w:tcPr>
          <w:p w14:paraId="1300A589" w14:textId="77777777" w:rsidR="008A7CA5" w:rsidRPr="009A4FAE" w:rsidRDefault="008A7CA5" w:rsidP="007837B9">
            <w:pPr>
              <w:pStyle w:val="NormalWeb"/>
              <w:spacing w:before="120" w:beforeAutospacing="0" w:after="0" w:afterAutospacing="0"/>
              <w:rPr>
                <w:rFonts w:ascii="Arial" w:eastAsiaTheme="minorEastAsia" w:hAnsi="Arial" w:cs="Arial"/>
                <w:b/>
                <w:color w:val="353744"/>
                <w:sz w:val="6"/>
              </w:rPr>
            </w:pPr>
            <w:bookmarkStart w:id="0" w:name="_Hlk211284812"/>
          </w:p>
        </w:tc>
      </w:tr>
    </w:tbl>
    <w:bookmarkEnd w:id="0"/>
    <w:p w14:paraId="67E3A009" w14:textId="77777777" w:rsidR="008A7CA5" w:rsidRPr="009A4FAE" w:rsidRDefault="008A7CA5" w:rsidP="008A7CA5">
      <w:pPr>
        <w:pStyle w:val="NormalWeb"/>
        <w:spacing w:before="120" w:beforeAutospacing="0" w:after="0" w:afterAutospacing="0"/>
        <w:jc w:val="center"/>
        <w:rPr>
          <w:rFonts w:ascii="Arial" w:eastAsiaTheme="minorEastAsia" w:hAnsi="Arial" w:cs="Arial"/>
          <w:b/>
          <w:color w:val="353744"/>
          <w:sz w:val="32"/>
        </w:rPr>
      </w:pPr>
      <w:r w:rsidRPr="009A4FAE">
        <w:rPr>
          <w:rFonts w:ascii="Arial" w:eastAsiaTheme="minorEastAsia" w:hAnsi="Arial" w:cs="Arial"/>
          <w:b/>
          <w:color w:val="353744"/>
          <w:sz w:val="32"/>
        </w:rPr>
        <w:t>TAEJIN PARK</w:t>
      </w:r>
    </w:p>
    <w:p w14:paraId="227F6B8A" w14:textId="77777777" w:rsidR="008A7CA5" w:rsidRPr="009A4FAE" w:rsidRDefault="008A7CA5" w:rsidP="008A7CA5">
      <w:pPr>
        <w:pStyle w:val="NormalWeb"/>
        <w:spacing w:before="120" w:beforeAutospacing="0" w:after="0" w:afterAutospacing="0"/>
        <w:jc w:val="center"/>
        <w:rPr>
          <w:rFonts w:ascii="Arial" w:eastAsiaTheme="minorEastAsia" w:hAnsi="Arial" w:cs="Arial"/>
          <w:bCs/>
          <w:sz w:val="22"/>
          <w:szCs w:val="18"/>
        </w:rPr>
      </w:pPr>
      <w:hyperlink r:id="rId10" w:history="1">
        <w:r w:rsidRPr="009A4FAE">
          <w:rPr>
            <w:rStyle w:val="Hyperlink"/>
            <w:rFonts w:ascii="Arial" w:eastAsiaTheme="minorEastAsia" w:hAnsi="Arial" w:cs="Arial"/>
            <w:bCs/>
            <w:sz w:val="22"/>
            <w:szCs w:val="18"/>
          </w:rPr>
          <w:t>taejin.park@bis.org</w:t>
        </w:r>
      </w:hyperlink>
      <w:r w:rsidRPr="009A4FAE">
        <w:rPr>
          <w:rFonts w:ascii="Arial" w:eastAsiaTheme="minorEastAsia" w:hAnsi="Arial" w:cs="Arial"/>
          <w:bCs/>
          <w:color w:val="353744"/>
          <w:sz w:val="22"/>
          <w:szCs w:val="18"/>
        </w:rPr>
        <w:t xml:space="preserve"> | +41 (0)76 350 8843 | </w:t>
      </w:r>
      <w:proofErr w:type="spellStart"/>
      <w:r w:rsidRPr="009A4FAE">
        <w:rPr>
          <w:rFonts w:ascii="Arial" w:eastAsiaTheme="minorEastAsia" w:hAnsi="Arial" w:cs="Arial"/>
          <w:bCs/>
          <w:color w:val="353744"/>
          <w:sz w:val="22"/>
          <w:szCs w:val="18"/>
        </w:rPr>
        <w:t>Magnolienpark</w:t>
      </w:r>
      <w:proofErr w:type="spellEnd"/>
      <w:r w:rsidRPr="009A4FAE">
        <w:rPr>
          <w:rFonts w:ascii="Arial" w:eastAsiaTheme="minorEastAsia" w:hAnsi="Arial" w:cs="Arial"/>
          <w:bCs/>
          <w:color w:val="353744"/>
          <w:sz w:val="22"/>
          <w:szCs w:val="18"/>
        </w:rPr>
        <w:t xml:space="preserve"> 3, 4052 Basel, Switzerland</w:t>
      </w:r>
    </w:p>
    <w:p w14:paraId="0D4D40B0" w14:textId="77777777" w:rsidR="008A7CA5" w:rsidRPr="009A4FAE" w:rsidRDefault="008A7CA5" w:rsidP="008A7CA5">
      <w:pPr>
        <w:pStyle w:val="Heading1"/>
        <w:spacing w:before="240" w:beforeAutospacing="0" w:after="200" w:afterAutospacing="0"/>
        <w:rPr>
          <w:rFonts w:ascii="Arial" w:eastAsiaTheme="minorEastAsia" w:hAnsi="Arial" w:cs="Arial"/>
          <w:color w:val="B93843"/>
          <w:sz w:val="28"/>
          <w:szCs w:val="24"/>
        </w:rPr>
      </w:pPr>
    </w:p>
    <w:p w14:paraId="67B75236" w14:textId="77777777" w:rsidR="008A7CA5" w:rsidRPr="009A4FAE" w:rsidRDefault="008A7CA5" w:rsidP="008A7CA5">
      <w:pPr>
        <w:pStyle w:val="Heading1"/>
        <w:spacing w:before="240" w:beforeAutospacing="0" w:after="200" w:afterAutospacing="0"/>
        <w:rPr>
          <w:rFonts w:ascii="Arial" w:hAnsi="Arial" w:cs="Arial"/>
          <w:color w:val="B93843"/>
          <w:sz w:val="28"/>
          <w:szCs w:val="24"/>
        </w:rPr>
      </w:pPr>
      <w:r w:rsidRPr="009A4FAE">
        <w:rPr>
          <w:rFonts w:ascii="Arial" w:hAnsi="Arial" w:cs="Arial"/>
          <w:color w:val="B93843"/>
          <w:sz w:val="28"/>
          <w:szCs w:val="24"/>
        </w:rPr>
        <w:t>EXPERIENCE</w:t>
      </w:r>
    </w:p>
    <w:p w14:paraId="7ED9DD3F" w14:textId="77777777" w:rsidR="008A7CA5" w:rsidRPr="009A4FAE" w:rsidRDefault="008A7CA5" w:rsidP="008A7CA5">
      <w:pPr>
        <w:pStyle w:val="Heading2"/>
        <w:spacing w:before="120" w:beforeAutospacing="0" w:after="120" w:afterAutospacing="0"/>
        <w:rPr>
          <w:rFonts w:ascii="Arial" w:eastAsiaTheme="minorEastAsia" w:hAnsi="Arial" w:cs="Arial"/>
          <w:sz w:val="24"/>
          <w:szCs w:val="24"/>
        </w:rPr>
      </w:pPr>
      <w:r w:rsidRPr="009A4FAE">
        <w:rPr>
          <w:rFonts w:ascii="Arial" w:hAnsi="Arial" w:cs="Arial"/>
          <w:sz w:val="24"/>
          <w:szCs w:val="24"/>
          <w:u w:val="single"/>
        </w:rPr>
        <w:t>Bank for International Settlements</w:t>
      </w:r>
      <w:r w:rsidRPr="009A4FAE">
        <w:rPr>
          <w:rFonts w:ascii="Arial" w:eastAsiaTheme="minorEastAsia" w:hAnsi="Arial" w:cs="Arial"/>
          <w:sz w:val="24"/>
          <w:szCs w:val="24"/>
          <w:u w:val="single"/>
        </w:rPr>
        <w:t xml:space="preserve"> (BIS)</w:t>
      </w:r>
      <w:r w:rsidRPr="009A4FAE">
        <w:rPr>
          <w:rFonts w:ascii="Arial" w:eastAsiaTheme="minorEastAsia" w:hAnsi="Arial" w:cs="Arial"/>
          <w:sz w:val="24"/>
          <w:szCs w:val="24"/>
        </w:rPr>
        <w:t xml:space="preserve"> </w:t>
      </w:r>
      <w:r w:rsidRPr="009A4FAE">
        <w:rPr>
          <w:rFonts w:ascii="Arial" w:hAnsi="Arial" w:cs="Arial"/>
          <w:sz w:val="24"/>
          <w:szCs w:val="24"/>
        </w:rPr>
        <w:t>– Basel, Switzerland &amp; Hong Kong</w:t>
      </w:r>
      <w:r w:rsidRPr="009A4FAE">
        <w:rPr>
          <w:rFonts w:ascii="Arial" w:eastAsiaTheme="minorEastAsia" w:hAnsi="Arial" w:cs="Arial"/>
          <w:sz w:val="24"/>
          <w:szCs w:val="24"/>
        </w:rPr>
        <w:t xml:space="preserve"> SAR</w:t>
      </w:r>
      <w:r w:rsidRPr="009A4FAE">
        <w:rPr>
          <w:rFonts w:ascii="Arial" w:eastAsiaTheme="minorEastAsia" w:hAnsi="Arial" w:cs="Arial"/>
          <w:sz w:val="24"/>
          <w:szCs w:val="24"/>
        </w:rPr>
        <w:tab/>
      </w:r>
      <w:r w:rsidRPr="009A4FAE">
        <w:rPr>
          <w:rFonts w:ascii="Arial" w:eastAsiaTheme="minorEastAsia" w:hAnsi="Arial" w:cs="Arial"/>
          <w:sz w:val="24"/>
          <w:szCs w:val="24"/>
        </w:rPr>
        <w:tab/>
        <w:t xml:space="preserve">        </w:t>
      </w:r>
    </w:p>
    <w:p w14:paraId="0709AEDB" w14:textId="77777777" w:rsidR="008A7CA5" w:rsidRPr="009A4FAE" w:rsidRDefault="008A7CA5" w:rsidP="008A7CA5">
      <w:pPr>
        <w:pStyle w:val="Heading2"/>
        <w:tabs>
          <w:tab w:val="right" w:pos="9990"/>
        </w:tabs>
        <w:spacing w:before="120" w:beforeAutospacing="0" w:after="120" w:afterAutospacing="0"/>
        <w:rPr>
          <w:rFonts w:ascii="Arial" w:eastAsiaTheme="minorEastAsia" w:hAnsi="Arial" w:cs="Arial"/>
          <w:sz w:val="28"/>
          <w:szCs w:val="24"/>
        </w:rPr>
      </w:pPr>
      <w:r w:rsidRPr="009A4FAE">
        <w:rPr>
          <w:rFonts w:ascii="Arial" w:eastAsiaTheme="minorEastAsia" w:hAnsi="Arial" w:cs="Arial"/>
          <w:bCs w:val="0"/>
          <w:i/>
          <w:color w:val="666666"/>
          <w:sz w:val="24"/>
          <w:szCs w:val="24"/>
        </w:rPr>
        <w:t>Head of Financial Markets and Research Support</w:t>
      </w:r>
      <w:r w:rsidRPr="009A4FAE">
        <w:rPr>
          <w:rFonts w:ascii="Arial" w:eastAsiaTheme="minorEastAsia" w:hAnsi="Arial" w:cs="Arial" w:hint="eastAsia"/>
          <w:bCs w:val="0"/>
          <w:i/>
          <w:color w:val="666666"/>
          <w:sz w:val="24"/>
          <w:szCs w:val="24"/>
        </w:rPr>
        <w:t>, MED</w:t>
      </w:r>
      <w:r w:rsidRPr="009A4FAE">
        <w:rPr>
          <w:rFonts w:ascii="Arial" w:eastAsiaTheme="minorEastAsia" w:hAnsi="Arial" w:cs="Arial"/>
          <w:bCs w:val="0"/>
          <w:color w:val="666666"/>
          <w:sz w:val="24"/>
          <w:szCs w:val="24"/>
        </w:rPr>
        <w:tab/>
      </w:r>
      <w:r w:rsidRPr="009A4FAE">
        <w:rPr>
          <w:rFonts w:ascii="Arial" w:eastAsiaTheme="minorEastAsia" w:hAnsi="Arial" w:cs="Arial"/>
          <w:b w:val="0"/>
          <w:color w:val="666666"/>
          <w:sz w:val="20"/>
        </w:rPr>
        <w:t>FEB</w:t>
      </w:r>
      <w:r w:rsidRPr="009A4FAE">
        <w:rPr>
          <w:rFonts w:ascii="Arial" w:hAnsi="Arial" w:cs="Arial"/>
          <w:b w:val="0"/>
          <w:color w:val="666666"/>
          <w:sz w:val="20"/>
        </w:rPr>
        <w:t xml:space="preserve"> </w:t>
      </w:r>
      <w:r w:rsidRPr="009A4FAE">
        <w:rPr>
          <w:rFonts w:ascii="Arial" w:eastAsiaTheme="minorEastAsia" w:hAnsi="Arial" w:cs="Arial"/>
          <w:b w:val="0"/>
          <w:color w:val="666666"/>
          <w:sz w:val="20"/>
        </w:rPr>
        <w:t>2022</w:t>
      </w:r>
      <w:r w:rsidRPr="009A4FAE">
        <w:rPr>
          <w:rFonts w:ascii="Arial" w:hAnsi="Arial" w:cs="Arial"/>
          <w:b w:val="0"/>
          <w:color w:val="666666"/>
          <w:sz w:val="20"/>
        </w:rPr>
        <w:t xml:space="preserve"> – </w:t>
      </w:r>
      <w:r w:rsidRPr="009A4FAE">
        <w:rPr>
          <w:rFonts w:ascii="Arial" w:eastAsiaTheme="minorEastAsia" w:hAnsi="Arial" w:cs="Arial"/>
          <w:b w:val="0"/>
          <w:color w:val="666666"/>
          <w:sz w:val="20"/>
        </w:rPr>
        <w:t>Present</w:t>
      </w:r>
    </w:p>
    <w:p w14:paraId="1985A981" w14:textId="482916A6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ind w:left="357" w:hanging="357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Manage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a team of 10</w:t>
      </w:r>
      <w:r w:rsidR="001F677F" w:rsidRPr="009A4FAE">
        <w:rPr>
          <w:rFonts w:ascii="Arial" w:eastAsiaTheme="minorEastAsia" w:hAnsi="Arial" w:cs="Arial" w:hint="eastAsia"/>
          <w:color w:val="000000"/>
          <w:sz w:val="22"/>
        </w:rPr>
        <w:t>+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analysts and data scientists, overseeing daily operations.</w:t>
      </w:r>
    </w:p>
    <w:p w14:paraId="37C47834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Lead department-wide innovation projects</w:t>
      </w:r>
      <w:r w:rsidRPr="009A4FAE">
        <w:rPr>
          <w:rFonts w:ascii="Arial" w:eastAsiaTheme="minorEastAsia" w:hAnsi="Arial" w:cs="Arial"/>
          <w:color w:val="000000"/>
          <w:sz w:val="22"/>
        </w:rPr>
        <w:t>, including AI initiatives, big data management and data dissemination strategies</w:t>
      </w:r>
    </w:p>
    <w:p w14:paraId="07444187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Conduct research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on AI and green finance topics, contributing regularly to flagship products such as QR and AER</w:t>
      </w:r>
    </w:p>
    <w:p w14:paraId="60929B54" w14:textId="4BDEBDD7" w:rsidR="008A7CA5" w:rsidRPr="009A4FAE" w:rsidRDefault="00A53E35" w:rsidP="008A7CA5">
      <w:pPr>
        <w:pStyle w:val="NormalWeb"/>
        <w:numPr>
          <w:ilvl w:val="0"/>
          <w:numId w:val="4"/>
        </w:numPr>
        <w:spacing w:before="0" w:beforeAutospacing="0" w:after="80" w:afterAutospacing="0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 w:hint="eastAsia"/>
          <w:b/>
          <w:bCs/>
          <w:color w:val="000000"/>
          <w:sz w:val="22"/>
        </w:rPr>
        <w:t>U</w:t>
      </w: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 xml:space="preserve">pskill staff 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in </w:t>
      </w:r>
      <w:r w:rsidRPr="009A4FAE">
        <w:rPr>
          <w:rFonts w:ascii="Arial" w:eastAsiaTheme="minorEastAsia" w:hAnsi="Arial" w:cs="Arial" w:hint="eastAsia"/>
          <w:color w:val="000000"/>
          <w:sz w:val="22"/>
        </w:rPr>
        <w:t xml:space="preserve">new </w:t>
      </w:r>
      <w:r w:rsidRPr="009A4FAE">
        <w:rPr>
          <w:rFonts w:ascii="Arial" w:eastAsiaTheme="minorEastAsia" w:hAnsi="Arial" w:cs="Arial"/>
          <w:color w:val="000000"/>
          <w:sz w:val="22"/>
        </w:rPr>
        <w:t>technologies, advanced analytics and cross-functional collaboration</w:t>
      </w:r>
    </w:p>
    <w:p w14:paraId="735DC3B3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color w:val="000000"/>
          <w:sz w:val="22"/>
        </w:rPr>
        <w:t xml:space="preserve">Contribute actively to </w:t>
      </w: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 xml:space="preserve">multilateral green finance initiatives, </w:t>
      </w:r>
      <w:r w:rsidRPr="009A4FAE">
        <w:rPr>
          <w:rFonts w:ascii="Arial" w:eastAsiaTheme="minorEastAsia" w:hAnsi="Arial" w:cs="Arial"/>
          <w:color w:val="000000"/>
          <w:sz w:val="22"/>
        </w:rPr>
        <w:t>including the NGFS Data Expert Network and the G20 Data Gap Initiative</w:t>
      </w:r>
    </w:p>
    <w:p w14:paraId="6F29903A" w14:textId="77777777" w:rsidR="008A7CA5" w:rsidRPr="009A4FAE" w:rsidRDefault="008A7CA5" w:rsidP="008A7CA5">
      <w:pPr>
        <w:pStyle w:val="Heading2"/>
        <w:tabs>
          <w:tab w:val="right" w:pos="9990"/>
        </w:tabs>
        <w:spacing w:before="120" w:beforeAutospacing="0" w:after="120" w:afterAutospacing="0"/>
        <w:rPr>
          <w:rFonts w:ascii="Arial" w:eastAsiaTheme="minorEastAsia" w:hAnsi="Arial" w:cs="Arial"/>
          <w:sz w:val="28"/>
          <w:szCs w:val="24"/>
        </w:rPr>
      </w:pPr>
      <w:r w:rsidRPr="009A4FAE">
        <w:rPr>
          <w:rFonts w:ascii="Arial" w:hAnsi="Arial" w:cs="Arial"/>
          <w:bCs w:val="0"/>
          <w:i/>
          <w:color w:val="666666"/>
          <w:sz w:val="24"/>
          <w:szCs w:val="24"/>
        </w:rPr>
        <w:t xml:space="preserve">Principal </w:t>
      </w:r>
      <w:r w:rsidRPr="009A4FAE">
        <w:rPr>
          <w:rFonts w:ascii="Arial" w:eastAsiaTheme="minorEastAsia" w:hAnsi="Arial" w:cs="Arial"/>
          <w:bCs w:val="0"/>
          <w:i/>
          <w:color w:val="666666"/>
          <w:sz w:val="24"/>
          <w:szCs w:val="24"/>
        </w:rPr>
        <w:t xml:space="preserve">Data </w:t>
      </w:r>
      <w:proofErr w:type="gramStart"/>
      <w:r w:rsidRPr="009A4FAE">
        <w:rPr>
          <w:rFonts w:ascii="Arial" w:eastAsiaTheme="minorEastAsia" w:hAnsi="Arial" w:cs="Arial"/>
          <w:bCs w:val="0"/>
          <w:i/>
          <w:color w:val="666666"/>
          <w:sz w:val="24"/>
          <w:szCs w:val="24"/>
        </w:rPr>
        <w:t>Scientist</w:t>
      </w:r>
      <w:r w:rsidRPr="009A4FAE">
        <w:rPr>
          <w:rFonts w:ascii="Arial" w:hAnsi="Arial" w:cs="Arial"/>
          <w:bCs w:val="0"/>
          <w:color w:val="666666"/>
          <w:sz w:val="24"/>
          <w:szCs w:val="24"/>
        </w:rPr>
        <w:t xml:space="preserve">  </w:t>
      </w:r>
      <w:r w:rsidRPr="009A4FAE">
        <w:rPr>
          <w:rFonts w:ascii="Arial" w:hAnsi="Arial" w:cs="Arial"/>
          <w:b w:val="0"/>
          <w:color w:val="666666"/>
          <w:sz w:val="20"/>
        </w:rPr>
        <w:t>SEP</w:t>
      </w:r>
      <w:proofErr w:type="gramEnd"/>
      <w:r w:rsidRPr="009A4FAE">
        <w:rPr>
          <w:rFonts w:ascii="Arial" w:hAnsi="Arial" w:cs="Arial"/>
          <w:b w:val="0"/>
          <w:color w:val="666666"/>
          <w:sz w:val="20"/>
        </w:rPr>
        <w:t xml:space="preserve"> 2020 – </w:t>
      </w:r>
      <w:r w:rsidRPr="009A4FAE">
        <w:rPr>
          <w:rFonts w:ascii="Arial" w:eastAsiaTheme="minorEastAsia" w:hAnsi="Arial" w:cs="Arial"/>
          <w:b w:val="0"/>
          <w:color w:val="666666"/>
          <w:sz w:val="20"/>
        </w:rPr>
        <w:t>JAN 2022</w:t>
      </w:r>
      <w:r w:rsidRPr="009A4FAE">
        <w:rPr>
          <w:rFonts w:ascii="Arial" w:hAnsi="Arial" w:cs="Arial"/>
          <w:b w:val="0"/>
          <w:color w:val="666666"/>
          <w:sz w:val="20"/>
        </w:rPr>
        <w:t xml:space="preserve">   </w:t>
      </w:r>
      <w:r w:rsidRPr="009A4FAE">
        <w:rPr>
          <w:rFonts w:ascii="Arial" w:hAnsi="Arial" w:cs="Arial"/>
          <w:bCs w:val="0"/>
          <w:i/>
          <w:color w:val="666666"/>
          <w:sz w:val="24"/>
          <w:szCs w:val="24"/>
        </w:rPr>
        <w:t xml:space="preserve">|   </w:t>
      </w:r>
      <w:r w:rsidRPr="009A4FAE">
        <w:rPr>
          <w:rFonts w:ascii="Arial" w:eastAsiaTheme="minorEastAsia" w:hAnsi="Arial" w:cs="Arial"/>
          <w:bCs w:val="0"/>
          <w:i/>
          <w:color w:val="666666"/>
          <w:sz w:val="24"/>
          <w:szCs w:val="24"/>
        </w:rPr>
        <w:t>Senior Data Scientist</w:t>
      </w:r>
      <w:r w:rsidRPr="009A4FAE">
        <w:rPr>
          <w:rFonts w:ascii="Arial" w:hAnsi="Arial" w:cs="Arial"/>
          <w:bCs w:val="0"/>
          <w:color w:val="666666"/>
          <w:sz w:val="24"/>
          <w:szCs w:val="24"/>
        </w:rPr>
        <w:t xml:space="preserve">   </w:t>
      </w:r>
      <w:r w:rsidRPr="009A4FAE">
        <w:rPr>
          <w:rFonts w:ascii="Arial" w:hAnsi="Arial" w:cs="Arial"/>
          <w:b w:val="0"/>
          <w:color w:val="666666"/>
          <w:sz w:val="20"/>
        </w:rPr>
        <w:t>APR 2017 – AUG 2020</w:t>
      </w:r>
    </w:p>
    <w:p w14:paraId="288EF7FC" w14:textId="77777777" w:rsidR="008A7CA5" w:rsidRPr="009A4FAE" w:rsidRDefault="008A7CA5" w:rsidP="008A7CA5">
      <w:pPr>
        <w:pStyle w:val="Heading2"/>
        <w:spacing w:before="360" w:beforeAutospacing="0" w:after="0" w:afterAutospacing="0"/>
        <w:rPr>
          <w:rFonts w:ascii="Arial" w:eastAsiaTheme="minorEastAsia" w:hAnsi="Arial" w:cs="Arial"/>
          <w:sz w:val="24"/>
          <w:szCs w:val="24"/>
        </w:rPr>
      </w:pPr>
      <w:r w:rsidRPr="009A4FAE">
        <w:rPr>
          <w:rFonts w:ascii="Arial" w:hAnsi="Arial" w:cs="Arial"/>
          <w:sz w:val="24"/>
          <w:szCs w:val="24"/>
          <w:u w:val="single"/>
        </w:rPr>
        <w:t>Organisation for Economic Co-operation and Development (OECD)</w:t>
      </w:r>
      <w:r w:rsidRPr="009A4FAE">
        <w:rPr>
          <w:rFonts w:ascii="Arial" w:eastAsiaTheme="minorEastAsia" w:hAnsi="Arial" w:cs="Arial"/>
          <w:sz w:val="24"/>
          <w:szCs w:val="24"/>
        </w:rPr>
        <w:t xml:space="preserve"> </w:t>
      </w:r>
      <w:r w:rsidRPr="009A4FAE">
        <w:rPr>
          <w:rFonts w:ascii="Arial" w:hAnsi="Arial" w:cs="Arial"/>
          <w:sz w:val="24"/>
          <w:szCs w:val="24"/>
        </w:rPr>
        <w:t>– Paris, France</w:t>
      </w:r>
    </w:p>
    <w:p w14:paraId="0FCC3C37" w14:textId="77777777" w:rsidR="008A7CA5" w:rsidRPr="009A4FAE" w:rsidRDefault="008A7CA5" w:rsidP="008A7CA5">
      <w:pPr>
        <w:pStyle w:val="Heading2"/>
        <w:tabs>
          <w:tab w:val="right" w:pos="7740"/>
        </w:tabs>
        <w:spacing w:before="120" w:beforeAutospacing="0" w:after="120" w:afterAutospacing="0"/>
        <w:rPr>
          <w:rFonts w:ascii="Arial" w:eastAsiaTheme="minorEastAsia" w:hAnsi="Arial" w:cs="Arial"/>
          <w:sz w:val="28"/>
          <w:szCs w:val="24"/>
        </w:rPr>
      </w:pPr>
      <w:r w:rsidRPr="009A4FAE">
        <w:rPr>
          <w:rFonts w:ascii="Arial" w:eastAsiaTheme="minorEastAsia" w:hAnsi="Arial" w:cs="Arial"/>
          <w:bCs w:val="0"/>
          <w:i/>
          <w:color w:val="666666"/>
          <w:sz w:val="24"/>
          <w:szCs w:val="24"/>
        </w:rPr>
        <w:t xml:space="preserve">Statistician </w:t>
      </w:r>
      <w:r w:rsidRPr="009A4FAE">
        <w:rPr>
          <w:rFonts w:ascii="Arial" w:eastAsiaTheme="minorEastAsia" w:hAnsi="Arial" w:cs="Arial"/>
          <w:bCs w:val="0"/>
          <w:color w:val="666666"/>
          <w:sz w:val="24"/>
          <w:szCs w:val="24"/>
        </w:rPr>
        <w:t>in Country Studies Directorate, Economics Department</w:t>
      </w:r>
      <w:r w:rsidRPr="009A4FAE">
        <w:rPr>
          <w:rFonts w:ascii="Arial" w:hAnsi="Arial" w:cs="Arial"/>
          <w:bCs w:val="0"/>
          <w:color w:val="666666"/>
          <w:sz w:val="24"/>
          <w:szCs w:val="24"/>
        </w:rPr>
        <w:tab/>
      </w:r>
      <w:r w:rsidRPr="009A4FAE">
        <w:rPr>
          <w:rFonts w:ascii="Arial" w:hAnsi="Arial" w:cs="Arial"/>
          <w:bCs w:val="0"/>
          <w:color w:val="666666"/>
          <w:sz w:val="24"/>
          <w:szCs w:val="24"/>
        </w:rPr>
        <w:tab/>
      </w:r>
      <w:r w:rsidRPr="009A4FAE">
        <w:rPr>
          <w:rFonts w:ascii="Arial" w:eastAsiaTheme="minorEastAsia" w:hAnsi="Arial" w:cs="Arial"/>
          <w:b w:val="0"/>
          <w:bCs w:val="0"/>
          <w:color w:val="666666"/>
          <w:sz w:val="20"/>
          <w:szCs w:val="24"/>
        </w:rPr>
        <w:t>JUN 2015 – APR 2017</w:t>
      </w:r>
    </w:p>
    <w:p w14:paraId="292ED044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ind w:left="357" w:hanging="357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Developed indicators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to assess </w:t>
      </w:r>
      <w:r w:rsidRPr="009A4FAE">
        <w:rPr>
          <w:rFonts w:ascii="Arial" w:eastAsiaTheme="minorEastAsia" w:hAnsi="Arial" w:cs="Arial" w:hint="eastAsia"/>
          <w:color w:val="000000"/>
          <w:sz w:val="22"/>
        </w:rPr>
        <w:t xml:space="preserve">member 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countries’ macroeconomic and structural </w:t>
      </w:r>
      <w:r w:rsidRPr="009A4FAE">
        <w:rPr>
          <w:rFonts w:ascii="Arial" w:eastAsiaTheme="minorEastAsia" w:hAnsi="Arial" w:cs="Arial" w:hint="eastAsia"/>
          <w:color w:val="000000"/>
          <w:sz w:val="22"/>
        </w:rPr>
        <w:t>policies</w:t>
      </w:r>
    </w:p>
    <w:p w14:paraId="03F882B8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ind w:left="357" w:hanging="357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color w:val="000000"/>
          <w:sz w:val="22"/>
        </w:rPr>
        <w:t xml:space="preserve">Conducted </w:t>
      </w: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econometric analysis</w:t>
      </w:r>
      <w:r w:rsidRPr="009A4FAE">
        <w:rPr>
          <w:rFonts w:ascii="Arial" w:eastAsiaTheme="minorEastAsia" w:hAnsi="Arial" w:cs="Arial" w:hint="eastAsia"/>
          <w:b/>
          <w:bCs/>
          <w:color w:val="000000"/>
          <w:sz w:val="22"/>
        </w:rPr>
        <w:t xml:space="preserve">, </w:t>
      </w:r>
      <w:r w:rsidRPr="009A4FAE">
        <w:rPr>
          <w:rFonts w:ascii="Arial" w:eastAsiaTheme="minorEastAsia" w:hAnsi="Arial" w:cs="Arial" w:hint="eastAsia"/>
          <w:color w:val="000000"/>
          <w:sz w:val="22"/>
        </w:rPr>
        <w:t>providing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key inputs for OECD's Economic Outlook projections</w:t>
      </w:r>
    </w:p>
    <w:p w14:paraId="6FBB814A" w14:textId="77777777" w:rsidR="008A7CA5" w:rsidRPr="009A4FAE" w:rsidRDefault="008A7CA5" w:rsidP="008A7CA5">
      <w:pPr>
        <w:pStyle w:val="Heading2"/>
        <w:spacing w:before="360" w:beforeAutospacing="0" w:after="0" w:afterAutospacing="0"/>
        <w:rPr>
          <w:rFonts w:ascii="Arial" w:eastAsiaTheme="minorEastAsia" w:hAnsi="Arial" w:cs="Arial"/>
          <w:sz w:val="24"/>
          <w:szCs w:val="24"/>
        </w:rPr>
      </w:pPr>
      <w:r w:rsidRPr="009A4FAE">
        <w:rPr>
          <w:rFonts w:ascii="Arial" w:eastAsiaTheme="minorEastAsia" w:hAnsi="Arial" w:cs="Arial"/>
          <w:sz w:val="24"/>
          <w:szCs w:val="24"/>
          <w:u w:val="single"/>
        </w:rPr>
        <w:t>International Energy Agency (IEA)</w:t>
      </w:r>
      <w:r w:rsidRPr="009A4FAE">
        <w:rPr>
          <w:rFonts w:ascii="Arial" w:eastAsiaTheme="minorEastAsia" w:hAnsi="Arial" w:cs="Arial"/>
          <w:sz w:val="24"/>
          <w:szCs w:val="24"/>
        </w:rPr>
        <w:t xml:space="preserve"> </w:t>
      </w:r>
      <w:r w:rsidRPr="009A4FAE">
        <w:rPr>
          <w:rFonts w:ascii="Arial" w:hAnsi="Arial" w:cs="Arial"/>
          <w:sz w:val="24"/>
          <w:szCs w:val="24"/>
        </w:rPr>
        <w:t>– Paris, France</w:t>
      </w:r>
    </w:p>
    <w:p w14:paraId="075BF9C9" w14:textId="77777777" w:rsidR="008A7CA5" w:rsidRPr="009A4FAE" w:rsidRDefault="008A7CA5" w:rsidP="008A7CA5">
      <w:pPr>
        <w:pStyle w:val="Heading2"/>
        <w:tabs>
          <w:tab w:val="right" w:pos="9900"/>
          <w:tab w:val="right" w:pos="10080"/>
        </w:tabs>
        <w:spacing w:before="120" w:beforeAutospacing="0" w:after="120" w:afterAutospacing="0"/>
        <w:rPr>
          <w:rFonts w:ascii="Arial" w:eastAsiaTheme="minorEastAsia" w:hAnsi="Arial" w:cs="Arial"/>
          <w:sz w:val="28"/>
          <w:szCs w:val="24"/>
        </w:rPr>
      </w:pPr>
      <w:r w:rsidRPr="009A4FAE">
        <w:rPr>
          <w:rFonts w:ascii="Arial" w:eastAsiaTheme="minorEastAsia" w:hAnsi="Arial" w:cs="Arial"/>
          <w:bCs w:val="0"/>
          <w:i/>
          <w:color w:val="666666"/>
          <w:sz w:val="24"/>
          <w:szCs w:val="24"/>
        </w:rPr>
        <w:t>(Senior) Statistician</w:t>
      </w:r>
      <w:r w:rsidRPr="009A4FAE">
        <w:rPr>
          <w:rFonts w:ascii="Arial" w:eastAsiaTheme="minorEastAsia" w:hAnsi="Arial" w:cs="Arial"/>
          <w:bCs w:val="0"/>
          <w:color w:val="666666"/>
          <w:sz w:val="24"/>
          <w:szCs w:val="24"/>
        </w:rPr>
        <w:tab/>
      </w:r>
      <w:r w:rsidRPr="009A4FAE">
        <w:rPr>
          <w:rFonts w:ascii="Arial" w:eastAsiaTheme="minorEastAsia" w:hAnsi="Arial" w:cs="Arial"/>
          <w:b w:val="0"/>
          <w:bCs w:val="0"/>
          <w:color w:val="666666"/>
          <w:sz w:val="20"/>
          <w:szCs w:val="24"/>
        </w:rPr>
        <w:t>JAN 2012 – JUN 2015</w:t>
      </w:r>
    </w:p>
    <w:p w14:paraId="6E8A37E8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ind w:left="357" w:hanging="357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color w:val="000000"/>
          <w:sz w:val="22"/>
        </w:rPr>
        <w:t xml:space="preserve">Managed global </w:t>
      </w: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climate change-related databases</w:t>
      </w:r>
      <w:r w:rsidRPr="009A4FAE">
        <w:rPr>
          <w:rFonts w:ascii="Arial" w:eastAsiaTheme="minorEastAsia" w:hAnsi="Arial" w:cs="Arial"/>
          <w:color w:val="000000"/>
          <w:sz w:val="22"/>
        </w:rPr>
        <w:t>, conducting data analysis on industry, building and transport sectors</w:t>
      </w:r>
    </w:p>
    <w:p w14:paraId="478FBFB5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ind w:left="357" w:hanging="357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Collaborated with national statistical agencies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to enhance methodologies</w:t>
      </w:r>
    </w:p>
    <w:p w14:paraId="70BA697A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ind w:left="357" w:hanging="357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color w:val="000000"/>
          <w:sz w:val="22"/>
        </w:rPr>
        <w:t xml:space="preserve">Delivered evidence-based </w:t>
      </w: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policy recommendations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to governments in multiple regions</w:t>
      </w:r>
    </w:p>
    <w:p w14:paraId="3A6D6EA6" w14:textId="77777777" w:rsidR="008A7CA5" w:rsidRPr="009A4FAE" w:rsidRDefault="008A7CA5" w:rsidP="008A7CA5">
      <w:pPr>
        <w:pStyle w:val="NormalWeb"/>
        <w:numPr>
          <w:ilvl w:val="0"/>
          <w:numId w:val="4"/>
        </w:numPr>
        <w:spacing w:before="0" w:beforeAutospacing="0" w:after="80" w:afterAutospacing="0"/>
        <w:ind w:left="357" w:hanging="357"/>
        <w:textAlignment w:val="baseline"/>
        <w:rPr>
          <w:rFonts w:ascii="Arial" w:eastAsiaTheme="minorEastAsia" w:hAnsi="Arial" w:cs="Arial"/>
          <w:color w:val="000000"/>
          <w:sz w:val="22"/>
        </w:rPr>
      </w:pPr>
      <w:r w:rsidRPr="009A4FAE">
        <w:rPr>
          <w:rFonts w:ascii="Arial" w:eastAsiaTheme="minorEastAsia" w:hAnsi="Arial" w:cs="Arial"/>
          <w:b/>
          <w:bCs/>
          <w:color w:val="000000"/>
          <w:sz w:val="22"/>
        </w:rPr>
        <w:t>IEA Excellence Award, 2013</w:t>
      </w:r>
      <w:r w:rsidRPr="009A4FAE">
        <w:rPr>
          <w:rFonts w:ascii="Arial" w:eastAsiaTheme="minorEastAsia" w:hAnsi="Arial" w:cs="Arial"/>
          <w:color w:val="000000"/>
          <w:sz w:val="22"/>
        </w:rPr>
        <w:t xml:space="preserve"> – Recognised as one of the top two employees of the year</w:t>
      </w:r>
    </w:p>
    <w:p w14:paraId="133A9D91" w14:textId="77777777" w:rsidR="008A7CA5" w:rsidRPr="009A4FAE" w:rsidRDefault="008A7CA5" w:rsidP="008A7CA5">
      <w:pPr>
        <w:pStyle w:val="Heading2"/>
        <w:spacing w:before="360" w:beforeAutospacing="0" w:after="120" w:afterAutospacing="0"/>
        <w:rPr>
          <w:rFonts w:ascii="Arial" w:eastAsiaTheme="minorEastAsia" w:hAnsi="Arial" w:cs="Arial"/>
          <w:sz w:val="28"/>
          <w:szCs w:val="24"/>
          <w:u w:val="single"/>
        </w:rPr>
      </w:pPr>
      <w:r w:rsidRPr="009A4FAE">
        <w:rPr>
          <w:rFonts w:ascii="Arial" w:eastAsiaTheme="minorEastAsia" w:hAnsi="Arial" w:cs="Arial"/>
          <w:sz w:val="24"/>
          <w:szCs w:val="24"/>
          <w:u w:val="single"/>
        </w:rPr>
        <w:t>Miscellaneous</w:t>
      </w:r>
    </w:p>
    <w:p w14:paraId="4ABB6D30" w14:textId="77777777" w:rsidR="008A7CA5" w:rsidRPr="009A4FAE" w:rsidRDefault="008A7CA5" w:rsidP="008A7CA5">
      <w:pPr>
        <w:numPr>
          <w:ilvl w:val="0"/>
          <w:numId w:val="4"/>
        </w:numPr>
        <w:spacing w:after="8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Statistician (Trainee) in Statistics and Data Directorate, </w:t>
      </w:r>
      <w:r w:rsidRPr="009A4FAE">
        <w:rPr>
          <w:rFonts w:ascii="Arial" w:hAnsi="Arial" w:cs="Arial"/>
          <w:b/>
          <w:bCs/>
          <w:color w:val="000000"/>
          <w:szCs w:val="24"/>
        </w:rPr>
        <w:t>OECD</w:t>
      </w:r>
      <w:r w:rsidRPr="009A4FAE">
        <w:rPr>
          <w:rFonts w:ascii="Arial" w:hAnsi="Arial" w:cs="Arial"/>
          <w:color w:val="000000"/>
          <w:szCs w:val="24"/>
        </w:rPr>
        <w:t xml:space="preserve"> (2009–10)</w:t>
      </w:r>
    </w:p>
    <w:p w14:paraId="1358960B" w14:textId="77777777" w:rsidR="008A7CA5" w:rsidRPr="009A4FAE" w:rsidRDefault="008A7CA5" w:rsidP="008A7CA5">
      <w:pPr>
        <w:numPr>
          <w:ilvl w:val="0"/>
          <w:numId w:val="4"/>
        </w:numPr>
        <w:spacing w:after="8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color w:val="000000"/>
          <w:szCs w:val="24"/>
        </w:rPr>
        <w:t>Audit Associate</w:t>
      </w:r>
      <w:r w:rsidRPr="009A4FAE">
        <w:rPr>
          <w:rFonts w:ascii="Arial" w:hAnsi="Arial" w:cs="Arial"/>
          <w:color w:val="000000"/>
          <w:szCs w:val="24"/>
        </w:rPr>
        <w:t xml:space="preserve"> at </w:t>
      </w:r>
      <w:r w:rsidRPr="009A4FAE">
        <w:rPr>
          <w:rFonts w:ascii="Arial" w:hAnsi="Arial" w:cs="Arial"/>
          <w:b/>
          <w:color w:val="000000"/>
          <w:szCs w:val="24"/>
        </w:rPr>
        <w:t xml:space="preserve">KPMG LLP, New York, USA </w:t>
      </w:r>
      <w:r w:rsidRPr="009A4FAE">
        <w:rPr>
          <w:rFonts w:ascii="Arial" w:hAnsi="Arial" w:cs="Arial"/>
          <w:color w:val="000000"/>
          <w:szCs w:val="24"/>
        </w:rPr>
        <w:t>(2011)</w:t>
      </w:r>
    </w:p>
    <w:p w14:paraId="4880E209" w14:textId="77777777" w:rsidR="008A7CA5" w:rsidRPr="009A4FAE" w:rsidRDefault="008A7CA5" w:rsidP="008A7CA5">
      <w:pPr>
        <w:numPr>
          <w:ilvl w:val="0"/>
          <w:numId w:val="4"/>
        </w:numPr>
        <w:spacing w:after="8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color w:val="000000"/>
          <w:szCs w:val="24"/>
        </w:rPr>
        <w:t>Research Assistant (part-time)</w:t>
      </w:r>
      <w:r w:rsidRPr="009A4FAE">
        <w:rPr>
          <w:rFonts w:ascii="Arial" w:hAnsi="Arial" w:cs="Arial"/>
          <w:color w:val="000000"/>
          <w:szCs w:val="24"/>
        </w:rPr>
        <w:t xml:space="preserve"> at </w:t>
      </w:r>
      <w:r w:rsidRPr="009A4FAE">
        <w:rPr>
          <w:rFonts w:ascii="Arial" w:hAnsi="Arial" w:cs="Arial"/>
          <w:b/>
          <w:bCs/>
          <w:color w:val="000000"/>
          <w:szCs w:val="24"/>
        </w:rPr>
        <w:t xml:space="preserve">The </w:t>
      </w:r>
      <w:r w:rsidRPr="009A4FAE">
        <w:rPr>
          <w:rFonts w:ascii="Arial" w:hAnsi="Arial" w:cs="Arial"/>
          <w:b/>
          <w:color w:val="000000"/>
          <w:szCs w:val="24"/>
        </w:rPr>
        <w:t>Ministry of Land, Infrastructure and Transport</w:t>
      </w:r>
      <w:r w:rsidRPr="009A4FAE">
        <w:rPr>
          <w:rFonts w:ascii="Arial" w:hAnsi="Arial" w:cs="Arial"/>
          <w:color w:val="000000"/>
          <w:szCs w:val="24"/>
        </w:rPr>
        <w:t xml:space="preserve"> (2010)</w:t>
      </w:r>
    </w:p>
    <w:p w14:paraId="136C5C66" w14:textId="77777777" w:rsidR="008A7CA5" w:rsidRPr="009A4FAE" w:rsidRDefault="008A7CA5" w:rsidP="008A7CA5">
      <w:pPr>
        <w:numPr>
          <w:ilvl w:val="0"/>
          <w:numId w:val="4"/>
        </w:numPr>
        <w:spacing w:after="8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color w:val="000000"/>
        </w:rPr>
        <w:t>Summer Intern</w:t>
      </w:r>
      <w:r w:rsidRPr="009A4FAE">
        <w:rPr>
          <w:rFonts w:ascii="Arial" w:hAnsi="Arial" w:cs="Arial"/>
          <w:color w:val="000000"/>
        </w:rPr>
        <w:t xml:space="preserve"> at </w:t>
      </w:r>
      <w:r w:rsidRPr="009A4FAE">
        <w:rPr>
          <w:rFonts w:ascii="Arial" w:hAnsi="Arial" w:cs="Arial"/>
          <w:b/>
          <w:color w:val="000000"/>
        </w:rPr>
        <w:t>Permanent Delegation of the Republic of Korea to the OECD</w:t>
      </w:r>
      <w:r w:rsidRPr="009A4FAE">
        <w:rPr>
          <w:rFonts w:ascii="Arial" w:hAnsi="Arial" w:cs="Arial"/>
          <w:color w:val="000000"/>
        </w:rPr>
        <w:t xml:space="preserve"> (2009)</w:t>
      </w:r>
    </w:p>
    <w:p w14:paraId="3F216276" w14:textId="77777777" w:rsidR="008A7CA5" w:rsidRPr="009A4FAE" w:rsidRDefault="008A7CA5" w:rsidP="008A7CA5">
      <w:pPr>
        <w:numPr>
          <w:ilvl w:val="0"/>
          <w:numId w:val="4"/>
        </w:numPr>
        <w:spacing w:after="8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color w:val="000000"/>
          <w:szCs w:val="24"/>
        </w:rPr>
        <w:t>HR Administrator</w:t>
      </w:r>
      <w:r w:rsidRPr="009A4FAE">
        <w:rPr>
          <w:rFonts w:ascii="Arial" w:hAnsi="Arial" w:cs="Arial"/>
          <w:color w:val="000000"/>
          <w:szCs w:val="24"/>
        </w:rPr>
        <w:t xml:space="preserve"> (</w:t>
      </w:r>
      <w:r w:rsidRPr="009A4FAE">
        <w:rPr>
          <w:rFonts w:ascii="Arial" w:hAnsi="Arial" w:cs="Arial"/>
          <w:i/>
          <w:iCs/>
          <w:color w:val="000000"/>
          <w:szCs w:val="24"/>
        </w:rPr>
        <w:t>team leader</w:t>
      </w:r>
      <w:r w:rsidRPr="009A4FAE">
        <w:rPr>
          <w:rFonts w:ascii="Arial" w:hAnsi="Arial" w:cs="Arial"/>
          <w:color w:val="000000"/>
          <w:szCs w:val="24"/>
        </w:rPr>
        <w:t xml:space="preserve">) at </w:t>
      </w:r>
      <w:r w:rsidRPr="009A4FAE">
        <w:rPr>
          <w:rFonts w:ascii="Arial" w:hAnsi="Arial" w:cs="Arial"/>
          <w:bCs/>
          <w:color w:val="000000"/>
          <w:szCs w:val="24"/>
        </w:rPr>
        <w:t>18</w:t>
      </w:r>
      <w:r w:rsidRPr="009A4FAE">
        <w:rPr>
          <w:rFonts w:ascii="Arial" w:hAnsi="Arial" w:cs="Arial"/>
          <w:bCs/>
          <w:color w:val="000000"/>
          <w:szCs w:val="24"/>
          <w:vertAlign w:val="superscript"/>
        </w:rPr>
        <w:t>th</w:t>
      </w:r>
      <w:r w:rsidRPr="009A4FAE">
        <w:rPr>
          <w:rFonts w:ascii="Arial" w:hAnsi="Arial" w:cs="Arial"/>
          <w:bCs/>
          <w:color w:val="000000"/>
          <w:szCs w:val="24"/>
        </w:rPr>
        <w:t xml:space="preserve"> Medical Company,</w:t>
      </w:r>
      <w:r w:rsidRPr="009A4FAE">
        <w:rPr>
          <w:rFonts w:ascii="Arial" w:hAnsi="Arial" w:cs="Arial"/>
          <w:b/>
          <w:color w:val="000000"/>
          <w:szCs w:val="24"/>
        </w:rPr>
        <w:t xml:space="preserve"> 8</w:t>
      </w:r>
      <w:r w:rsidRPr="009A4FAE">
        <w:rPr>
          <w:rFonts w:ascii="Arial" w:hAnsi="Arial" w:cs="Arial"/>
          <w:b/>
          <w:color w:val="000000"/>
          <w:szCs w:val="24"/>
          <w:vertAlign w:val="superscript"/>
        </w:rPr>
        <w:t>th</w:t>
      </w:r>
      <w:r w:rsidRPr="009A4FAE">
        <w:rPr>
          <w:rFonts w:ascii="Arial" w:hAnsi="Arial" w:cs="Arial"/>
          <w:b/>
          <w:color w:val="000000"/>
          <w:szCs w:val="24"/>
        </w:rPr>
        <w:t xml:space="preserve"> US Army</w:t>
      </w:r>
      <w:r w:rsidRPr="009A4FAE">
        <w:rPr>
          <w:rFonts w:ascii="Arial" w:hAnsi="Arial" w:cs="Arial"/>
          <w:color w:val="000000"/>
          <w:szCs w:val="24"/>
        </w:rPr>
        <w:t xml:space="preserve"> (2004</w:t>
      </w:r>
      <w:r w:rsidRPr="009A4FAE">
        <w:rPr>
          <w:rFonts w:ascii="Arial" w:hAnsi="Arial" w:cs="Arial"/>
          <w:color w:val="000000"/>
          <w:szCs w:val="24"/>
        </w:rPr>
        <w:softHyphen/>
        <w:t>–6)</w:t>
      </w:r>
    </w:p>
    <w:p w14:paraId="7ECB258D" w14:textId="77777777" w:rsidR="008A7CA5" w:rsidRPr="009A4FAE" w:rsidRDefault="008A7CA5" w:rsidP="008A7CA5">
      <w:pPr>
        <w:pStyle w:val="Heading1"/>
        <w:spacing w:before="240" w:beforeAutospacing="0" w:after="200" w:afterAutospacing="0"/>
        <w:rPr>
          <w:rFonts w:ascii="Arial" w:hAnsi="Arial" w:cs="Arial"/>
          <w:color w:val="B93843"/>
          <w:sz w:val="28"/>
          <w:szCs w:val="24"/>
        </w:rPr>
      </w:pPr>
      <w:r w:rsidRPr="009A4FAE">
        <w:rPr>
          <w:rFonts w:ascii="Arial" w:hAnsi="Arial" w:cs="Arial"/>
          <w:color w:val="B93843"/>
          <w:sz w:val="28"/>
          <w:szCs w:val="24"/>
        </w:rPr>
        <w:lastRenderedPageBreak/>
        <w:t>EDUCATION</w:t>
      </w:r>
    </w:p>
    <w:p w14:paraId="526C8683" w14:textId="77777777" w:rsidR="008A7CA5" w:rsidRPr="009A4FAE" w:rsidRDefault="008A7CA5" w:rsidP="008A7CA5">
      <w:pPr>
        <w:pStyle w:val="NormalWeb"/>
        <w:spacing w:before="80" w:beforeAutospacing="0" w:after="0" w:afterAutospacing="0"/>
        <w:rPr>
          <w:rFonts w:ascii="Arial" w:eastAsiaTheme="minorEastAsia" w:hAnsi="Arial" w:cs="Arial"/>
          <w:color w:val="666666"/>
          <w:sz w:val="20"/>
          <w:szCs w:val="20"/>
        </w:rPr>
      </w:pPr>
      <w:r w:rsidRPr="009A4FAE">
        <w:rPr>
          <w:rFonts w:ascii="Arial" w:hAnsi="Arial" w:cs="Arial"/>
          <w:b/>
        </w:rPr>
        <w:t>ESCP Business School</w:t>
      </w:r>
      <w:r w:rsidRPr="009A4FAE">
        <w:rPr>
          <w:rFonts w:ascii="Arial" w:eastAsiaTheme="minorEastAsia" w:hAnsi="Arial" w:cs="Arial"/>
          <w:b/>
        </w:rPr>
        <w:t xml:space="preserve">, </w:t>
      </w:r>
      <w:r w:rsidRPr="009A4FAE">
        <w:rPr>
          <w:rFonts w:ascii="Arial" w:hAnsi="Arial" w:cs="Arial"/>
          <w:b/>
        </w:rPr>
        <w:t>Paris, France</w:t>
      </w:r>
      <w:r w:rsidRPr="009A4FAE">
        <w:rPr>
          <w:rFonts w:ascii="Arial" w:eastAsiaTheme="minorEastAsia" w:hAnsi="Arial" w:cs="Arial"/>
        </w:rPr>
        <w:t xml:space="preserve"> </w:t>
      </w:r>
      <w:r w:rsidRPr="009A4FAE">
        <w:rPr>
          <w:rFonts w:ascii="Arial" w:hAnsi="Arial" w:cs="Arial"/>
          <w:b/>
          <w:bCs/>
          <w:i/>
          <w:iCs/>
          <w:color w:val="666666"/>
        </w:rPr>
        <w:t xml:space="preserve">– </w:t>
      </w:r>
      <w:proofErr w:type="gramStart"/>
      <w:r w:rsidRPr="009A4FAE">
        <w:rPr>
          <w:rFonts w:ascii="Arial" w:eastAsiaTheme="minorEastAsia" w:hAnsi="Arial" w:cs="Arial"/>
          <w:i/>
          <w:iCs/>
        </w:rPr>
        <w:t>Masters in Management</w:t>
      </w:r>
      <w:proofErr w:type="gramEnd"/>
      <w:r w:rsidRPr="009A4FAE">
        <w:rPr>
          <w:rFonts w:ascii="Arial" w:eastAsiaTheme="minorEastAsia" w:hAnsi="Arial" w:cs="Arial"/>
          <w:i/>
          <w:iCs/>
        </w:rPr>
        <w:t>,</w:t>
      </w:r>
      <w:r w:rsidRPr="009A4FAE">
        <w:rPr>
          <w:rFonts w:ascii="Arial" w:eastAsiaTheme="minorEastAsia" w:hAnsi="Arial" w:cs="Arial"/>
          <w:b/>
          <w:bCs/>
          <w:i/>
          <w:iCs/>
          <w:color w:val="666666"/>
        </w:rPr>
        <w:t xml:space="preserve"> </w:t>
      </w:r>
      <w:r w:rsidRPr="009A4FAE">
        <w:rPr>
          <w:rFonts w:ascii="Arial" w:eastAsiaTheme="minorEastAsia" w:hAnsi="Arial" w:cs="Arial"/>
          <w:b/>
          <w:bCs/>
          <w:color w:val="666666"/>
          <w:sz w:val="20"/>
          <w:szCs w:val="20"/>
        </w:rPr>
        <w:t>SEP 2012</w:t>
      </w:r>
    </w:p>
    <w:p w14:paraId="287125D6" w14:textId="77777777" w:rsidR="008A7CA5" w:rsidRPr="009A4FAE" w:rsidRDefault="008A7CA5" w:rsidP="008A7CA5">
      <w:pPr>
        <w:pStyle w:val="ListParagraph"/>
        <w:numPr>
          <w:ilvl w:val="0"/>
          <w:numId w:val="8"/>
        </w:numPr>
        <w:spacing w:after="60"/>
        <w:ind w:left="357" w:hanging="357"/>
        <w:rPr>
          <w:rFonts w:ascii="Arial" w:eastAsia="Times New Roman" w:hAnsi="Arial" w:cs="Arial"/>
          <w:color w:val="000000"/>
          <w:szCs w:val="24"/>
        </w:rPr>
      </w:pPr>
      <w:r w:rsidRPr="009A4FAE">
        <w:rPr>
          <w:rFonts w:ascii="Arial" w:eastAsia="Times New Roman" w:hAnsi="Arial" w:cs="Arial"/>
          <w:color w:val="000000"/>
          <w:szCs w:val="24"/>
        </w:rPr>
        <w:t>Recipient of the Eiffel Excellence Scholarship by the French Ministry of Foreign Affairs</w:t>
      </w:r>
    </w:p>
    <w:p w14:paraId="17C538D8" w14:textId="77777777" w:rsidR="008A7CA5" w:rsidRPr="009A4FAE" w:rsidRDefault="008A7CA5" w:rsidP="008A7CA5">
      <w:pPr>
        <w:pStyle w:val="NormalWeb"/>
        <w:spacing w:before="60" w:beforeAutospacing="0" w:after="0" w:afterAutospacing="0"/>
        <w:rPr>
          <w:rFonts w:ascii="Arial" w:eastAsiaTheme="minorEastAsia" w:hAnsi="Arial" w:cs="Arial"/>
          <w:b/>
          <w:bCs/>
          <w:color w:val="666666"/>
          <w:sz w:val="20"/>
          <w:szCs w:val="20"/>
        </w:rPr>
      </w:pPr>
      <w:r w:rsidRPr="009A4FAE">
        <w:rPr>
          <w:rFonts w:ascii="Arial" w:hAnsi="Arial" w:cs="Arial"/>
          <w:b/>
        </w:rPr>
        <w:t>The University of Texas at Austin</w:t>
      </w:r>
      <w:r w:rsidRPr="009A4FAE">
        <w:rPr>
          <w:rFonts w:ascii="Arial" w:eastAsiaTheme="minorEastAsia" w:hAnsi="Arial" w:cs="Arial"/>
          <w:b/>
        </w:rPr>
        <w:t xml:space="preserve">, </w:t>
      </w:r>
      <w:r w:rsidRPr="009A4FAE">
        <w:rPr>
          <w:rFonts w:ascii="Arial" w:hAnsi="Arial" w:cs="Arial"/>
          <w:b/>
        </w:rPr>
        <w:t>USA</w:t>
      </w:r>
      <w:r w:rsidRPr="009A4FAE">
        <w:rPr>
          <w:rFonts w:ascii="Arial" w:hAnsi="Arial" w:cs="Arial"/>
        </w:rPr>
        <w:t xml:space="preserve"> </w:t>
      </w:r>
      <w:r w:rsidRPr="009A4FAE">
        <w:rPr>
          <w:rFonts w:ascii="Arial" w:hAnsi="Arial" w:cs="Arial"/>
          <w:b/>
          <w:bCs/>
          <w:i/>
          <w:iCs/>
          <w:color w:val="666666"/>
        </w:rPr>
        <w:t xml:space="preserve">– </w:t>
      </w:r>
      <w:r w:rsidRPr="009A4FAE">
        <w:rPr>
          <w:rFonts w:ascii="Arial" w:eastAsiaTheme="minorEastAsia" w:hAnsi="Arial" w:cs="Arial"/>
          <w:i/>
          <w:iCs/>
        </w:rPr>
        <w:t>Master of Professional Accounting,</w:t>
      </w:r>
      <w:r w:rsidRPr="009A4FAE">
        <w:rPr>
          <w:rFonts w:ascii="Arial" w:eastAsiaTheme="minorEastAsia" w:hAnsi="Arial" w:cs="Arial"/>
          <w:b/>
          <w:bCs/>
          <w:i/>
          <w:iCs/>
          <w:color w:val="666666"/>
        </w:rPr>
        <w:t xml:space="preserve"> </w:t>
      </w:r>
      <w:r w:rsidRPr="009A4FAE">
        <w:rPr>
          <w:rFonts w:ascii="Arial" w:eastAsiaTheme="minorEastAsia" w:hAnsi="Arial" w:cs="Arial"/>
          <w:b/>
          <w:bCs/>
          <w:color w:val="666666"/>
          <w:sz w:val="20"/>
          <w:szCs w:val="20"/>
        </w:rPr>
        <w:t>AUG 2011</w:t>
      </w:r>
    </w:p>
    <w:p w14:paraId="3CBA42ED" w14:textId="3B6E1EA5" w:rsidR="00E27448" w:rsidRPr="009A4FAE" w:rsidRDefault="00E27448" w:rsidP="00E27448">
      <w:pPr>
        <w:pStyle w:val="ListParagraph"/>
        <w:numPr>
          <w:ilvl w:val="0"/>
          <w:numId w:val="8"/>
        </w:numPr>
        <w:spacing w:after="60"/>
        <w:ind w:left="357" w:hanging="357"/>
        <w:rPr>
          <w:rFonts w:ascii="Arial" w:eastAsia="Times New Roman" w:hAnsi="Arial" w:cs="Arial"/>
          <w:color w:val="000000"/>
          <w:szCs w:val="24"/>
        </w:rPr>
      </w:pPr>
      <w:r w:rsidRPr="009A4FAE">
        <w:rPr>
          <w:rFonts w:ascii="Arial" w:hAnsi="Arial" w:cs="Arial" w:hint="eastAsia"/>
          <w:color w:val="000000"/>
          <w:szCs w:val="24"/>
        </w:rPr>
        <w:t xml:space="preserve">Dual degree </w:t>
      </w:r>
      <w:proofErr w:type="spellStart"/>
      <w:r w:rsidRPr="009A4FAE">
        <w:rPr>
          <w:rFonts w:ascii="Arial" w:hAnsi="Arial" w:cs="Arial" w:hint="eastAsia"/>
          <w:color w:val="000000"/>
          <w:szCs w:val="24"/>
        </w:rPr>
        <w:t>programm</w:t>
      </w:r>
      <w:proofErr w:type="spellEnd"/>
    </w:p>
    <w:p w14:paraId="04226F7E" w14:textId="77777777" w:rsidR="008A7CA5" w:rsidRPr="009A4FAE" w:rsidRDefault="008A7CA5" w:rsidP="008A7CA5">
      <w:pPr>
        <w:pStyle w:val="Heading2"/>
        <w:spacing w:beforeAutospacing="0" w:after="0" w:afterAutospacing="0"/>
        <w:rPr>
          <w:rFonts w:ascii="Arial" w:eastAsiaTheme="minorEastAsia" w:hAnsi="Arial" w:cs="Arial"/>
          <w:sz w:val="20"/>
          <w:szCs w:val="20"/>
        </w:rPr>
      </w:pPr>
      <w:r w:rsidRPr="009A4FAE">
        <w:rPr>
          <w:rFonts w:ascii="Arial" w:eastAsiaTheme="minorEastAsia" w:hAnsi="Arial" w:cs="Arial"/>
          <w:sz w:val="24"/>
          <w:szCs w:val="24"/>
        </w:rPr>
        <w:t>Seoul National University, Seoul, Korea</w:t>
      </w:r>
      <w:r w:rsidRPr="009A4FAE">
        <w:rPr>
          <w:rFonts w:ascii="Arial" w:hAnsi="Arial" w:cs="Arial"/>
          <w:sz w:val="24"/>
          <w:szCs w:val="24"/>
        </w:rPr>
        <w:t xml:space="preserve"> </w:t>
      </w:r>
      <w:r w:rsidRPr="009A4FAE">
        <w:rPr>
          <w:rFonts w:ascii="Arial" w:hAnsi="Arial" w:cs="Arial"/>
          <w:b w:val="0"/>
          <w:bCs w:val="0"/>
          <w:i/>
          <w:iCs/>
          <w:color w:val="666666"/>
          <w:sz w:val="24"/>
          <w:szCs w:val="24"/>
        </w:rPr>
        <w:t xml:space="preserve">– </w:t>
      </w:r>
      <w:r w:rsidRPr="009A4FAE">
        <w:rPr>
          <w:rFonts w:ascii="Arial" w:eastAsiaTheme="minorEastAsia" w:hAnsi="Arial" w:cs="Arial"/>
          <w:b w:val="0"/>
          <w:bCs w:val="0"/>
          <w:i/>
          <w:iCs/>
          <w:sz w:val="24"/>
          <w:szCs w:val="24"/>
        </w:rPr>
        <w:t>Bachelor of Arts in Economics</w:t>
      </w:r>
      <w:r w:rsidRPr="009A4FAE">
        <w:rPr>
          <w:rFonts w:ascii="Arial" w:eastAsiaTheme="minorEastAsia" w:hAnsi="Arial" w:cs="Arial"/>
          <w:b w:val="0"/>
          <w:bCs w:val="0"/>
          <w:i/>
          <w:iCs/>
          <w:color w:val="666666"/>
          <w:sz w:val="24"/>
          <w:szCs w:val="24"/>
        </w:rPr>
        <w:t xml:space="preserve">, </w:t>
      </w:r>
      <w:r w:rsidRPr="009A4FAE">
        <w:rPr>
          <w:rFonts w:ascii="Arial" w:eastAsiaTheme="minorEastAsia" w:hAnsi="Arial" w:cs="Arial"/>
          <w:color w:val="666666"/>
          <w:sz w:val="20"/>
          <w:szCs w:val="20"/>
        </w:rPr>
        <w:t>AUG</w:t>
      </w:r>
      <w:r w:rsidRPr="009A4FAE">
        <w:rPr>
          <w:rFonts w:ascii="Arial" w:hAnsi="Arial" w:cs="Arial"/>
          <w:color w:val="666666"/>
          <w:sz w:val="20"/>
          <w:szCs w:val="20"/>
        </w:rPr>
        <w:t xml:space="preserve"> 20</w:t>
      </w:r>
      <w:r w:rsidRPr="009A4FAE">
        <w:rPr>
          <w:rFonts w:ascii="Arial" w:eastAsiaTheme="minorEastAsia" w:hAnsi="Arial" w:cs="Arial"/>
          <w:color w:val="666666"/>
          <w:sz w:val="20"/>
          <w:szCs w:val="20"/>
        </w:rPr>
        <w:t>08</w:t>
      </w:r>
    </w:p>
    <w:p w14:paraId="381BF104" w14:textId="77777777" w:rsidR="008A7CA5" w:rsidRPr="009A4FAE" w:rsidRDefault="008A7CA5" w:rsidP="008A7CA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</w:rPr>
      </w:pPr>
      <w:r w:rsidRPr="009A4FAE">
        <w:rPr>
          <w:rFonts w:ascii="Arial" w:eastAsia="Times New Roman" w:hAnsi="Arial" w:cs="Arial"/>
          <w:color w:val="000000"/>
        </w:rPr>
        <w:t>Recipient of the Seoul National University Merit Scholarship</w:t>
      </w:r>
    </w:p>
    <w:p w14:paraId="22FA01CB" w14:textId="77777777" w:rsidR="008A7CA5" w:rsidRPr="009A4FAE" w:rsidRDefault="008A7CA5" w:rsidP="008A7CA5">
      <w:pPr>
        <w:pStyle w:val="ListParagraph"/>
        <w:ind w:left="360"/>
        <w:rPr>
          <w:rFonts w:ascii="Arial" w:eastAsia="Times New Roman" w:hAnsi="Arial" w:cs="Arial"/>
          <w:color w:val="000000"/>
        </w:rPr>
      </w:pPr>
    </w:p>
    <w:p w14:paraId="6C238C54" w14:textId="77777777" w:rsidR="008A7CA5" w:rsidRPr="009A4FAE" w:rsidRDefault="008A7CA5" w:rsidP="008A7CA5">
      <w:pPr>
        <w:pStyle w:val="Heading1"/>
        <w:spacing w:before="240" w:beforeAutospacing="0" w:after="200" w:afterAutospacing="0"/>
        <w:rPr>
          <w:rFonts w:ascii="Arial" w:hAnsi="Arial" w:cs="Arial"/>
          <w:color w:val="B93843"/>
          <w:sz w:val="28"/>
          <w:szCs w:val="24"/>
        </w:rPr>
      </w:pPr>
      <w:r w:rsidRPr="009A4FAE">
        <w:rPr>
          <w:rFonts w:ascii="Arial" w:hAnsi="Arial" w:cs="Arial"/>
          <w:color w:val="B93843"/>
          <w:sz w:val="28"/>
          <w:szCs w:val="24"/>
        </w:rPr>
        <w:t>CONTRIBUTED PUBLICATIONS</w:t>
      </w:r>
    </w:p>
    <w:p w14:paraId="391F89AF" w14:textId="774428AA" w:rsidR="00BE6C84" w:rsidRPr="009A4FAE" w:rsidRDefault="00BE6C84" w:rsidP="00BE6C84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Park</w:t>
      </w:r>
      <w:r w:rsidRPr="009A4FAE">
        <w:rPr>
          <w:rFonts w:ascii="Arial" w:hAnsi="Arial" w:cs="Arial" w:hint="eastAsia"/>
          <w:b/>
          <w:bCs/>
          <w:color w:val="000000"/>
          <w:szCs w:val="24"/>
        </w:rPr>
        <w:t>, T.</w:t>
      </w:r>
      <w:r w:rsidRPr="009A4FAE">
        <w:rPr>
          <w:rFonts w:ascii="Arial" w:hAnsi="Arial" w:cs="Arial"/>
          <w:color w:val="000000"/>
          <w:szCs w:val="24"/>
        </w:rPr>
        <w:t xml:space="preserve"> (202</w:t>
      </w:r>
      <w:r w:rsidRPr="009A4FAE">
        <w:rPr>
          <w:rFonts w:ascii="Arial" w:hAnsi="Arial" w:cs="Arial" w:hint="eastAsia"/>
          <w:color w:val="000000"/>
          <w:szCs w:val="24"/>
        </w:rPr>
        <w:t>6</w:t>
      </w:r>
      <w:r w:rsidRPr="009A4FAE">
        <w:rPr>
          <w:rFonts w:ascii="Arial" w:hAnsi="Arial" w:cs="Arial"/>
          <w:color w:val="000000"/>
          <w:szCs w:val="24"/>
        </w:rPr>
        <w:t>): “</w:t>
      </w:r>
      <w:r w:rsidR="00154203" w:rsidRPr="009A4FAE">
        <w:rPr>
          <w:rFonts w:ascii="Arial" w:hAnsi="Arial" w:cs="Arial"/>
          <w:color w:val="000000"/>
          <w:szCs w:val="24"/>
        </w:rPr>
        <w:t>Behavioural feasible set: Value alignment constraints on AI decision support</w:t>
      </w:r>
      <w:r w:rsidRPr="009A4FAE">
        <w:rPr>
          <w:rFonts w:ascii="Arial" w:hAnsi="Arial" w:cs="Arial"/>
          <w:color w:val="000000"/>
          <w:szCs w:val="24"/>
        </w:rPr>
        <w:t xml:space="preserve">,”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(forthcoming).</w:t>
      </w:r>
    </w:p>
    <w:p w14:paraId="2ACB6C93" w14:textId="1A75ED5B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Kansal, R.,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(202</w:t>
      </w:r>
      <w:r w:rsidR="001F677F" w:rsidRPr="009A4FAE">
        <w:rPr>
          <w:rFonts w:ascii="Arial" w:hAnsi="Arial" w:cs="Arial" w:hint="eastAsia"/>
          <w:color w:val="000000"/>
          <w:szCs w:val="24"/>
        </w:rPr>
        <w:t>6</w:t>
      </w:r>
      <w:r w:rsidRPr="009A4FAE">
        <w:rPr>
          <w:rFonts w:ascii="Arial" w:hAnsi="Arial" w:cs="Arial"/>
          <w:color w:val="000000"/>
          <w:szCs w:val="24"/>
        </w:rPr>
        <w:t>): “</w:t>
      </w:r>
      <w:r w:rsidR="00BE6C84" w:rsidRPr="009A4FAE">
        <w:rPr>
          <w:rFonts w:ascii="Arial" w:hAnsi="Arial" w:cs="Arial"/>
          <w:color w:val="000000"/>
          <w:szCs w:val="24"/>
        </w:rPr>
        <w:t>Semantic invariance in large language model-based trading decisions</w:t>
      </w:r>
      <w:r w:rsidRPr="009A4FAE">
        <w:rPr>
          <w:rFonts w:ascii="Arial" w:hAnsi="Arial" w:cs="Arial"/>
          <w:color w:val="000000"/>
          <w:szCs w:val="24"/>
        </w:rPr>
        <w:t xml:space="preserve">,”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(forthcoming).</w:t>
      </w:r>
    </w:p>
    <w:p w14:paraId="59111932" w14:textId="798CCD7B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Park, T.</w:t>
      </w:r>
      <w:r w:rsidRPr="009A4FAE">
        <w:rPr>
          <w:rFonts w:ascii="Arial" w:hAnsi="Arial" w:cs="Arial"/>
          <w:color w:val="000000"/>
          <w:szCs w:val="24"/>
        </w:rPr>
        <w:t>, Y. Muhammed (202</w:t>
      </w:r>
      <w:r w:rsidR="001F677F" w:rsidRPr="009A4FAE">
        <w:rPr>
          <w:rFonts w:ascii="Arial" w:hAnsi="Arial" w:cs="Arial" w:hint="eastAsia"/>
          <w:color w:val="000000"/>
          <w:szCs w:val="24"/>
        </w:rPr>
        <w:t>6</w:t>
      </w:r>
      <w:r w:rsidRPr="009A4FAE">
        <w:rPr>
          <w:rFonts w:ascii="Arial" w:hAnsi="Arial" w:cs="Arial"/>
          <w:color w:val="000000"/>
          <w:szCs w:val="24"/>
        </w:rPr>
        <w:t xml:space="preserve">): “Carbon taxation and global value chains,”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(forthcoming).</w:t>
      </w:r>
    </w:p>
    <w:p w14:paraId="00006C2F" w14:textId="1B29C0D6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Lee, J.,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(202</w:t>
      </w:r>
      <w:r w:rsidR="001F677F" w:rsidRPr="009A4FAE">
        <w:rPr>
          <w:rFonts w:ascii="Arial" w:hAnsi="Arial" w:cs="Arial" w:hint="eastAsia"/>
          <w:color w:val="000000"/>
          <w:szCs w:val="24"/>
        </w:rPr>
        <w:t>6</w:t>
      </w:r>
      <w:r w:rsidRPr="009A4FAE">
        <w:rPr>
          <w:rFonts w:ascii="Arial" w:hAnsi="Arial" w:cs="Arial"/>
          <w:color w:val="000000"/>
          <w:szCs w:val="24"/>
        </w:rPr>
        <w:t xml:space="preserve">): “The myth about firm’s motivation for carbon disclosure – new perspectives from ESG management,”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(forthcoming).</w:t>
      </w:r>
    </w:p>
    <w:p w14:paraId="2B42F276" w14:textId="3A522184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Park, T</w:t>
      </w:r>
      <w:r w:rsidRPr="009A4FAE">
        <w:rPr>
          <w:rFonts w:ascii="Arial" w:hAnsi="Arial" w:cs="Arial"/>
          <w:color w:val="000000"/>
          <w:szCs w:val="24"/>
        </w:rPr>
        <w:t xml:space="preserve">., F. Perez-Cruz, H. S. Shin (2025): "Mapping the space of central bankers’ ideas,"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No. 1299.</w:t>
      </w:r>
      <w:r w:rsidR="00BE6C84" w:rsidRPr="009A4FAE">
        <w:rPr>
          <w:rFonts w:ascii="Arial" w:hAnsi="Arial" w:cs="Arial" w:hint="eastAsia"/>
          <w:color w:val="000000"/>
          <w:szCs w:val="24"/>
        </w:rPr>
        <w:t xml:space="preserve"> Featured in </w:t>
      </w:r>
      <w:hyperlink r:id="rId11" w:history="1">
        <w:r w:rsidR="00BE6C84" w:rsidRPr="009A4FAE">
          <w:rPr>
            <w:rStyle w:val="Hyperlink"/>
            <w:rFonts w:ascii="Arial" w:hAnsi="Arial" w:cs="Arial" w:hint="eastAsia"/>
            <w:i/>
            <w:iCs/>
            <w:szCs w:val="24"/>
          </w:rPr>
          <w:t>SUERF Policy Brief</w:t>
        </w:r>
      </w:hyperlink>
      <w:r w:rsidR="00BE6C84" w:rsidRPr="009A4FAE">
        <w:rPr>
          <w:rFonts w:ascii="Arial" w:hAnsi="Arial" w:cs="Arial" w:hint="eastAsia"/>
          <w:color w:val="000000"/>
          <w:szCs w:val="24"/>
        </w:rPr>
        <w:t>.</w:t>
      </w:r>
    </w:p>
    <w:p w14:paraId="425C52DD" w14:textId="567A694F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Kwon, B.,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, P. Rungcharoenkitkul, F. Smets (2025): “Parsing the Pulse: Decomposing Macroeconomic Sentiment with LLMs,”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No. 1294.</w:t>
      </w:r>
      <w:r w:rsidR="00BE6C84" w:rsidRPr="009A4FAE">
        <w:rPr>
          <w:rFonts w:ascii="Arial" w:hAnsi="Arial" w:cs="Arial" w:hint="eastAsia"/>
          <w:color w:val="000000"/>
          <w:szCs w:val="24"/>
        </w:rPr>
        <w:t xml:space="preserve"> Featured in</w:t>
      </w:r>
      <w:r w:rsidR="00154203" w:rsidRPr="009A4FAE">
        <w:rPr>
          <w:rFonts w:ascii="Arial" w:hAnsi="Arial" w:cs="Arial" w:hint="eastAsia"/>
          <w:color w:val="000000"/>
          <w:szCs w:val="24"/>
        </w:rPr>
        <w:t xml:space="preserve"> </w:t>
      </w:r>
      <w:hyperlink r:id="rId12" w:history="1">
        <w:r w:rsidR="00154203" w:rsidRPr="009A4FAE">
          <w:rPr>
            <w:rStyle w:val="Hyperlink"/>
            <w:rFonts w:ascii="Arial" w:hAnsi="Arial" w:cs="Arial" w:hint="eastAsia"/>
            <w:szCs w:val="24"/>
          </w:rPr>
          <w:t xml:space="preserve">CEPR Discussion </w:t>
        </w:r>
        <w:r w:rsidR="00154203" w:rsidRPr="009A4FAE">
          <w:rPr>
            <w:rStyle w:val="Hyperlink"/>
            <w:rFonts w:ascii="Arial" w:hAnsi="Arial" w:cs="Arial" w:hint="eastAsia"/>
            <w:i/>
            <w:iCs/>
            <w:szCs w:val="24"/>
          </w:rPr>
          <w:t>Paper</w:t>
        </w:r>
      </w:hyperlink>
      <w:r w:rsidR="00154203" w:rsidRPr="009A4FAE">
        <w:rPr>
          <w:rFonts w:ascii="Arial" w:hAnsi="Arial" w:cs="Arial" w:hint="eastAsia"/>
          <w:color w:val="000000"/>
          <w:szCs w:val="24"/>
        </w:rPr>
        <w:t xml:space="preserve"> &amp;</w:t>
      </w:r>
      <w:r w:rsidR="00BE6C84" w:rsidRPr="009A4FAE">
        <w:rPr>
          <w:rFonts w:ascii="Arial" w:hAnsi="Arial" w:cs="Arial" w:hint="eastAsia"/>
          <w:color w:val="000000"/>
          <w:szCs w:val="24"/>
        </w:rPr>
        <w:t xml:space="preserve"> </w:t>
      </w:r>
      <w:hyperlink r:id="rId13" w:history="1">
        <w:r w:rsidR="00BE6C84" w:rsidRPr="009A4FAE">
          <w:rPr>
            <w:rStyle w:val="Hyperlink"/>
            <w:rFonts w:ascii="Arial" w:hAnsi="Arial" w:cs="Arial" w:hint="eastAsia"/>
            <w:i/>
            <w:iCs/>
            <w:szCs w:val="24"/>
          </w:rPr>
          <w:t>SUERF Policy Brief</w:t>
        </w:r>
      </w:hyperlink>
      <w:r w:rsidR="00154203" w:rsidRPr="009A4FAE">
        <w:rPr>
          <w:rFonts w:ascii="Arial" w:hAnsi="Arial" w:cs="Arial" w:hint="eastAsia"/>
          <w:color w:val="000000"/>
          <w:szCs w:val="24"/>
        </w:rPr>
        <w:t>.</w:t>
      </w:r>
    </w:p>
    <w:p w14:paraId="6AE3C02C" w14:textId="5A8967CE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Aquilina, M., D. Araujo, G. Gelos,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, F. Perez-Cruz (2025): "Harnessing artificial intelligence for monitoring financial markets,"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No. 1291.</w:t>
      </w:r>
      <w:r w:rsidR="00BE6C84" w:rsidRPr="009A4FAE">
        <w:rPr>
          <w:rFonts w:ascii="Arial" w:hAnsi="Arial" w:cs="Arial" w:hint="eastAsia"/>
          <w:color w:val="000000"/>
          <w:szCs w:val="24"/>
        </w:rPr>
        <w:t xml:space="preserve"> Featured in </w:t>
      </w:r>
      <w:hyperlink r:id="rId14" w:history="1">
        <w:r w:rsidR="00BE6C84" w:rsidRPr="009A4FAE">
          <w:rPr>
            <w:rStyle w:val="Hyperlink"/>
            <w:rFonts w:ascii="Arial" w:hAnsi="Arial" w:cs="Arial" w:hint="eastAsia"/>
            <w:szCs w:val="24"/>
          </w:rPr>
          <w:t xml:space="preserve">CEPR Discussion </w:t>
        </w:r>
        <w:r w:rsidR="00BE6C84" w:rsidRPr="009A4FAE">
          <w:rPr>
            <w:rStyle w:val="Hyperlink"/>
            <w:rFonts w:ascii="Arial" w:hAnsi="Arial" w:cs="Arial" w:hint="eastAsia"/>
            <w:i/>
            <w:iCs/>
            <w:szCs w:val="24"/>
          </w:rPr>
          <w:t>Paper</w:t>
        </w:r>
      </w:hyperlink>
      <w:r w:rsidR="00154203" w:rsidRPr="009A4FAE">
        <w:rPr>
          <w:rFonts w:ascii="Arial" w:hAnsi="Arial" w:cs="Arial" w:hint="eastAsia"/>
          <w:color w:val="000000"/>
          <w:szCs w:val="24"/>
        </w:rPr>
        <w:t xml:space="preserve"> &amp; </w:t>
      </w:r>
      <w:hyperlink r:id="rId15" w:history="1">
        <w:r w:rsidR="00154203" w:rsidRPr="009A4FAE">
          <w:rPr>
            <w:rStyle w:val="Hyperlink"/>
            <w:rFonts w:ascii="Arial" w:hAnsi="Arial" w:cs="Arial" w:hint="eastAsia"/>
            <w:i/>
            <w:iCs/>
            <w:szCs w:val="24"/>
          </w:rPr>
          <w:t>SUERF Policy Brief</w:t>
        </w:r>
      </w:hyperlink>
      <w:r w:rsidR="00154203" w:rsidRPr="009A4FAE">
        <w:rPr>
          <w:rFonts w:ascii="Arial" w:hAnsi="Arial" w:cs="Arial" w:hint="eastAsia"/>
          <w:color w:val="000000"/>
          <w:szCs w:val="24"/>
        </w:rPr>
        <w:t>.</w:t>
      </w:r>
    </w:p>
    <w:p w14:paraId="3E505AA9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5E693B">
        <w:rPr>
          <w:rFonts w:ascii="Arial" w:hAnsi="Arial" w:cs="Arial"/>
          <w:color w:val="000000"/>
          <w:szCs w:val="24"/>
          <w:lang w:val="it-CH"/>
        </w:rPr>
        <w:t xml:space="preserve">Elgg, D, </w:t>
      </w:r>
      <w:r w:rsidRPr="005E693B">
        <w:rPr>
          <w:rFonts w:ascii="Arial" w:hAnsi="Arial" w:cs="Arial"/>
          <w:b/>
          <w:bCs/>
          <w:color w:val="000000"/>
          <w:szCs w:val="24"/>
          <w:lang w:val="it-CH"/>
        </w:rPr>
        <w:t>T. Park</w:t>
      </w:r>
      <w:r w:rsidRPr="005E693B">
        <w:rPr>
          <w:rFonts w:ascii="Arial" w:hAnsi="Arial" w:cs="Arial"/>
          <w:color w:val="000000"/>
          <w:szCs w:val="24"/>
          <w:lang w:val="it-CH"/>
        </w:rPr>
        <w:t xml:space="preserve">, O. Sirello, B. Tissot, J-M. </w:t>
      </w:r>
      <w:r w:rsidRPr="009A4FAE">
        <w:rPr>
          <w:rFonts w:ascii="Arial" w:hAnsi="Arial" w:cs="Arial"/>
          <w:color w:val="000000"/>
          <w:szCs w:val="24"/>
        </w:rPr>
        <w:t xml:space="preserve">Vidal Pastor (2025): “Leveraging corporate financial statements for policy insights,” </w:t>
      </w:r>
      <w:r w:rsidRPr="009A4FAE">
        <w:rPr>
          <w:rFonts w:ascii="Arial" w:hAnsi="Arial" w:cs="Arial"/>
          <w:i/>
          <w:iCs/>
          <w:color w:val="000000"/>
          <w:szCs w:val="24"/>
        </w:rPr>
        <w:t>IFC Bulletin</w:t>
      </w:r>
    </w:p>
    <w:p w14:paraId="2BB2D6D8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Park, T.</w:t>
      </w:r>
      <w:r w:rsidRPr="009A4FAE">
        <w:rPr>
          <w:rFonts w:ascii="Arial" w:hAnsi="Arial" w:cs="Arial"/>
          <w:color w:val="000000"/>
          <w:szCs w:val="24"/>
        </w:rPr>
        <w:t xml:space="preserve"> (2025): “Quantifying material risks from textual disclosures in financial statements using LLM agents – a case study on physical risk,” </w:t>
      </w:r>
      <w:r w:rsidRPr="009A4FAE">
        <w:rPr>
          <w:rFonts w:ascii="Arial" w:hAnsi="Arial" w:cs="Arial"/>
          <w:i/>
          <w:iCs/>
          <w:color w:val="000000"/>
          <w:szCs w:val="24"/>
        </w:rPr>
        <w:t>IFC Bulletin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06E8E0F5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Kwon, B.,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, F. Perez-Cruz, P. Rungcharoenkitkul (2024): “A primer on large language models for economists: structuring unstructured text data,” </w:t>
      </w:r>
      <w:r w:rsidRPr="009A4FAE">
        <w:rPr>
          <w:rFonts w:ascii="Arial" w:hAnsi="Arial" w:cs="Arial"/>
          <w:i/>
          <w:iCs/>
          <w:color w:val="000000"/>
          <w:szCs w:val="24"/>
        </w:rPr>
        <w:t>BIS Quarterly Review</w:t>
      </w:r>
      <w:r w:rsidRPr="009A4FAE">
        <w:rPr>
          <w:rFonts w:ascii="Arial" w:hAnsi="Arial" w:cs="Arial"/>
          <w:color w:val="000000"/>
          <w:szCs w:val="24"/>
        </w:rPr>
        <w:t xml:space="preserve">, December. </w:t>
      </w:r>
      <w:hyperlink r:id="rId16" w:history="1">
        <w:r w:rsidRPr="009A4FAE">
          <w:rPr>
            <w:rStyle w:val="Hyperlink"/>
            <w:rFonts w:ascii="Arial" w:hAnsi="Arial" w:cs="Arial"/>
            <w:szCs w:val="24"/>
          </w:rPr>
          <w:t xml:space="preserve">Featured in </w:t>
        </w:r>
        <w:r w:rsidRPr="009A4FAE">
          <w:rPr>
            <w:rStyle w:val="Hyperlink"/>
            <w:rFonts w:ascii="Arial" w:hAnsi="Arial" w:cs="Arial"/>
            <w:i/>
            <w:iCs/>
            <w:szCs w:val="24"/>
          </w:rPr>
          <w:t>FT</w:t>
        </w:r>
      </w:hyperlink>
      <w:r w:rsidRPr="009A4FAE">
        <w:rPr>
          <w:rFonts w:ascii="Arial" w:hAnsi="Arial" w:cs="Arial"/>
          <w:color w:val="000000"/>
          <w:szCs w:val="24"/>
        </w:rPr>
        <w:t>.</w:t>
      </w:r>
    </w:p>
    <w:p w14:paraId="2F0ACB3B" w14:textId="64602F36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Gambacorta, L., B. Kwon,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, P. Patelli, S. Zhu (2024): "CB-LMs: language models for central banking," </w:t>
      </w:r>
      <w:r w:rsidRPr="009A4FAE">
        <w:rPr>
          <w:rFonts w:ascii="Arial" w:hAnsi="Arial" w:cs="Arial"/>
          <w:i/>
          <w:iCs/>
          <w:color w:val="000000"/>
          <w:szCs w:val="24"/>
        </w:rPr>
        <w:t>BIS Working Papers</w:t>
      </w:r>
      <w:r w:rsidRPr="009A4FAE">
        <w:rPr>
          <w:rFonts w:ascii="Arial" w:hAnsi="Arial" w:cs="Arial"/>
          <w:color w:val="000000"/>
          <w:szCs w:val="24"/>
        </w:rPr>
        <w:t xml:space="preserve"> No. 1215. </w:t>
      </w:r>
      <w:hyperlink r:id="rId17" w:history="1">
        <w:r w:rsidRPr="009A4FAE">
          <w:rPr>
            <w:rStyle w:val="Hyperlink"/>
            <w:rFonts w:ascii="Arial" w:hAnsi="Arial" w:cs="Arial"/>
            <w:szCs w:val="24"/>
          </w:rPr>
          <w:t xml:space="preserve">Featured in </w:t>
        </w:r>
        <w:r w:rsidRPr="009A4FAE">
          <w:rPr>
            <w:rStyle w:val="Hyperlink"/>
            <w:rFonts w:ascii="Arial" w:hAnsi="Arial" w:cs="Arial"/>
            <w:i/>
            <w:iCs/>
            <w:szCs w:val="24"/>
          </w:rPr>
          <w:t>Politico</w:t>
        </w:r>
      </w:hyperlink>
      <w:r w:rsidRPr="009A4FAE">
        <w:rPr>
          <w:rFonts w:ascii="Arial" w:hAnsi="Arial" w:cs="Arial"/>
          <w:color w:val="000000"/>
          <w:szCs w:val="24"/>
        </w:rPr>
        <w:t xml:space="preserve"> &amp; </w:t>
      </w:r>
      <w:hyperlink r:id="rId18" w:history="1">
        <w:r w:rsidRPr="009A4FAE">
          <w:rPr>
            <w:rStyle w:val="Hyperlink"/>
            <w:rFonts w:ascii="Arial" w:hAnsi="Arial" w:cs="Arial"/>
            <w:i/>
            <w:iCs/>
            <w:szCs w:val="24"/>
          </w:rPr>
          <w:t>SUERF Policy Brief</w:t>
        </w:r>
      </w:hyperlink>
      <w:r w:rsidRPr="009A4FAE">
        <w:rPr>
          <w:rFonts w:ascii="Arial" w:hAnsi="Arial" w:cs="Arial"/>
          <w:color w:val="000000"/>
          <w:szCs w:val="24"/>
        </w:rPr>
        <w:t>.</w:t>
      </w:r>
    </w:p>
    <w:p w14:paraId="4C236110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Park, T.</w:t>
      </w:r>
      <w:r w:rsidRPr="009A4FAE">
        <w:rPr>
          <w:rFonts w:ascii="Arial" w:hAnsi="Arial" w:cs="Arial"/>
          <w:color w:val="000000"/>
          <w:szCs w:val="24"/>
        </w:rPr>
        <w:t xml:space="preserve"> (2024): “Enhancing anomaly detection in financial markets with an LLM-based multi-agent framework,” </w:t>
      </w:r>
      <w:r w:rsidRPr="009A4FAE">
        <w:rPr>
          <w:rFonts w:ascii="Arial" w:hAnsi="Arial" w:cs="Arial"/>
          <w:i/>
          <w:iCs/>
          <w:color w:val="000000"/>
          <w:szCs w:val="24"/>
        </w:rPr>
        <w:t>arXiv:2403.19735 [q-fin.RM]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044F795C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NGFS (2024): “Improving greenhouse gas emissions data,” </w:t>
      </w:r>
      <w:r w:rsidRPr="009A4FAE">
        <w:rPr>
          <w:rFonts w:ascii="Arial" w:hAnsi="Arial" w:cs="Arial"/>
          <w:i/>
          <w:iCs/>
          <w:color w:val="000000"/>
          <w:szCs w:val="24"/>
        </w:rPr>
        <w:t>NGFS Information Note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77EF6A07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Lambe, E.,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(2024): “The BIS Data Portal project – delivering the next-generation platform for BIS statistics,” </w:t>
      </w:r>
      <w:r w:rsidRPr="009A4FAE">
        <w:rPr>
          <w:rFonts w:ascii="Arial" w:hAnsi="Arial" w:cs="Arial"/>
          <w:i/>
          <w:iCs/>
          <w:color w:val="000000"/>
          <w:szCs w:val="24"/>
        </w:rPr>
        <w:t>IFC Bulletin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36C383CE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lastRenderedPageBreak/>
        <w:t xml:space="preserve">Hofmann, B.,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(2023): "Commodity prices, the dollar, and stagflation risk," </w:t>
      </w:r>
      <w:r w:rsidRPr="009A4FAE">
        <w:rPr>
          <w:rFonts w:ascii="Arial" w:hAnsi="Arial" w:cs="Arial"/>
          <w:i/>
          <w:iCs/>
          <w:color w:val="000000"/>
          <w:szCs w:val="24"/>
        </w:rPr>
        <w:t>BIS Quarterly Review</w:t>
      </w:r>
      <w:r w:rsidRPr="009A4FAE">
        <w:rPr>
          <w:rFonts w:ascii="Arial" w:hAnsi="Arial" w:cs="Arial"/>
          <w:color w:val="000000"/>
          <w:szCs w:val="24"/>
        </w:rPr>
        <w:t>, March.</w:t>
      </w:r>
    </w:p>
    <w:p w14:paraId="05A45A05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Erdem, M.,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(2021): “A novel machine learning-based validation workflow for financial market time series,” </w:t>
      </w:r>
      <w:r w:rsidRPr="009A4FAE">
        <w:rPr>
          <w:rFonts w:ascii="Arial" w:hAnsi="Arial" w:cs="Arial"/>
          <w:i/>
          <w:iCs/>
          <w:color w:val="000000"/>
          <w:szCs w:val="24"/>
        </w:rPr>
        <w:t>IFC Bulletin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0D1E1FAD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Hofmann, B.,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(2020): "The broad dollar exchange rate as an EME risk factor," </w:t>
      </w:r>
      <w:r w:rsidRPr="009A4FAE">
        <w:rPr>
          <w:rFonts w:ascii="Arial" w:hAnsi="Arial" w:cs="Arial"/>
          <w:i/>
          <w:iCs/>
          <w:color w:val="000000"/>
          <w:szCs w:val="24"/>
        </w:rPr>
        <w:t>BIS Quarterly Review</w:t>
      </w:r>
      <w:r w:rsidRPr="009A4FAE">
        <w:rPr>
          <w:rFonts w:ascii="Arial" w:hAnsi="Arial" w:cs="Arial"/>
          <w:color w:val="000000"/>
          <w:szCs w:val="24"/>
        </w:rPr>
        <w:t xml:space="preserve">, December. </w:t>
      </w:r>
      <w:hyperlink r:id="rId19" w:history="1">
        <w:r w:rsidRPr="009A4FAE">
          <w:rPr>
            <w:rStyle w:val="Hyperlink"/>
            <w:rFonts w:ascii="Arial" w:hAnsi="Arial" w:cs="Arial"/>
            <w:szCs w:val="24"/>
          </w:rPr>
          <w:t xml:space="preserve">Featured in </w:t>
        </w:r>
        <w:r w:rsidRPr="009A4FAE">
          <w:rPr>
            <w:rStyle w:val="Hyperlink"/>
            <w:rFonts w:ascii="Arial" w:hAnsi="Arial" w:cs="Arial"/>
            <w:i/>
            <w:iCs/>
            <w:szCs w:val="24"/>
          </w:rPr>
          <w:t>The Economist</w:t>
        </w:r>
      </w:hyperlink>
      <w:r w:rsidRPr="009A4FAE">
        <w:rPr>
          <w:rFonts w:ascii="Arial" w:hAnsi="Arial" w:cs="Arial"/>
          <w:color w:val="000000"/>
          <w:szCs w:val="24"/>
        </w:rPr>
        <w:t>.</w:t>
      </w:r>
    </w:p>
    <w:p w14:paraId="57B1E99E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 xml:space="preserve">Hemmings, P.,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(2017): "Creating good conditions for innovation-driven productivity gains in Australia," </w:t>
      </w:r>
      <w:r w:rsidRPr="009A4FAE">
        <w:rPr>
          <w:rFonts w:ascii="Arial" w:hAnsi="Arial" w:cs="Arial"/>
          <w:i/>
          <w:iCs/>
          <w:color w:val="000000"/>
          <w:szCs w:val="24"/>
        </w:rPr>
        <w:t>OECD Economics Department Working Papers</w:t>
      </w:r>
      <w:r w:rsidRPr="009A4FAE">
        <w:rPr>
          <w:rFonts w:ascii="Arial" w:hAnsi="Arial" w:cs="Arial"/>
          <w:color w:val="000000"/>
          <w:szCs w:val="24"/>
        </w:rPr>
        <w:t xml:space="preserve"> No. 1390, OECD Publishing, Paris.</w:t>
      </w:r>
    </w:p>
    <w:p w14:paraId="5F5C2DF6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proofErr w:type="spellStart"/>
      <w:r w:rsidRPr="009A4FAE">
        <w:rPr>
          <w:rFonts w:ascii="Arial" w:hAnsi="Arial" w:cs="Arial"/>
          <w:color w:val="000000"/>
          <w:szCs w:val="24"/>
        </w:rPr>
        <w:t>Koutsogeorgopoulou</w:t>
      </w:r>
      <w:proofErr w:type="spellEnd"/>
      <w:r w:rsidRPr="009A4FAE">
        <w:rPr>
          <w:rFonts w:ascii="Arial" w:hAnsi="Arial" w:cs="Arial"/>
          <w:color w:val="000000"/>
          <w:szCs w:val="24"/>
        </w:rPr>
        <w:t xml:space="preserve">, V., </w:t>
      </w:r>
      <w:r w:rsidRPr="009A4FAE">
        <w:rPr>
          <w:rFonts w:ascii="Arial" w:hAnsi="Arial" w:cs="Arial"/>
          <w:b/>
          <w:bCs/>
          <w:color w:val="000000"/>
          <w:szCs w:val="24"/>
        </w:rPr>
        <w:t>T. Park</w:t>
      </w:r>
      <w:r w:rsidRPr="009A4FAE">
        <w:rPr>
          <w:rFonts w:ascii="Arial" w:hAnsi="Arial" w:cs="Arial"/>
          <w:color w:val="000000"/>
          <w:szCs w:val="24"/>
        </w:rPr>
        <w:t xml:space="preserve"> (2017): "Boosting R&amp;D outcomes in Australia," </w:t>
      </w:r>
      <w:r w:rsidRPr="009A4FAE">
        <w:rPr>
          <w:rFonts w:ascii="Arial" w:hAnsi="Arial" w:cs="Arial"/>
          <w:i/>
          <w:iCs/>
          <w:color w:val="000000"/>
          <w:szCs w:val="24"/>
        </w:rPr>
        <w:t>OECD Economics Department Working Papers</w:t>
      </w:r>
      <w:r w:rsidRPr="009A4FAE">
        <w:rPr>
          <w:rFonts w:ascii="Arial" w:hAnsi="Arial" w:cs="Arial"/>
          <w:color w:val="000000"/>
          <w:szCs w:val="24"/>
        </w:rPr>
        <w:t xml:space="preserve"> No. 1391, OECD Publishing, Paris.</w:t>
      </w:r>
    </w:p>
    <w:p w14:paraId="6E5C0EDB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Park, T.</w:t>
      </w:r>
      <w:r w:rsidRPr="009A4FAE">
        <w:rPr>
          <w:rFonts w:ascii="Arial" w:hAnsi="Arial" w:cs="Arial"/>
          <w:color w:val="000000"/>
          <w:szCs w:val="24"/>
        </w:rPr>
        <w:t xml:space="preserve">, Hemmings, P. (2017): “Linkages between R&amp;D and productivity: evidence from Australian industry-level data,” </w:t>
      </w:r>
      <w:r w:rsidRPr="009A4FAE">
        <w:rPr>
          <w:rFonts w:ascii="Arial" w:hAnsi="Arial" w:cs="Arial"/>
          <w:i/>
          <w:iCs/>
          <w:color w:val="000000"/>
          <w:szCs w:val="24"/>
        </w:rPr>
        <w:t>OECD Technical Background Paper for the Economic and Development Review Committee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5CB2D541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color w:val="000000"/>
          <w:szCs w:val="24"/>
        </w:rPr>
        <w:t>OECD Economic Survey series (South Africa 2017, Australia 2017, Hungary 2016, Norway 2016).</w:t>
      </w:r>
    </w:p>
    <w:p w14:paraId="53ABF574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iCs/>
          <w:color w:val="000000"/>
          <w:szCs w:val="24"/>
        </w:rPr>
        <w:t>IEA Energy Efficiency Market Reports</w:t>
      </w:r>
      <w:r w:rsidRPr="009A4FAE">
        <w:rPr>
          <w:rFonts w:ascii="Arial" w:hAnsi="Arial" w:cs="Arial"/>
          <w:color w:val="000000"/>
          <w:szCs w:val="24"/>
        </w:rPr>
        <w:t xml:space="preserve"> (2013, 2014, 2015 editions), </w:t>
      </w:r>
      <w:r w:rsidRPr="009A4FAE">
        <w:rPr>
          <w:rFonts w:ascii="Arial" w:hAnsi="Arial" w:cs="Arial"/>
          <w:i/>
          <w:iCs/>
          <w:color w:val="000000"/>
          <w:szCs w:val="24"/>
        </w:rPr>
        <w:t>OECD/IEA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06F450FD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iCs/>
          <w:color w:val="000000"/>
          <w:szCs w:val="24"/>
        </w:rPr>
        <w:t>Energy Efficiency Indicators: Essentials for Policy Making</w:t>
      </w:r>
      <w:r w:rsidRPr="009A4FAE">
        <w:rPr>
          <w:rFonts w:ascii="Arial" w:hAnsi="Arial" w:cs="Arial"/>
          <w:color w:val="000000"/>
          <w:szCs w:val="24"/>
        </w:rPr>
        <w:t xml:space="preserve"> (2014), </w:t>
      </w:r>
      <w:r w:rsidRPr="009A4FAE">
        <w:rPr>
          <w:rFonts w:ascii="Arial" w:hAnsi="Arial" w:cs="Arial"/>
          <w:i/>
          <w:iCs/>
          <w:color w:val="000000"/>
          <w:szCs w:val="24"/>
        </w:rPr>
        <w:t>OECD/IEA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65D3B853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iCs/>
          <w:color w:val="000000"/>
          <w:szCs w:val="24"/>
        </w:rPr>
        <w:t>Energy Efficiency Indicators: Fundamentals on Statistics</w:t>
      </w:r>
      <w:r w:rsidRPr="009A4FAE">
        <w:rPr>
          <w:rFonts w:ascii="Arial" w:hAnsi="Arial" w:cs="Arial"/>
          <w:color w:val="000000"/>
          <w:szCs w:val="24"/>
        </w:rPr>
        <w:t xml:space="preserve"> (2014), </w:t>
      </w:r>
      <w:r w:rsidRPr="009A4FAE">
        <w:rPr>
          <w:rFonts w:ascii="Arial" w:hAnsi="Arial" w:cs="Arial"/>
          <w:i/>
          <w:iCs/>
          <w:color w:val="000000"/>
          <w:szCs w:val="24"/>
        </w:rPr>
        <w:t>OECD/IEA</w:t>
      </w:r>
      <w:r w:rsidRPr="009A4FAE">
        <w:rPr>
          <w:rFonts w:ascii="Arial" w:hAnsi="Arial" w:cs="Arial"/>
          <w:color w:val="000000"/>
          <w:szCs w:val="24"/>
        </w:rPr>
        <w:t>.</w:t>
      </w:r>
    </w:p>
    <w:p w14:paraId="06532DC2" w14:textId="77777777" w:rsidR="008A7CA5" w:rsidRPr="009A4FAE" w:rsidRDefault="008A7CA5" w:rsidP="008A7CA5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i/>
          <w:iCs/>
          <w:color w:val="000000"/>
          <w:szCs w:val="24"/>
        </w:rPr>
        <w:t>Global Tracking Framework</w:t>
      </w:r>
      <w:r w:rsidRPr="009A4FAE">
        <w:rPr>
          <w:rFonts w:ascii="Arial" w:hAnsi="Arial" w:cs="Arial"/>
          <w:color w:val="000000"/>
          <w:szCs w:val="24"/>
        </w:rPr>
        <w:t xml:space="preserve">, </w:t>
      </w:r>
      <w:r w:rsidRPr="009A4FAE">
        <w:rPr>
          <w:rFonts w:ascii="Arial" w:hAnsi="Arial" w:cs="Arial"/>
          <w:i/>
          <w:iCs/>
          <w:color w:val="000000"/>
          <w:szCs w:val="24"/>
        </w:rPr>
        <w:t>UN Sustainable Energy for All</w:t>
      </w:r>
      <w:r w:rsidRPr="009A4FAE">
        <w:rPr>
          <w:rFonts w:ascii="Arial" w:hAnsi="Arial" w:cs="Arial"/>
          <w:color w:val="000000"/>
          <w:szCs w:val="24"/>
        </w:rPr>
        <w:t xml:space="preserve"> (2012).</w:t>
      </w:r>
    </w:p>
    <w:p w14:paraId="400F2AA4" w14:textId="77777777" w:rsidR="008A7CA5" w:rsidRPr="009A4FAE" w:rsidRDefault="008A7CA5" w:rsidP="008A7CA5">
      <w:pPr>
        <w:pStyle w:val="ListParagraph"/>
        <w:spacing w:before="120" w:after="60" w:line="240" w:lineRule="auto"/>
        <w:ind w:left="360"/>
        <w:contextualSpacing w:val="0"/>
        <w:rPr>
          <w:rFonts w:ascii="Arial" w:hAnsi="Arial" w:cs="Arial"/>
          <w:color w:val="000000"/>
          <w:szCs w:val="24"/>
        </w:rPr>
      </w:pPr>
    </w:p>
    <w:p w14:paraId="20E3B424" w14:textId="77777777" w:rsidR="008A7CA5" w:rsidRPr="009A4FAE" w:rsidRDefault="008A7CA5" w:rsidP="008A7CA5">
      <w:pPr>
        <w:pStyle w:val="Heading1"/>
        <w:spacing w:before="240" w:beforeAutospacing="0" w:after="200" w:afterAutospacing="0"/>
        <w:rPr>
          <w:rFonts w:ascii="Arial" w:hAnsi="Arial" w:cs="Arial"/>
          <w:color w:val="B93843"/>
          <w:sz w:val="28"/>
          <w:szCs w:val="24"/>
        </w:rPr>
      </w:pPr>
      <w:r w:rsidRPr="009A4FAE">
        <w:rPr>
          <w:rFonts w:ascii="Arial" w:hAnsi="Arial" w:cs="Arial"/>
          <w:color w:val="B93843"/>
          <w:sz w:val="28"/>
          <w:szCs w:val="24"/>
        </w:rPr>
        <w:t>SELECT PRESENTATIONS &amp; LECTURES</w:t>
      </w:r>
    </w:p>
    <w:p w14:paraId="5A828565" w14:textId="77777777" w:rsidR="008A7CA5" w:rsidRPr="009A4FAE" w:rsidRDefault="008A7CA5" w:rsidP="008A7CA5">
      <w:pPr>
        <w:numPr>
          <w:ilvl w:val="0"/>
          <w:numId w:val="4"/>
        </w:numPr>
        <w:spacing w:after="6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Economic conferences</w:t>
      </w:r>
      <w:r w:rsidRPr="009A4FAE">
        <w:rPr>
          <w:rFonts w:ascii="Arial" w:hAnsi="Arial" w:cs="Arial"/>
          <w:color w:val="000000"/>
          <w:szCs w:val="24"/>
        </w:rPr>
        <w:t xml:space="preserve"> in </w:t>
      </w:r>
      <w:r w:rsidRPr="009A4FAE">
        <w:rPr>
          <w:rFonts w:ascii="Arial" w:hAnsi="Arial" w:cs="Arial" w:hint="eastAsia"/>
          <w:color w:val="000000"/>
          <w:szCs w:val="24"/>
        </w:rPr>
        <w:t xml:space="preserve">Seoul, KR </w:t>
      </w:r>
      <w:r w:rsidRPr="009A4FAE">
        <w:rPr>
          <w:rFonts w:ascii="Arial" w:hAnsi="Arial" w:cs="Arial"/>
          <w:color w:val="000000"/>
          <w:szCs w:val="24"/>
        </w:rPr>
        <w:t>(Dec 2024)</w:t>
      </w:r>
      <w:r w:rsidRPr="009A4FAE">
        <w:rPr>
          <w:rFonts w:ascii="Arial" w:hAnsi="Arial" w:cs="Arial" w:hint="eastAsia"/>
          <w:color w:val="000000"/>
          <w:szCs w:val="24"/>
        </w:rPr>
        <w:t>;</w:t>
      </w:r>
      <w:r w:rsidRPr="009A4FAE">
        <w:rPr>
          <w:rFonts w:ascii="Arial" w:hAnsi="Arial" w:cs="Arial"/>
          <w:color w:val="000000"/>
          <w:szCs w:val="24"/>
        </w:rPr>
        <w:t xml:space="preserve"> London, </w:t>
      </w:r>
      <w:r w:rsidRPr="009A4FAE">
        <w:rPr>
          <w:rFonts w:ascii="Arial" w:hAnsi="Arial" w:cs="Arial" w:hint="eastAsia"/>
          <w:color w:val="000000"/>
          <w:szCs w:val="24"/>
        </w:rPr>
        <w:t>GB</w:t>
      </w:r>
      <w:r w:rsidRPr="009A4FAE">
        <w:rPr>
          <w:rFonts w:ascii="Arial" w:hAnsi="Arial" w:cs="Arial"/>
          <w:color w:val="000000"/>
          <w:szCs w:val="24"/>
        </w:rPr>
        <w:t xml:space="preserve"> (Jun 2025)</w:t>
      </w:r>
    </w:p>
    <w:p w14:paraId="5C4455FF" w14:textId="77777777" w:rsidR="008A7CA5" w:rsidRPr="009A4FAE" w:rsidRDefault="008A7CA5" w:rsidP="008A7CA5">
      <w:pPr>
        <w:numPr>
          <w:ilvl w:val="0"/>
          <w:numId w:val="4"/>
        </w:numPr>
        <w:spacing w:after="6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/>
          <w:b/>
          <w:bCs/>
          <w:color w:val="000000"/>
          <w:szCs w:val="24"/>
        </w:rPr>
        <w:t>S</w:t>
      </w:r>
      <w:r w:rsidRPr="009A4FAE">
        <w:rPr>
          <w:rFonts w:ascii="Arial" w:hAnsi="Arial" w:cs="Arial" w:hint="eastAsia"/>
          <w:b/>
          <w:bCs/>
          <w:color w:val="000000"/>
          <w:szCs w:val="24"/>
        </w:rPr>
        <w:t>tatistics</w:t>
      </w:r>
      <w:r w:rsidRPr="009A4FAE">
        <w:rPr>
          <w:rFonts w:ascii="Arial" w:hAnsi="Arial" w:cs="Arial"/>
          <w:b/>
          <w:bCs/>
          <w:color w:val="000000"/>
          <w:szCs w:val="24"/>
        </w:rPr>
        <w:t xml:space="preserve"> conferences</w:t>
      </w:r>
      <w:r w:rsidRPr="009A4FAE">
        <w:rPr>
          <w:rFonts w:ascii="Arial" w:hAnsi="Arial" w:cs="Arial"/>
          <w:color w:val="000000"/>
          <w:szCs w:val="24"/>
        </w:rPr>
        <w:t xml:space="preserve"> in </w:t>
      </w:r>
      <w:r w:rsidRPr="009A4FAE">
        <w:rPr>
          <w:rFonts w:ascii="Arial" w:hAnsi="Arial" w:cs="Arial" w:hint="eastAsia"/>
          <w:color w:val="000000"/>
          <w:szCs w:val="24"/>
        </w:rPr>
        <w:t xml:space="preserve">The Hague, NL (Oct 2025); </w:t>
      </w:r>
      <w:r w:rsidRPr="009A4FAE">
        <w:rPr>
          <w:rFonts w:ascii="Arial" w:hAnsi="Arial" w:cs="Arial"/>
          <w:color w:val="000000"/>
          <w:szCs w:val="24"/>
        </w:rPr>
        <w:t>Madrid</w:t>
      </w:r>
      <w:r w:rsidRPr="009A4FAE">
        <w:rPr>
          <w:rFonts w:ascii="Arial" w:hAnsi="Arial" w:cs="Arial" w:hint="eastAsia"/>
          <w:color w:val="000000"/>
          <w:szCs w:val="24"/>
        </w:rPr>
        <w:t>, ES</w:t>
      </w:r>
      <w:r w:rsidRPr="009A4FAE">
        <w:rPr>
          <w:rFonts w:ascii="Arial" w:hAnsi="Arial" w:cs="Arial"/>
          <w:color w:val="000000"/>
          <w:szCs w:val="24"/>
        </w:rPr>
        <w:t xml:space="preserve"> (Oct 2024)</w:t>
      </w:r>
      <w:r w:rsidRPr="009A4FAE">
        <w:rPr>
          <w:rFonts w:ascii="Arial" w:hAnsi="Arial" w:cs="Arial" w:hint="eastAsia"/>
          <w:color w:val="000000"/>
          <w:szCs w:val="24"/>
        </w:rPr>
        <w:t>;</w:t>
      </w:r>
      <w:r w:rsidRPr="009A4FAE">
        <w:rPr>
          <w:rFonts w:ascii="Arial" w:hAnsi="Arial" w:cs="Arial"/>
          <w:color w:val="000000"/>
          <w:szCs w:val="24"/>
        </w:rPr>
        <w:t xml:space="preserve"> Ottawa, </w:t>
      </w:r>
      <w:r w:rsidRPr="009A4FAE">
        <w:rPr>
          <w:rFonts w:ascii="Arial" w:hAnsi="Arial" w:cs="Arial" w:hint="eastAsia"/>
          <w:color w:val="000000"/>
          <w:szCs w:val="24"/>
        </w:rPr>
        <w:t>CA</w:t>
      </w:r>
      <w:r w:rsidRPr="009A4FAE">
        <w:rPr>
          <w:rFonts w:ascii="Arial" w:hAnsi="Arial" w:cs="Arial"/>
          <w:color w:val="000000"/>
          <w:szCs w:val="24"/>
        </w:rPr>
        <w:t xml:space="preserve"> (Jul 2023)</w:t>
      </w:r>
    </w:p>
    <w:p w14:paraId="623F924C" w14:textId="026A5A4F" w:rsidR="008A7CA5" w:rsidRPr="009A4FAE" w:rsidRDefault="008A7CA5" w:rsidP="00BE227D">
      <w:pPr>
        <w:numPr>
          <w:ilvl w:val="0"/>
          <w:numId w:val="4"/>
        </w:numPr>
        <w:spacing w:after="60" w:line="240" w:lineRule="auto"/>
        <w:ind w:left="357" w:right="-108" w:hanging="357"/>
        <w:jc w:val="both"/>
        <w:rPr>
          <w:rFonts w:ascii="Arial" w:hAnsi="Arial" w:cs="Arial"/>
          <w:color w:val="000000"/>
          <w:szCs w:val="24"/>
        </w:rPr>
      </w:pPr>
      <w:r w:rsidRPr="009A4FAE">
        <w:rPr>
          <w:rFonts w:ascii="Arial" w:hAnsi="Arial" w:cs="Arial" w:hint="eastAsia"/>
          <w:b/>
          <w:bCs/>
          <w:color w:val="000000"/>
          <w:szCs w:val="24"/>
        </w:rPr>
        <w:t>Climate change</w:t>
      </w:r>
      <w:r w:rsidR="00BE227D" w:rsidRPr="009A4FAE">
        <w:rPr>
          <w:rFonts w:ascii="Arial" w:hAnsi="Arial" w:cs="Arial" w:hint="eastAsia"/>
          <w:b/>
          <w:bCs/>
          <w:color w:val="000000"/>
          <w:szCs w:val="24"/>
        </w:rPr>
        <w:t xml:space="preserve"> advisory</w:t>
      </w:r>
      <w:r w:rsidRPr="009A4FAE">
        <w:rPr>
          <w:rFonts w:ascii="Arial" w:hAnsi="Arial" w:cs="Arial"/>
          <w:color w:val="000000"/>
          <w:szCs w:val="24"/>
        </w:rPr>
        <w:t xml:space="preserve"> in Paris, F</w:t>
      </w:r>
      <w:r w:rsidRPr="009A4FAE">
        <w:rPr>
          <w:rFonts w:ascii="Arial" w:hAnsi="Arial" w:cs="Arial" w:hint="eastAsia"/>
          <w:color w:val="000000"/>
          <w:szCs w:val="24"/>
        </w:rPr>
        <w:t>R</w:t>
      </w:r>
      <w:r w:rsidRPr="009A4FAE">
        <w:rPr>
          <w:rFonts w:ascii="Arial" w:hAnsi="Arial" w:cs="Arial"/>
          <w:color w:val="000000"/>
          <w:szCs w:val="24"/>
        </w:rPr>
        <w:t xml:space="preserve"> (Jun 2012, Mar/Apr/Jun/Oct 2013, Mar/Apr/Oct 2014, Mar/Jun 2015)</w:t>
      </w:r>
      <w:r w:rsidR="00BE227D" w:rsidRPr="009A4FAE">
        <w:rPr>
          <w:rFonts w:ascii="Arial" w:hAnsi="Arial" w:cs="Arial" w:hint="eastAsia"/>
          <w:color w:val="000000"/>
          <w:szCs w:val="24"/>
        </w:rPr>
        <w:t>,</w:t>
      </w:r>
      <w:r w:rsidRPr="009A4FAE">
        <w:rPr>
          <w:rFonts w:ascii="Arial" w:hAnsi="Arial" w:cs="Arial"/>
          <w:color w:val="000000"/>
          <w:szCs w:val="24"/>
        </w:rPr>
        <w:t xml:space="preserve"> Vietnam (Nov 2012), Latin America (May 2013), Korea (Nov 2013), Europe (Jan/Sep 2014), Kazakhstan (Feb 2014), MENA (Oct 2014, Apr 2015), South Africa (Jan 2015)</w:t>
      </w:r>
    </w:p>
    <w:p w14:paraId="3BDC662B" w14:textId="77777777" w:rsidR="008A7CA5" w:rsidRPr="009A4FAE" w:rsidRDefault="008A7CA5" w:rsidP="008A7CA5">
      <w:pPr>
        <w:spacing w:after="0" w:line="240" w:lineRule="auto"/>
        <w:ind w:left="357" w:right="-108"/>
        <w:jc w:val="both"/>
        <w:rPr>
          <w:rFonts w:ascii="Arial" w:hAnsi="Arial" w:cs="Arial"/>
          <w:color w:val="000000"/>
          <w:szCs w:val="24"/>
        </w:rPr>
      </w:pPr>
    </w:p>
    <w:p w14:paraId="1148636E" w14:textId="77777777" w:rsidR="008A7CA5" w:rsidRPr="009A4FAE" w:rsidRDefault="008A7CA5" w:rsidP="008A7CA5">
      <w:pPr>
        <w:pStyle w:val="Heading1"/>
        <w:spacing w:before="240" w:beforeAutospacing="0" w:after="200" w:afterAutospacing="0"/>
        <w:rPr>
          <w:rFonts w:ascii="Arial" w:hAnsi="Arial" w:cs="Arial"/>
          <w:color w:val="B93843"/>
          <w:sz w:val="28"/>
          <w:szCs w:val="24"/>
        </w:rPr>
      </w:pPr>
      <w:r w:rsidRPr="009A4FAE">
        <w:rPr>
          <w:rFonts w:ascii="Arial" w:hAnsi="Arial" w:cs="Arial"/>
          <w:color w:val="B93843"/>
          <w:sz w:val="28"/>
          <w:szCs w:val="24"/>
        </w:rPr>
        <w:t>OTHER SKILLS</w:t>
      </w:r>
    </w:p>
    <w:p w14:paraId="211B2457" w14:textId="77777777" w:rsidR="008A7CA5" w:rsidRPr="009A4FAE" w:rsidRDefault="008A7CA5" w:rsidP="008A7CA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A4FAE">
        <w:rPr>
          <w:rFonts w:ascii="Arial" w:eastAsia="Times New Roman" w:hAnsi="Arial" w:cs="Arial"/>
          <w:color w:val="000000"/>
        </w:rPr>
        <w:t>IT skills</w:t>
      </w:r>
      <w:r w:rsidRPr="009A4FAE">
        <w:rPr>
          <w:rFonts w:ascii="Arial" w:hAnsi="Arial" w:cs="Arial"/>
          <w:color w:val="000000"/>
        </w:rPr>
        <w:t xml:space="preserve">: Python, </w:t>
      </w:r>
      <w:proofErr w:type="spellStart"/>
      <w:r w:rsidRPr="009A4FAE">
        <w:rPr>
          <w:rFonts w:ascii="Arial" w:hAnsi="Arial" w:cs="Arial"/>
          <w:color w:val="000000"/>
        </w:rPr>
        <w:t>Matlab</w:t>
      </w:r>
      <w:proofErr w:type="spellEnd"/>
      <w:r w:rsidRPr="009A4FAE">
        <w:rPr>
          <w:rFonts w:ascii="Arial" w:hAnsi="Arial" w:cs="Arial"/>
          <w:color w:val="000000"/>
        </w:rPr>
        <w:t>, Stata, Tableau,</w:t>
      </w:r>
      <w:r w:rsidRPr="009A4FAE">
        <w:rPr>
          <w:rFonts w:ascii="Arial" w:eastAsia="Times New Roman" w:hAnsi="Arial" w:cs="Arial"/>
          <w:color w:val="000000"/>
        </w:rPr>
        <w:t xml:space="preserve"> VBA,</w:t>
      </w:r>
      <w:r w:rsidRPr="009A4FAE">
        <w:rPr>
          <w:rFonts w:ascii="Arial" w:hAnsi="Arial" w:cs="Arial"/>
          <w:color w:val="000000"/>
        </w:rPr>
        <w:t xml:space="preserve"> SQL, </w:t>
      </w:r>
      <w:proofErr w:type="spellStart"/>
      <w:r w:rsidRPr="009A4FAE">
        <w:rPr>
          <w:rFonts w:ascii="Arial" w:eastAsia="Times New Roman" w:hAnsi="Arial" w:cs="Arial"/>
          <w:color w:val="000000"/>
        </w:rPr>
        <w:t>Dynare</w:t>
      </w:r>
      <w:proofErr w:type="spellEnd"/>
    </w:p>
    <w:p w14:paraId="294DEBFB" w14:textId="77777777" w:rsidR="008A7CA5" w:rsidRPr="009A4FAE" w:rsidRDefault="008A7CA5" w:rsidP="008A7CA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A4FAE">
        <w:rPr>
          <w:rFonts w:ascii="Arial" w:eastAsia="Times New Roman" w:hAnsi="Arial" w:cs="Arial"/>
          <w:color w:val="000000"/>
        </w:rPr>
        <w:t>Technical training: DSGE modelling, machine learning, research methods, financial markets</w:t>
      </w:r>
    </w:p>
    <w:p w14:paraId="2D62D5E0" w14:textId="77777777" w:rsidR="008A7CA5" w:rsidRPr="009A4FAE" w:rsidRDefault="008A7CA5" w:rsidP="008A7CA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A4FAE">
        <w:rPr>
          <w:rFonts w:ascii="Arial" w:eastAsia="Times New Roman" w:hAnsi="Arial" w:cs="Arial"/>
          <w:color w:val="000000"/>
        </w:rPr>
        <w:t>Soft skills training: mentoring, recruitment, performance review, meeting facilitation</w:t>
      </w:r>
    </w:p>
    <w:p w14:paraId="43B3B61C" w14:textId="77777777" w:rsidR="008A7CA5" w:rsidRPr="009A4FAE" w:rsidRDefault="008A7CA5" w:rsidP="008A7CA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A4FAE">
        <w:rPr>
          <w:rFonts w:ascii="Arial" w:eastAsia="Times New Roman" w:hAnsi="Arial" w:cs="Arial"/>
          <w:color w:val="000000"/>
        </w:rPr>
        <w:t>Languages</w:t>
      </w:r>
      <w:r w:rsidRPr="009A4FAE">
        <w:rPr>
          <w:rFonts w:ascii="Arial" w:hAnsi="Arial" w:cs="Arial"/>
          <w:color w:val="000000"/>
        </w:rPr>
        <w:t>: English (fluent), French (intermediate), Korean (native), Chinese and German (basic)</w:t>
      </w:r>
    </w:p>
    <w:p w14:paraId="00CCD604" w14:textId="77777777" w:rsidR="008A7CA5" w:rsidRPr="008A7CA5" w:rsidRDefault="008A7CA5" w:rsidP="008A7CA5"/>
    <w:sectPr w:rsidR="008A7CA5" w:rsidRPr="008A7CA5" w:rsidSect="00104F85">
      <w:footerReference w:type="default" r:id="rId2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53E3" w14:textId="77777777" w:rsidR="00881A73" w:rsidRPr="009A4FAE" w:rsidRDefault="00881A73" w:rsidP="003360DE">
      <w:pPr>
        <w:spacing w:after="0" w:line="240" w:lineRule="auto"/>
      </w:pPr>
      <w:r w:rsidRPr="009A4FAE">
        <w:separator/>
      </w:r>
    </w:p>
  </w:endnote>
  <w:endnote w:type="continuationSeparator" w:id="0">
    <w:p w14:paraId="1D71CA1A" w14:textId="77777777" w:rsidR="00881A73" w:rsidRPr="009A4FAE" w:rsidRDefault="00881A73" w:rsidP="003360DE">
      <w:pPr>
        <w:spacing w:after="0" w:line="240" w:lineRule="auto"/>
      </w:pPr>
      <w:r w:rsidRPr="009A4FA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5898525"/>
      <w:docPartObj>
        <w:docPartGallery w:val="Page Numbers (Bottom of Page)"/>
        <w:docPartUnique/>
      </w:docPartObj>
    </w:sdtPr>
    <w:sdtContent>
      <w:p w14:paraId="52D68591" w14:textId="406FB1CB" w:rsidR="003360DE" w:rsidRPr="009A4FAE" w:rsidRDefault="003360DE">
        <w:pPr>
          <w:pStyle w:val="Footer"/>
          <w:jc w:val="center"/>
        </w:pPr>
        <w:r w:rsidRPr="009A4FAE">
          <w:fldChar w:fldCharType="begin"/>
        </w:r>
        <w:r w:rsidRPr="009A4FAE">
          <w:instrText xml:space="preserve"> PAGE   \* MERGEFORMAT </w:instrText>
        </w:r>
        <w:r w:rsidRPr="009A4FAE">
          <w:fldChar w:fldCharType="separate"/>
        </w:r>
        <w:r w:rsidRPr="009A4FAE">
          <w:t>2</w:t>
        </w:r>
        <w:r w:rsidRPr="009A4FAE">
          <w:fldChar w:fldCharType="end"/>
        </w:r>
      </w:p>
    </w:sdtContent>
  </w:sdt>
  <w:p w14:paraId="482D04CF" w14:textId="4F043D41" w:rsidR="003360DE" w:rsidRPr="009A4FAE" w:rsidRDefault="00336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7038C" w14:textId="77777777" w:rsidR="00881A73" w:rsidRPr="009A4FAE" w:rsidRDefault="00881A73" w:rsidP="003360DE">
      <w:pPr>
        <w:spacing w:after="0" w:line="240" w:lineRule="auto"/>
      </w:pPr>
      <w:r w:rsidRPr="009A4FAE">
        <w:separator/>
      </w:r>
    </w:p>
  </w:footnote>
  <w:footnote w:type="continuationSeparator" w:id="0">
    <w:p w14:paraId="48821441" w14:textId="77777777" w:rsidR="00881A73" w:rsidRPr="009A4FAE" w:rsidRDefault="00881A73" w:rsidP="003360DE">
      <w:pPr>
        <w:spacing w:after="0" w:line="240" w:lineRule="auto"/>
      </w:pPr>
      <w:r w:rsidRPr="009A4FA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1E8"/>
    <w:multiLevelType w:val="multilevel"/>
    <w:tmpl w:val="055CD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14DF"/>
    <w:multiLevelType w:val="multilevel"/>
    <w:tmpl w:val="C89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63820"/>
    <w:multiLevelType w:val="multilevel"/>
    <w:tmpl w:val="A48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5F04"/>
    <w:multiLevelType w:val="multilevel"/>
    <w:tmpl w:val="B21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479B"/>
    <w:multiLevelType w:val="multilevel"/>
    <w:tmpl w:val="87E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553AD"/>
    <w:multiLevelType w:val="multilevel"/>
    <w:tmpl w:val="991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74E72"/>
    <w:multiLevelType w:val="hybridMultilevel"/>
    <w:tmpl w:val="79C63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8B0BCE"/>
    <w:multiLevelType w:val="multilevel"/>
    <w:tmpl w:val="055CD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77909"/>
    <w:multiLevelType w:val="hybridMultilevel"/>
    <w:tmpl w:val="44805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7154B"/>
    <w:multiLevelType w:val="multilevel"/>
    <w:tmpl w:val="055CD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A0ECE"/>
    <w:multiLevelType w:val="multilevel"/>
    <w:tmpl w:val="3F3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649B2"/>
    <w:multiLevelType w:val="multilevel"/>
    <w:tmpl w:val="E9F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B2209"/>
    <w:multiLevelType w:val="multilevel"/>
    <w:tmpl w:val="E240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62191"/>
    <w:multiLevelType w:val="hybridMultilevel"/>
    <w:tmpl w:val="D058544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6C3DAE"/>
    <w:multiLevelType w:val="multilevel"/>
    <w:tmpl w:val="E7F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49809">
    <w:abstractNumId w:val="12"/>
  </w:num>
  <w:num w:numId="2" w16cid:durableId="1869180371">
    <w:abstractNumId w:val="5"/>
  </w:num>
  <w:num w:numId="3" w16cid:durableId="1074549506">
    <w:abstractNumId w:val="1"/>
  </w:num>
  <w:num w:numId="4" w16cid:durableId="283463153">
    <w:abstractNumId w:val="9"/>
  </w:num>
  <w:num w:numId="5" w16cid:durableId="944462018">
    <w:abstractNumId w:val="3"/>
  </w:num>
  <w:num w:numId="6" w16cid:durableId="33042042">
    <w:abstractNumId w:val="14"/>
  </w:num>
  <w:num w:numId="7" w16cid:durableId="123163668">
    <w:abstractNumId w:val="13"/>
  </w:num>
  <w:num w:numId="8" w16cid:durableId="1763331888">
    <w:abstractNumId w:val="7"/>
  </w:num>
  <w:num w:numId="9" w16cid:durableId="497965461">
    <w:abstractNumId w:val="0"/>
  </w:num>
  <w:num w:numId="10" w16cid:durableId="989332955">
    <w:abstractNumId w:val="8"/>
  </w:num>
  <w:num w:numId="11" w16cid:durableId="152987085">
    <w:abstractNumId w:val="2"/>
  </w:num>
  <w:num w:numId="12" w16cid:durableId="76640604">
    <w:abstractNumId w:val="6"/>
  </w:num>
  <w:num w:numId="13" w16cid:durableId="605844301">
    <w:abstractNumId w:val="11"/>
  </w:num>
  <w:num w:numId="14" w16cid:durableId="633215132">
    <w:abstractNumId w:val="4"/>
  </w:num>
  <w:num w:numId="15" w16cid:durableId="685979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it-CH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C37"/>
    <w:rsid w:val="000020A2"/>
    <w:rsid w:val="00002F65"/>
    <w:rsid w:val="00005EBF"/>
    <w:rsid w:val="00020F3C"/>
    <w:rsid w:val="00022A83"/>
    <w:rsid w:val="00023EEA"/>
    <w:rsid w:val="000340AD"/>
    <w:rsid w:val="0004450C"/>
    <w:rsid w:val="00051115"/>
    <w:rsid w:val="00064FFD"/>
    <w:rsid w:val="00067F1D"/>
    <w:rsid w:val="00070198"/>
    <w:rsid w:val="0007047A"/>
    <w:rsid w:val="00070D18"/>
    <w:rsid w:val="000973D7"/>
    <w:rsid w:val="000A69FD"/>
    <w:rsid w:val="000B0C15"/>
    <w:rsid w:val="000C761A"/>
    <w:rsid w:val="000D1B37"/>
    <w:rsid w:val="000D2A9B"/>
    <w:rsid w:val="000E2B2C"/>
    <w:rsid w:val="000E7668"/>
    <w:rsid w:val="001045A4"/>
    <w:rsid w:val="00104F85"/>
    <w:rsid w:val="00124C1E"/>
    <w:rsid w:val="00154203"/>
    <w:rsid w:val="001562BE"/>
    <w:rsid w:val="001607B1"/>
    <w:rsid w:val="00192BD6"/>
    <w:rsid w:val="00195732"/>
    <w:rsid w:val="001971E5"/>
    <w:rsid w:val="001A1736"/>
    <w:rsid w:val="001A288E"/>
    <w:rsid w:val="001A4C92"/>
    <w:rsid w:val="001C1349"/>
    <w:rsid w:val="001D12BB"/>
    <w:rsid w:val="001D326E"/>
    <w:rsid w:val="001F677F"/>
    <w:rsid w:val="001F71C6"/>
    <w:rsid w:val="00203CF2"/>
    <w:rsid w:val="002040DC"/>
    <w:rsid w:val="00205580"/>
    <w:rsid w:val="00206CF2"/>
    <w:rsid w:val="002076BB"/>
    <w:rsid w:val="00212FE3"/>
    <w:rsid w:val="002237C2"/>
    <w:rsid w:val="0022789C"/>
    <w:rsid w:val="002302BC"/>
    <w:rsid w:val="002327F6"/>
    <w:rsid w:val="002417B0"/>
    <w:rsid w:val="0024286F"/>
    <w:rsid w:val="00242F2D"/>
    <w:rsid w:val="00250FA4"/>
    <w:rsid w:val="00253B45"/>
    <w:rsid w:val="002559DF"/>
    <w:rsid w:val="00265964"/>
    <w:rsid w:val="0026671F"/>
    <w:rsid w:val="00280581"/>
    <w:rsid w:val="002815D9"/>
    <w:rsid w:val="0028658A"/>
    <w:rsid w:val="00286DA8"/>
    <w:rsid w:val="0029095A"/>
    <w:rsid w:val="00293B95"/>
    <w:rsid w:val="002A7D1E"/>
    <w:rsid w:val="002B7FB7"/>
    <w:rsid w:val="002C0EED"/>
    <w:rsid w:val="002C2F12"/>
    <w:rsid w:val="002D2DA0"/>
    <w:rsid w:val="002E37A8"/>
    <w:rsid w:val="002E3EBF"/>
    <w:rsid w:val="002E6EDD"/>
    <w:rsid w:val="002E70AE"/>
    <w:rsid w:val="002F2219"/>
    <w:rsid w:val="002F5F13"/>
    <w:rsid w:val="00301B1D"/>
    <w:rsid w:val="00305B46"/>
    <w:rsid w:val="00310CF4"/>
    <w:rsid w:val="00313DB8"/>
    <w:rsid w:val="00314208"/>
    <w:rsid w:val="00325706"/>
    <w:rsid w:val="0033174E"/>
    <w:rsid w:val="003360DE"/>
    <w:rsid w:val="00337D52"/>
    <w:rsid w:val="00347B28"/>
    <w:rsid w:val="00363C03"/>
    <w:rsid w:val="00364F03"/>
    <w:rsid w:val="00366B51"/>
    <w:rsid w:val="00371317"/>
    <w:rsid w:val="00391F42"/>
    <w:rsid w:val="00394641"/>
    <w:rsid w:val="003A308E"/>
    <w:rsid w:val="003A4076"/>
    <w:rsid w:val="003A6507"/>
    <w:rsid w:val="003A7EC5"/>
    <w:rsid w:val="003B471E"/>
    <w:rsid w:val="003C44B9"/>
    <w:rsid w:val="003D0EB6"/>
    <w:rsid w:val="003F7C37"/>
    <w:rsid w:val="00404514"/>
    <w:rsid w:val="00437069"/>
    <w:rsid w:val="00441A8D"/>
    <w:rsid w:val="00445F94"/>
    <w:rsid w:val="00446C4C"/>
    <w:rsid w:val="00466844"/>
    <w:rsid w:val="00466A6E"/>
    <w:rsid w:val="00476296"/>
    <w:rsid w:val="00477B87"/>
    <w:rsid w:val="00481850"/>
    <w:rsid w:val="00487EA7"/>
    <w:rsid w:val="004A24A7"/>
    <w:rsid w:val="004A433C"/>
    <w:rsid w:val="004A56AB"/>
    <w:rsid w:val="004B6F9A"/>
    <w:rsid w:val="004D08DF"/>
    <w:rsid w:val="004D4882"/>
    <w:rsid w:val="004F2315"/>
    <w:rsid w:val="004F2E60"/>
    <w:rsid w:val="005070E7"/>
    <w:rsid w:val="00527576"/>
    <w:rsid w:val="00542A90"/>
    <w:rsid w:val="00553F45"/>
    <w:rsid w:val="005614C4"/>
    <w:rsid w:val="00562012"/>
    <w:rsid w:val="005653C9"/>
    <w:rsid w:val="00583BC9"/>
    <w:rsid w:val="005A3256"/>
    <w:rsid w:val="005B149B"/>
    <w:rsid w:val="005E37B9"/>
    <w:rsid w:val="005E398B"/>
    <w:rsid w:val="005E693B"/>
    <w:rsid w:val="005F4B24"/>
    <w:rsid w:val="0061039A"/>
    <w:rsid w:val="00613751"/>
    <w:rsid w:val="0061401C"/>
    <w:rsid w:val="00626A07"/>
    <w:rsid w:val="00633171"/>
    <w:rsid w:val="006537A9"/>
    <w:rsid w:val="006A4FF8"/>
    <w:rsid w:val="006A76B6"/>
    <w:rsid w:val="006C1160"/>
    <w:rsid w:val="006C605E"/>
    <w:rsid w:val="006E107E"/>
    <w:rsid w:val="006E1BBD"/>
    <w:rsid w:val="006E2EDC"/>
    <w:rsid w:val="00720F23"/>
    <w:rsid w:val="007213F3"/>
    <w:rsid w:val="0072233E"/>
    <w:rsid w:val="00723561"/>
    <w:rsid w:val="00726B82"/>
    <w:rsid w:val="00727CA3"/>
    <w:rsid w:val="00733D88"/>
    <w:rsid w:val="007379C3"/>
    <w:rsid w:val="007409D9"/>
    <w:rsid w:val="00753290"/>
    <w:rsid w:val="007559A0"/>
    <w:rsid w:val="0076051A"/>
    <w:rsid w:val="00764C91"/>
    <w:rsid w:val="00771664"/>
    <w:rsid w:val="00781738"/>
    <w:rsid w:val="00786505"/>
    <w:rsid w:val="00791FFD"/>
    <w:rsid w:val="00793B1D"/>
    <w:rsid w:val="0079513B"/>
    <w:rsid w:val="007A04A8"/>
    <w:rsid w:val="007A30F5"/>
    <w:rsid w:val="007B05F2"/>
    <w:rsid w:val="007B0609"/>
    <w:rsid w:val="007B1084"/>
    <w:rsid w:val="007C7A3B"/>
    <w:rsid w:val="007D1A5B"/>
    <w:rsid w:val="007D364A"/>
    <w:rsid w:val="007F24B2"/>
    <w:rsid w:val="007F2AA8"/>
    <w:rsid w:val="007F3244"/>
    <w:rsid w:val="0080292E"/>
    <w:rsid w:val="008060E9"/>
    <w:rsid w:val="00806E8C"/>
    <w:rsid w:val="008103A4"/>
    <w:rsid w:val="008253D3"/>
    <w:rsid w:val="00831CCB"/>
    <w:rsid w:val="0086001E"/>
    <w:rsid w:val="008748F7"/>
    <w:rsid w:val="00881A73"/>
    <w:rsid w:val="00881AAE"/>
    <w:rsid w:val="008A50DD"/>
    <w:rsid w:val="008A6DBB"/>
    <w:rsid w:val="008A7CA5"/>
    <w:rsid w:val="008C0906"/>
    <w:rsid w:val="008C4764"/>
    <w:rsid w:val="008E22F7"/>
    <w:rsid w:val="008F2D05"/>
    <w:rsid w:val="008F577E"/>
    <w:rsid w:val="00906E81"/>
    <w:rsid w:val="009159EE"/>
    <w:rsid w:val="00922522"/>
    <w:rsid w:val="00923222"/>
    <w:rsid w:val="009354F3"/>
    <w:rsid w:val="009363AC"/>
    <w:rsid w:val="0094377C"/>
    <w:rsid w:val="00946B26"/>
    <w:rsid w:val="00947DF5"/>
    <w:rsid w:val="00957C98"/>
    <w:rsid w:val="00957D62"/>
    <w:rsid w:val="00965BFB"/>
    <w:rsid w:val="00976850"/>
    <w:rsid w:val="00981B8D"/>
    <w:rsid w:val="00984C6A"/>
    <w:rsid w:val="009860C6"/>
    <w:rsid w:val="009865C5"/>
    <w:rsid w:val="00995057"/>
    <w:rsid w:val="009974AE"/>
    <w:rsid w:val="009A4FAE"/>
    <w:rsid w:val="009B6C2D"/>
    <w:rsid w:val="009D6FC0"/>
    <w:rsid w:val="00A129EA"/>
    <w:rsid w:val="00A155AF"/>
    <w:rsid w:val="00A2461B"/>
    <w:rsid w:val="00A32F09"/>
    <w:rsid w:val="00A36665"/>
    <w:rsid w:val="00A45379"/>
    <w:rsid w:val="00A46A1D"/>
    <w:rsid w:val="00A53E35"/>
    <w:rsid w:val="00A64404"/>
    <w:rsid w:val="00A72783"/>
    <w:rsid w:val="00A75B5A"/>
    <w:rsid w:val="00A762AF"/>
    <w:rsid w:val="00A80A0A"/>
    <w:rsid w:val="00A82629"/>
    <w:rsid w:val="00A82B80"/>
    <w:rsid w:val="00A845DA"/>
    <w:rsid w:val="00AA6694"/>
    <w:rsid w:val="00AC3556"/>
    <w:rsid w:val="00AD2593"/>
    <w:rsid w:val="00AF294E"/>
    <w:rsid w:val="00AF2EE0"/>
    <w:rsid w:val="00B04661"/>
    <w:rsid w:val="00B1164D"/>
    <w:rsid w:val="00B165EB"/>
    <w:rsid w:val="00B2132A"/>
    <w:rsid w:val="00B235E5"/>
    <w:rsid w:val="00B25DDA"/>
    <w:rsid w:val="00B420EB"/>
    <w:rsid w:val="00B42BBE"/>
    <w:rsid w:val="00B470CE"/>
    <w:rsid w:val="00B512CF"/>
    <w:rsid w:val="00B541AC"/>
    <w:rsid w:val="00B642E0"/>
    <w:rsid w:val="00B7346F"/>
    <w:rsid w:val="00B747BE"/>
    <w:rsid w:val="00B8245E"/>
    <w:rsid w:val="00B8370D"/>
    <w:rsid w:val="00B85242"/>
    <w:rsid w:val="00BA09FA"/>
    <w:rsid w:val="00BB3F9E"/>
    <w:rsid w:val="00BC1AF4"/>
    <w:rsid w:val="00BD09D6"/>
    <w:rsid w:val="00BD7745"/>
    <w:rsid w:val="00BE227D"/>
    <w:rsid w:val="00BE2CA3"/>
    <w:rsid w:val="00BE6C84"/>
    <w:rsid w:val="00C020E5"/>
    <w:rsid w:val="00C03B32"/>
    <w:rsid w:val="00C064ED"/>
    <w:rsid w:val="00C07371"/>
    <w:rsid w:val="00C50C11"/>
    <w:rsid w:val="00C546E2"/>
    <w:rsid w:val="00C56ABC"/>
    <w:rsid w:val="00C56EA4"/>
    <w:rsid w:val="00C619A4"/>
    <w:rsid w:val="00C85A00"/>
    <w:rsid w:val="00CA5215"/>
    <w:rsid w:val="00CB4A78"/>
    <w:rsid w:val="00CC6966"/>
    <w:rsid w:val="00CD561A"/>
    <w:rsid w:val="00CE2B58"/>
    <w:rsid w:val="00CE57DE"/>
    <w:rsid w:val="00CF1F5F"/>
    <w:rsid w:val="00CF417C"/>
    <w:rsid w:val="00D03229"/>
    <w:rsid w:val="00D12C11"/>
    <w:rsid w:val="00D17E9E"/>
    <w:rsid w:val="00D21519"/>
    <w:rsid w:val="00D24F15"/>
    <w:rsid w:val="00D30DA6"/>
    <w:rsid w:val="00D34D41"/>
    <w:rsid w:val="00D6560B"/>
    <w:rsid w:val="00D725A2"/>
    <w:rsid w:val="00D733B0"/>
    <w:rsid w:val="00D73C26"/>
    <w:rsid w:val="00D8087F"/>
    <w:rsid w:val="00D8523C"/>
    <w:rsid w:val="00D865DE"/>
    <w:rsid w:val="00DB1C19"/>
    <w:rsid w:val="00DC3C7B"/>
    <w:rsid w:val="00DE30B4"/>
    <w:rsid w:val="00DF4AEF"/>
    <w:rsid w:val="00E10E68"/>
    <w:rsid w:val="00E11A8A"/>
    <w:rsid w:val="00E13B5A"/>
    <w:rsid w:val="00E15B04"/>
    <w:rsid w:val="00E205A0"/>
    <w:rsid w:val="00E27448"/>
    <w:rsid w:val="00E45849"/>
    <w:rsid w:val="00E46324"/>
    <w:rsid w:val="00E55E56"/>
    <w:rsid w:val="00E56A69"/>
    <w:rsid w:val="00E6422B"/>
    <w:rsid w:val="00E86C49"/>
    <w:rsid w:val="00EA4C94"/>
    <w:rsid w:val="00EB45A8"/>
    <w:rsid w:val="00EB501C"/>
    <w:rsid w:val="00EC09B3"/>
    <w:rsid w:val="00EC243F"/>
    <w:rsid w:val="00ED507C"/>
    <w:rsid w:val="00EE55A9"/>
    <w:rsid w:val="00EF464B"/>
    <w:rsid w:val="00F01721"/>
    <w:rsid w:val="00F12C79"/>
    <w:rsid w:val="00F26E94"/>
    <w:rsid w:val="00F35021"/>
    <w:rsid w:val="00F4382F"/>
    <w:rsid w:val="00F443C3"/>
    <w:rsid w:val="00F51747"/>
    <w:rsid w:val="00F5465B"/>
    <w:rsid w:val="00F64552"/>
    <w:rsid w:val="00F73710"/>
    <w:rsid w:val="00F824AA"/>
    <w:rsid w:val="00F90989"/>
    <w:rsid w:val="00FA6649"/>
    <w:rsid w:val="00FB6979"/>
    <w:rsid w:val="00FC3311"/>
    <w:rsid w:val="00FC66B2"/>
    <w:rsid w:val="00FD222D"/>
    <w:rsid w:val="00FD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672CE"/>
  <w15:docId w15:val="{BBC690FD-2959-4663-9965-4506AE9A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CA5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3F7C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7C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7C3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F7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67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24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76B6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4382F"/>
    <w:rPr>
      <w:i/>
      <w:iCs/>
    </w:rPr>
  </w:style>
  <w:style w:type="character" w:styleId="Strong">
    <w:name w:val="Strong"/>
    <w:basedOn w:val="DefaultParagraphFont"/>
    <w:uiPriority w:val="22"/>
    <w:qFormat/>
    <w:rsid w:val="00B512C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3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0DE"/>
  </w:style>
  <w:style w:type="paragraph" w:styleId="Footer">
    <w:name w:val="footer"/>
    <w:basedOn w:val="Normal"/>
    <w:link w:val="FooterChar"/>
    <w:uiPriority w:val="99"/>
    <w:unhideWhenUsed/>
    <w:rsid w:val="0033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0DE"/>
  </w:style>
  <w:style w:type="character" w:styleId="UnresolvedMention">
    <w:name w:val="Unresolved Mention"/>
    <w:basedOn w:val="DefaultParagraphFont"/>
    <w:uiPriority w:val="99"/>
    <w:semiHidden/>
    <w:unhideWhenUsed/>
    <w:rsid w:val="002E70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132A"/>
    <w:rPr>
      <w:color w:val="800080" w:themeColor="followedHyperlink"/>
      <w:u w:val="single"/>
    </w:rPr>
  </w:style>
  <w:style w:type="paragraph" w:customStyle="1" w:styleId="whitespace-normal">
    <w:name w:val="whitespace-normal"/>
    <w:basedOn w:val="Normal"/>
    <w:rsid w:val="008A7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uerf.org/publications/suerf-policy-notes-and-briefs/parsing-the-pulse-decomposing-macroeconomic-sentiment-with-llms/" TargetMode="External"/><Relationship Id="rId18" Type="http://schemas.openxmlformats.org/officeDocument/2006/relationships/hyperlink" Target="file:///C:\Users\uniso\Dropbox\&#51648;&#50896;\Enhancing%20Central%20Bank%20Communication:%20Domain-Specific%20Language%20Models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cepr.org/publications/dp20828" TargetMode="External"/><Relationship Id="rId17" Type="http://schemas.openxmlformats.org/officeDocument/2006/relationships/hyperlink" Target="https://www.dropbox.com/scl/fi/byxy6kd48hry85s4yx6pt/Politico-3-Oct-2024.pdf?rlkey=sum0b1g5wuba7dv4dyxpb3bcx&amp;st=xqhqux76&amp;dl=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ft.com/content/e5a1e46f-d266-417e-bd47-3d4076a061b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uerf.org/publications/suerf-policy-notes-and-briefs/mapping-the-central-bank-communication-with-ai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uerf.org/publications/suerf-policy-notes-and-briefs/harnessing-artificial-intelligence-for-monitoring-financial-markets-early-warning-signals-from-interpretable-machine-learning/" TargetMode="External"/><Relationship Id="rId10" Type="http://schemas.openxmlformats.org/officeDocument/2006/relationships/hyperlink" Target="mailto:taejin.park@bis.org" TargetMode="External"/><Relationship Id="rId19" Type="http://schemas.openxmlformats.org/officeDocument/2006/relationships/hyperlink" Target="https://www.economist.com/finance-and-economics/2021/03/04/which-emerging-markets-are-most-exposed-to-a-treasury-tantru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epr.org/publications/dp2076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2E7ABA6357824A9089633F12B2E969" ma:contentTypeVersion="0" ma:contentTypeDescription="Create a new document." ma:contentTypeScope="" ma:versionID="71797fffc70cefa138167b3524b0df3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84caed823b53f3d1c4f7efc989876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9738CC-21F3-48E7-A4E3-347B9971C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898FF7-6439-4257-B31B-EA9B82DDDF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9CE9AD-43DD-4E44-82A6-7EC5EB5AA7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TJ</dc:creator>
  <cp:lastModifiedBy>Park, Taejin</cp:lastModifiedBy>
  <cp:revision>9</cp:revision>
  <cp:lastPrinted>2021-11-30T21:51:00Z</cp:lastPrinted>
  <dcterms:created xsi:type="dcterms:W3CDTF">2026-02-01T14:46:00Z</dcterms:created>
  <dcterms:modified xsi:type="dcterms:W3CDTF">2026-02-01T16:52:00Z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0x010100DF2E7ABA6357824A9089633F12B2E969</vt:lpwstr>
  </property>
  <property fmtid="{D5CDD505-2E9C-101B-9397-08002B2CF9AE}" pid="3" name="IsMyDocuments">
    <vt:bool>true</vt:bool>
  </property>
  <property fmtid="{D5CDD505-2E9C-101B-9397-08002B2CF9AE}" pid="4" name="PubDBInstance">
    <vt:lpwstr>Prod</vt:lpwstr>
  </property>
  <property fmtid="{D5CDD505-2E9C-101B-9397-08002B2CF9AE}" pid="5" name="Medcs2PyInstance">
    <vt:lpwstr>Prod</vt:lpwstr>
  </property>
</Properties>
</file>