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1CD6" w:rsidRPr="00833E2F" w:rsidRDefault="00665039" w:rsidP="00034CBA">
      <w:pPr>
        <w:spacing w:after="0" w:line="480" w:lineRule="auto"/>
        <w:ind w:leftChars="50" w:left="110"/>
        <w:rPr>
          <w:rFonts w:ascii="Arial Unicode MS" w:eastAsia="Arial Unicode MS" w:hAnsi="Arial Unicode MS" w:cs="Arial Unicode MS"/>
          <w:sz w:val="24"/>
          <w:szCs w:val="24"/>
        </w:rPr>
      </w:pPr>
      <w:r w:rsidRPr="00833E2F">
        <w:rPr>
          <w:rFonts w:ascii="Arial Unicode MS" w:eastAsia="Arial Unicode MS" w:hAnsi="Arial Unicode MS" w:cs="Arial Unicode MS"/>
          <w:noProof/>
          <w:sz w:val="56"/>
          <w:szCs w:val="24"/>
        </w:rPr>
        <mc:AlternateContent>
          <mc:Choice Requires="wps">
            <w:drawing>
              <wp:anchor distT="0" distB="0" distL="114300" distR="114300" simplePos="0" relativeHeight="251657215" behindDoc="0" locked="0" layoutInCell="1" allowOverlap="1">
                <wp:simplePos x="0" y="0"/>
                <wp:positionH relativeFrom="margin">
                  <wp:align>right</wp:align>
                </wp:positionH>
                <wp:positionV relativeFrom="paragraph">
                  <wp:posOffset>4104</wp:posOffset>
                </wp:positionV>
                <wp:extent cx="5773003" cy="9144000"/>
                <wp:effectExtent l="0" t="0" r="18415" b="19050"/>
                <wp:wrapNone/>
                <wp:docPr id="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3003" cy="9144000"/>
                        </a:xfrm>
                        <a:prstGeom prst="rect">
                          <a:avLst/>
                        </a:prstGeom>
                        <a:noFill/>
                        <a:ln w="19050" cmpd="sng">
                          <a:solidFill>
                            <a:schemeClr val="bg1">
                              <a:lumMod val="6500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49EC6" id="Rectangle 8" o:spid="_x0000_s1026" style="position:absolute;left:0;text-align:left;margin-left:403.35pt;margin-top:.3pt;width:454.55pt;height:10in;z-index:25165721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zDmAIAACsFAAAOAAAAZHJzL2Uyb0RvYy54bWysVF1v0zAUfUfiP1h+75J06Ve0dJqaFiEN&#10;mBj8ANdxEgt/YbtNx8R/59ppuxVeEKIPrh3fe33Ouce+uT1IgfbMOq5VibOrFCOmqK65akv89ctm&#10;NMfIeaJqIrRiJX5iDt8u37656U3BxrrTomYWQRHlit6UuPPeFEniaMckcVfaMAWbjbaSeFjaNqkt&#10;6aG6FMk4TadJr21trKbMOfhaDZt4Ges3DaP+U9M45pEoMWDzcbRx3IYxWd6QorXEdJweYZB/QCEJ&#10;V3DouVRFPEE7y/8oJTm12unGX1EtE900nLLIAdhk6W9sHjtiWOQC4jhzlsn9v7L04/7BIl6XeIKR&#10;IhJa9BlEI6oVDM2DPL1xBUQ9mgcbCDpzr+k3h5RedRDF7qzVfcdIDaCyEJ9cJISFg1S07T/oGqqT&#10;nddRqUNjZSgIGqBDbMjTuSHs4BGFj5PZ7DpNrzGisLfI8jxNY8sSUpzSjXX+HdMShUmJLYCP5cn+&#10;3vkAhxSnkHCa0hsuROy6UKgHzIt0Asag0oAGTrUx2WnB6xAYGQcvspWwaE/ARds2izFiJ4HR8G06&#10;eQEWrRvC49kXlST3YHbBZYnnkDBwIUVQb63qCMoTLoY5ABcqnA9iAJXjbDDV8yJdrOfreT7Kx9P1&#10;KE+ranS3WeWj6SabTarrarWqsp8BZpYXHa9rpgKbk8Gz/O8MdLxqgzXPFr+g5Gy7PUuzib9oAjDK&#10;i4bJJYwoDLA6/Ud20TbBKYPjtrp+AtdYDT2F9sALA5NO2x8Y9XBboVXfd8QyjMR7Bc6L3oDrHRf5&#10;ZDaGHPt6Z/t6hygKpUrsMRqmKz88CTtjedvBSUOLlb4DtzY8+ig4eUAFuMMCbmRkcHw9wpV/vY5R&#10;L2/c8hcAAAD//wMAUEsDBBQABgAIAAAAIQCvv0aB3QAAAAYBAAAPAAAAZHJzL2Rvd25yZXYueG1s&#10;TI9BSwMxFITvgv8hPMGL2KRStnbdbBGlIJ5slfaabl53F5OXNUnb9d/7POlxmGHmm2o5eidOGFMf&#10;SMN0okAgNcH21Gr4eF/d3oNI2ZA1LhBq+MYEy/ryojKlDWda42mTW8EllEqjoct5KKVMTYfepEkY&#10;kNg7hOhNZhlbaaM5c7l38k6pQnrTEy90ZsCnDpvPzdFr2O5exmb3HA6rKL/etu5m3r7iXOvrq/Hx&#10;AUTGMf+F4Ref0aFmpn04kk3CaeAjWUMBgr2FWkxB7Dk0m6kCZF3J//j1DwAAAP//AwBQSwECLQAU&#10;AAYACAAAACEAtoM4kv4AAADhAQAAEwAAAAAAAAAAAAAAAAAAAAAAW0NvbnRlbnRfVHlwZXNdLnht&#10;bFBLAQItABQABgAIAAAAIQA4/SH/1gAAAJQBAAALAAAAAAAAAAAAAAAAAC8BAABfcmVscy8ucmVs&#10;c1BLAQItABQABgAIAAAAIQA+zEzDmAIAACsFAAAOAAAAAAAAAAAAAAAAAC4CAABkcnMvZTJvRG9j&#10;LnhtbFBLAQItABQABgAIAAAAIQCvv0aB3QAAAAYBAAAPAAAAAAAAAAAAAAAAAPIEAABkcnMvZG93&#10;bnJldi54bWxQSwUGAAAAAAQABADzAAAA/AUAAAAA&#10;" filled="f" strokecolor="#a5a5a5 [2092]" strokeweight="1.5pt">
                <w10:wrap anchorx="margin"/>
              </v:rect>
            </w:pict>
          </mc:Fallback>
        </mc:AlternateContent>
      </w:r>
    </w:p>
    <w:p w:rsidR="00F0632E" w:rsidRDefault="00F0632E" w:rsidP="00E96783">
      <w:pPr>
        <w:spacing w:after="0" w:line="480" w:lineRule="auto"/>
        <w:rPr>
          <w:sz w:val="24"/>
          <w:szCs w:val="24"/>
        </w:rPr>
      </w:pPr>
    </w:p>
    <w:p w:rsidR="00501CD6" w:rsidRPr="00EB79B8" w:rsidRDefault="00EB79B8" w:rsidP="00EB79B8">
      <w:pPr>
        <w:pStyle w:val="Title"/>
        <w:spacing w:after="0" w:line="480" w:lineRule="auto"/>
        <w:jc w:val="center"/>
        <w:rPr>
          <w:b/>
          <w:sz w:val="32"/>
          <w:szCs w:val="24"/>
        </w:rPr>
      </w:pPr>
      <w:r w:rsidRPr="00EB79B8">
        <w:rPr>
          <w:rFonts w:ascii="Arial Unicode MS" w:eastAsia="Arial Unicode MS" w:hAnsi="Arial Unicode MS" w:cs="Arial Unicode MS"/>
          <w:b/>
          <w:sz w:val="72"/>
          <w:szCs w:val="24"/>
        </w:rPr>
        <w:t>R</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E</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P</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O</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R</w:t>
      </w:r>
      <w:r>
        <w:rPr>
          <w:rFonts w:ascii="Arial Unicode MS" w:eastAsia="Arial Unicode MS" w:hAnsi="Arial Unicode MS" w:cs="Arial Unicode MS"/>
          <w:b/>
          <w:sz w:val="72"/>
          <w:szCs w:val="24"/>
        </w:rPr>
        <w:t xml:space="preserve"> </w:t>
      </w:r>
      <w:r w:rsidRPr="00EB79B8">
        <w:rPr>
          <w:rFonts w:ascii="Arial Unicode MS" w:eastAsia="Arial Unicode MS" w:hAnsi="Arial Unicode MS" w:cs="Arial Unicode MS"/>
          <w:b/>
          <w:sz w:val="72"/>
          <w:szCs w:val="24"/>
        </w:rPr>
        <w:t>T</w:t>
      </w:r>
    </w:p>
    <w:p w:rsidR="00F0632E" w:rsidRDefault="00665039" w:rsidP="00E96783">
      <w:pPr>
        <w:spacing w:after="0" w:line="480" w:lineRule="auto"/>
        <w:rPr>
          <w:sz w:val="24"/>
          <w:szCs w:val="24"/>
        </w:rPr>
      </w:pPr>
      <w:r>
        <w:rPr>
          <w:noProof/>
        </w:rPr>
        <mc:AlternateContent>
          <mc:Choice Requires="wps">
            <w:drawing>
              <wp:anchor distT="0" distB="0" distL="114300" distR="114300" simplePos="0" relativeHeight="251658240" behindDoc="1" locked="0" layoutInCell="1" allowOverlap="1">
                <wp:simplePos x="0" y="0"/>
                <wp:positionH relativeFrom="margin">
                  <wp:align>right</wp:align>
                </wp:positionH>
                <wp:positionV relativeFrom="page">
                  <wp:posOffset>2647666</wp:posOffset>
                </wp:positionV>
                <wp:extent cx="5759137" cy="558800"/>
                <wp:effectExtent l="0" t="0" r="13335" b="1270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9137"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0632E" w:rsidRPr="00833E2F" w:rsidRDefault="00F0632E" w:rsidP="00380EB5">
                            <w:pPr>
                              <w:spacing w:after="0" w:line="830" w:lineRule="exact"/>
                              <w:jc w:val="center"/>
                              <w:rPr>
                                <w:rFonts w:ascii="Arial Unicode MS" w:eastAsia="Arial Unicode MS" w:hAnsi="Arial Unicode MS" w:cs="Arial Unicode MS"/>
                                <w:sz w:val="64"/>
                                <w:szCs w:val="64"/>
                              </w:rPr>
                            </w:pPr>
                            <w:r>
                              <w:rPr>
                                <w:rFonts w:ascii="Arial Unicode MS" w:eastAsia="Arial Unicode MS" w:hAnsi="Arial Unicode MS" w:hint="eastAsia" w:cs="Arial Unicode MS"/>
                                <w:b/>
                                <w:w w:val="90"/>
                                <w:sz w:val="52"/>
                                <w:szCs w:val="52"/>
                              </w:rPr>
                              <w:t>PUA 나노패턴 제작 실습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402.3pt;margin-top:208.5pt;width:453.5pt;height:4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kwtrQIAAKAFAAAOAAAAZHJzL2Uyb0RvYy54bWysVF1vmzAUfZ+0/2D5nfJRSACVVG0I06Ru&#10;q9btBzhggjWwme2EdNP++65NSJr0ZdrGA7rY18fn3Hu4N7f7rkU7KhUTPMP+lYcR5aWoGN9k+OuX&#10;wokxUprwirSC0ww/U4VvF2/f3Ax9SgPRiLaiEgEIV+nQZ7jRuk9dV5UN7Yi6Ej3lsFkL2RENn3Lj&#10;VpIMgN61buB5M3cQsuqlKKlSsJqPm3hh8eualvpTXSuqUZth4KbtW9r32rzdxQ1JN5L0DSsPNMhf&#10;sOgI43DpESonmqCtZK+gOlZKoUStr0rRuaKuWUmtBlDjexdqnhrSU6sFiqP6Y5nU/4MtP+4eJWJV&#10;hgOMOOmgRZ+haIRvWopmpjxDr1LIeuofpRGo+gdRflOIi2UDWfROSjE0lFRAyjf57tkB86HgKFoP&#10;H0QF6GSrha3UvpadAYQaoL1tyPOxIXSvUQmL0TxK/Os5RiXsRVEce7ZjLkmn071U+h0VHTJBhiVw&#10;t+hk96C0YUPSKcVcxkXB2tY2veVnC5A4rsDdcNTsGRa2hz8TL1nFqzh0wmC2ckIvz527Yhk6s8Kf&#10;R/l1vlzm/i9zrx+mDasqys01k5/88M/6dXD26ISjo5RoWWXgDCUlN+tlK9GOgJ8L+9iaw84pzT2n&#10;YYsAWi4k+UHo3QeJU8ziuRMWYeQkcy92PD+5T2ZemIR5cS7pgXH675LQkOEkCiLbpRekL7R59nmt&#10;jaQd0zAxWtZlGOwAj0kiqbHgilc21oS1Y/yiFIb+qRTQ7qnR1rDGo6PX9X69BxRj3LWonsG6UoCz&#10;YHjAmIOgEfIHRgOMjAyr71siKUbtew72N/NlCuQUrKeA8BKOZlhjNIZLPc6hbS/ZpgFk39aEizv4&#10;RWpm3XticfixYAxYEYeRZebMy2+bdRqsi98AAAD//wMAUEsDBBQABgAIAAAAIQCjCOY23gAAAAgB&#10;AAAPAAAAZHJzL2Rvd25yZXYueG1sTI/NTsMwEITvSLyDtUjcqF1EoQnZVBU/KsfSIhVubrwkEfY6&#10;it0m8PS4J7jNakaz3xSL0VlxpD60nhGmEwWCuPKm5Rrhbft8NQcRomajrWdC+KYAi/L8rNC58QO/&#10;0nETa5FKOOQaoYmxy6UMVUNOh4nviJP36XunYzr7WppeD6ncWXmt1K10uuX0odEdPTRUfW0ODmE1&#10;75bvL/5nqO3Tx2q33mWP2ywiXl6My3sQkcb4F4YTfkKHMjHt/YFNEBYhDYkIN9O7JJKdqZPYI8zU&#10;TIEsC/l/QPkLAAD//wMAUEsBAi0AFAAGAAgAAAAhALaDOJL+AAAA4QEAABMAAAAAAAAAAAAAAAAA&#10;AAAAAFtDb250ZW50X1R5cGVzXS54bWxQSwECLQAUAAYACAAAACEAOP0h/9YAAACUAQAACwAAAAAA&#10;AAAAAAAAAAAvAQAAX3JlbHMvLnJlbHNQSwECLQAUAAYACAAAACEAXH5MLa0CAACgBQAADgAAAAAA&#10;AAAAAAAAAAAuAgAAZHJzL2Uyb0RvYy54bWxQSwECLQAUAAYACAAAACEAowjmNt4AAAAIAQAADwAA&#10;AAAAAAAAAAAAAAAHBQAAZHJzL2Rvd25yZXYueG1sUEsFBgAAAAAEAAQA8wAAABIGAAAAAA==&#10;" filled="f" stroked="f">
                <v:textbox inset="0,0,0,0">
                  <w:txbxContent>
                    <w:p w:rsidR="00F0632E" w:rsidRPr="00833E2F" w:rsidRDefault="00F0632E" w:rsidP="00380EB5">
                      <w:pPr>
                        <w:spacing w:after="0" w:line="830" w:lineRule="exact"/>
                        <w:jc w:val="center"/>
                        <w:rPr>
                          <w:rFonts w:ascii="Arial Unicode MS" w:eastAsia="Arial Unicode MS" w:hAnsi="Arial Unicode MS" w:cs="Arial Unicode MS"/>
                          <w:sz w:val="64"/>
                          <w:szCs w:val="64"/>
                        </w:rPr>
                      </w:pPr>
                      <w:r>
                        <w:rPr>
                          <w:rFonts w:ascii="Arial Unicode MS" w:eastAsia="Arial Unicode MS" w:hAnsi="Arial Unicode MS" w:hint="eastAsia" w:cs="Arial Unicode MS"/>
                          <w:b/>
                          <w:w w:val="90"/>
                          <w:sz w:val="52"/>
                          <w:szCs w:val="52"/>
                        </w:rPr>
                        <w:t>PUA 나노패턴 제작 실습</w:t>
                      </w:r>
                    </w:p>
                  </w:txbxContent>
                </v:textbox>
                <w10:wrap anchorx="margin" anchory="page"/>
              </v:rect>
            </w:pict>
          </mc:Fallback>
        </mc:AlternateContent>
      </w:r>
    </w:p>
    <w:p w:rsidR="00F0632E" w:rsidRDefault="00F0632E">
      <w:pPr>
        <w:spacing w:after="0" w:line="240" w:lineRule="exact"/>
        <w:rPr>
          <w:sz w:val="24"/>
          <w:szCs w:val="24"/>
        </w:rPr>
      </w:pPr>
    </w:p>
    <w:p w:rsidR="00612654" w:rsidRDefault="00612654">
      <w:pPr>
        <w:spacing w:after="0" w:line="240" w:lineRule="exact"/>
        <w:rPr>
          <w:sz w:val="24"/>
          <w:szCs w:val="24"/>
        </w:rPr>
      </w:pPr>
    </w:p>
    <w:p w:rsidR="00F0632E" w:rsidRDefault="00F0632E">
      <w:pPr>
        <w:spacing w:after="0" w:line="240" w:lineRule="exact"/>
        <w:rPr>
          <w:sz w:val="24"/>
          <w:szCs w:val="24"/>
        </w:rPr>
      </w:pPr>
    </w:p>
    <w:p w:rsidR="007860E3" w:rsidRDefault="007860E3">
      <w:pPr>
        <w:spacing w:after="0" w:line="240" w:lineRule="exact"/>
        <w:rPr>
          <w:sz w:val="24"/>
          <w:szCs w:val="24"/>
        </w:rPr>
      </w:pPr>
    </w:p>
    <w:p w:rsidR="00EB0196" w:rsidRDefault="00EB0196">
      <w:pPr>
        <w:spacing w:after="0" w:line="240" w:lineRule="exact"/>
        <w:rPr>
          <w:sz w:val="24"/>
          <w:szCs w:val="24"/>
        </w:rPr>
      </w:pPr>
    </w:p>
    <w:p w:rsidR="00F971BB" w:rsidRDefault="00F971BB">
      <w:pPr>
        <w:spacing w:after="0" w:line="240" w:lineRule="exact"/>
        <w:rPr>
          <w:sz w:val="24"/>
          <w:szCs w:val="24"/>
        </w:rPr>
      </w:pPr>
    </w:p>
    <w:p w:rsidR="00E96783" w:rsidRDefault="00E96783">
      <w:pPr>
        <w:spacing w:after="0" w:line="240" w:lineRule="exact"/>
        <w:rPr>
          <w:sz w:val="24"/>
          <w:szCs w:val="24"/>
        </w:rPr>
      </w:pPr>
    </w:p>
    <w:p w:rsidR="007860E3" w:rsidRDefault="007860E3">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7B5D06" w:rsidP="007B5D06">
      <w:pPr>
        <w:tabs>
          <w:tab w:val="left" w:pos="6296"/>
        </w:tabs>
        <w:spacing w:after="0" w:line="240" w:lineRule="exact"/>
        <w:rPr>
          <w:sz w:val="24"/>
          <w:szCs w:val="24"/>
        </w:rPr>
      </w:pPr>
      <w:r>
        <w:rPr>
          <w:sz w:val="24"/>
          <w:szCs w:val="24"/>
        </w:rPr>
        <w:tab/>
      </w:r>
    </w:p>
    <w:p w:rsidR="009D3A7C" w:rsidRDefault="003F2F73" w:rsidP="003F2F73">
      <w:pPr>
        <w:tabs>
          <w:tab w:val="left" w:pos="3946"/>
        </w:tabs>
        <w:spacing w:after="0" w:line="240" w:lineRule="exact"/>
        <w:rPr>
          <w:sz w:val="24"/>
          <w:szCs w:val="24"/>
        </w:rPr>
      </w:pPr>
      <w:r>
        <w:rPr>
          <w:sz w:val="24"/>
          <w:szCs w:val="24"/>
        </w:rPr>
        <w:tab/>
      </w: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p w:rsidR="009D3A7C" w:rsidRDefault="009D3A7C">
      <w:pPr>
        <w:spacing w:after="0" w:line="240" w:lineRule="exact"/>
        <w:rPr>
          <w:sz w:val="24"/>
          <w:szCs w:val="24"/>
        </w:rPr>
      </w:pPr>
    </w:p>
    <w:tbl>
      <w:tblPr>
        <w:tblStyle w:val="a3"/>
        <w:tblpPr w:leftFromText="142" w:rightFromText="142" w:vertAnchor="text" w:horzAnchor="margin" w:tblpXSpec="center" w:tblpY="-34"/>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2835"/>
        <w:gridCol w:w="2360"/>
      </w:tblGrid>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과 목 명:</w:t>
            </w:r>
          </w:p>
        </w:tc>
        <w:tc>
          <w:tcPr>
            <w:tcW w:w="2360" w:type="dxa"/>
            <w:shd w:val="clear" w:color="auto" w:fill="auto"/>
            <w:vAlign w:val="center"/>
          </w:tcPr>
          <w:p w:rsidR="00EB79B8" w:rsidRPr="00295A56" w:rsidRDefault="00EB79B8" w:rsidP="00EB79B8">
            <w:pPr>
              <w:jc w:val="distribute"/>
              <w:rPr>
                <w:sz w:val="28"/>
                <w:szCs w:val="24"/>
              </w:rPr>
            </w:pPr>
          </w:p>
        </w:tc>
      </w:tr>
      <w:tr w:rsidR="00EB79B8" w:rsidTr="00EB79B8">
        <w:trPr>
          <w:trHeight w:val="544"/>
        </w:trPr>
        <w:tc>
          <w:tcPr>
            <w:tcW w:w="2835" w:type="dxa"/>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담당교수:</w:t>
            </w:r>
          </w:p>
        </w:tc>
        <w:tc>
          <w:tcPr>
            <w:tcW w:w="2360" w:type="dxa"/>
            <w:shd w:val="clear" w:color="auto" w:fill="auto"/>
            <w:vAlign w:val="center"/>
          </w:tcPr>
          <w:p w:rsidR="00EB79B8" w:rsidRPr="00295A56" w:rsidRDefault="00EB79B8" w:rsidP="00EB79B8">
            <w:pPr>
              <w:jc w:val="distribute"/>
              <w:rPr>
                <w:sz w:val="28"/>
                <w:szCs w:val="24"/>
              </w:rPr>
            </w:pPr>
          </w:p>
        </w:tc>
      </w:tr>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제 출 일:</w:t>
            </w:r>
          </w:p>
        </w:tc>
        <w:tc>
          <w:tcPr>
            <w:tcW w:w="2360" w:type="dxa"/>
            <w:shd w:val="clear" w:color="auto" w:fill="auto"/>
            <w:vAlign w:val="center"/>
          </w:tcPr>
          <w:p w:rsidR="00EB79B8" w:rsidRPr="00295A56" w:rsidRDefault="00EB79B8" w:rsidP="00EB79B8">
            <w:pPr>
              <w:jc w:val="left"/>
              <w:rPr>
                <w:sz w:val="28"/>
                <w:szCs w:val="24"/>
              </w:rPr>
            </w:pPr>
            <w:r>
              <w:rPr>
                <w:rFonts w:ascii="Arial Unicode MS" w:eastAsia="Arial Unicode MS" w:hAnsi="Arial Unicode MS" w:cs="Arial Unicode MS"/>
                <w:sz w:val="26"/>
                <w:szCs w:val="26"/>
              </w:rPr>
              <w:t xml:space="preserve"/>
            </w:r>
          </w:p>
        </w:tc>
      </w:tr>
      <w:tr w:rsidR="00EB79B8" w:rsidTr="00EB79B8">
        <w:trPr>
          <w:trHeight w:val="580"/>
        </w:trPr>
        <w:tc>
          <w:tcPr>
            <w:tcW w:w="2835" w:type="dxa"/>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 xml:space="preserve">학 </w:t>
            </w:r>
            <w:r w:rsidRPr="00295A56">
              <w:rPr>
                <w:rFonts w:ascii="Arial Unicode MS" w:eastAsia="Arial Unicode MS" w:hAnsi="Arial Unicode MS" w:cs="Arial Unicode MS"/>
                <w:b/>
                <w:w w:val="90"/>
                <w:sz w:val="28"/>
                <w:szCs w:val="32"/>
              </w:rPr>
              <w:t xml:space="preserve">  </w:t>
            </w:r>
            <w:r w:rsidRPr="00295A56">
              <w:rPr>
                <w:rFonts w:ascii="Arial Unicode MS" w:eastAsia="Arial Unicode MS" w:hAnsi="Arial Unicode MS" w:hint="eastAsia" w:cs="Arial Unicode MS"/>
                <w:b/>
                <w:w w:val="90"/>
                <w:sz w:val="28"/>
                <w:szCs w:val="32"/>
              </w:rPr>
              <w:t>과:</w:t>
            </w:r>
          </w:p>
        </w:tc>
        <w:tc>
          <w:tcPr>
            <w:tcW w:w="2360" w:type="dxa"/>
            <w:shd w:val="clear" w:color="auto" w:fill="auto"/>
            <w:vAlign w:val="center"/>
          </w:tcPr>
          <w:p w:rsidR="00EB79B8" w:rsidRPr="00295A56" w:rsidRDefault="00EB79B8" w:rsidP="00EB79B8">
            <w:pPr>
              <w:jc w:val="distribute"/>
              <w:rPr>
                <w:sz w:val="28"/>
                <w:szCs w:val="24"/>
              </w:rPr>
            </w:pPr>
          </w:p>
        </w:tc>
      </w:tr>
      <w:tr w:rsidR="00EB79B8" w:rsidTr="00EB79B8">
        <w:trPr>
          <w:trHeight w:val="544"/>
        </w:trPr>
        <w:tc>
          <w:tcPr>
            <w:tcW w:w="2835" w:type="dxa"/>
            <w:tcBorders>
              <w:bottom w:val="single" w:sz="8" w:space="0" w:color="auto"/>
            </w:tcBorders>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 xml:space="preserve"> 학 </w:t>
            </w:r>
            <w:r w:rsidRPr="00295A56">
              <w:rPr>
                <w:rFonts w:ascii="Arial Unicode MS" w:eastAsia="Arial Unicode MS" w:hAnsi="Arial Unicode MS" w:cs="Arial Unicode MS"/>
                <w:b/>
                <w:w w:val="90"/>
                <w:sz w:val="28"/>
                <w:szCs w:val="32"/>
              </w:rPr>
              <w:t xml:space="preserve">      </w:t>
            </w:r>
            <w:r w:rsidRPr="00295A56">
              <w:rPr>
                <w:rFonts w:ascii="Arial Unicode MS" w:eastAsia="Arial Unicode MS" w:hAnsi="Arial Unicode MS" w:hint="eastAsia" w:cs="Arial Unicode MS"/>
                <w:b/>
                <w:w w:val="90"/>
                <w:sz w:val="28"/>
                <w:szCs w:val="32"/>
              </w:rPr>
              <w:t>번 :</w:t>
            </w:r>
          </w:p>
        </w:tc>
        <w:tc>
          <w:tcPr>
            <w:tcW w:w="2360" w:type="dxa"/>
            <w:tcBorders>
              <w:bottom w:val="single" w:sz="8" w:space="0" w:color="auto"/>
            </w:tcBorders>
            <w:shd w:val="clear" w:color="auto" w:fill="auto"/>
            <w:vAlign w:val="center"/>
          </w:tcPr>
          <w:p w:rsidR="00EB79B8" w:rsidRPr="00295A56" w:rsidRDefault="00EB79B8" w:rsidP="00EB79B8">
            <w:pPr>
              <w:jc w:val="distribute"/>
              <w:rPr>
                <w:sz w:val="28"/>
                <w:szCs w:val="24"/>
              </w:rPr>
            </w:pPr>
          </w:p>
        </w:tc>
      </w:tr>
      <w:tr w:rsidR="00EB79B8" w:rsidTr="00EB79B8">
        <w:trPr>
          <w:trHeight w:val="580"/>
        </w:trPr>
        <w:tc>
          <w:tcPr>
            <w:tcW w:w="2835" w:type="dxa"/>
            <w:tcBorders>
              <w:top w:val="single" w:sz="8" w:space="0" w:color="auto"/>
              <w:bottom w:val="single" w:sz="8" w:space="0" w:color="auto"/>
            </w:tcBorders>
            <w:shd w:val="clear" w:color="auto" w:fill="auto"/>
            <w:vAlign w:val="center"/>
          </w:tcPr>
          <w:p w:rsidR="00EB79B8" w:rsidRPr="00295A56" w:rsidRDefault="00EB79B8" w:rsidP="00EB79B8">
            <w:pPr>
              <w:jc w:val="distribute"/>
              <w:rPr>
                <w:sz w:val="28"/>
                <w:szCs w:val="24"/>
              </w:rPr>
            </w:pPr>
            <w:r>
              <w:rPr>
                <w:rFonts w:ascii="Arial Unicode MS" w:eastAsia="Arial Unicode MS" w:hAnsi="Arial Unicode MS" w:hint="eastAsia" w:cs="Arial Unicode MS"/>
                <w:b/>
                <w:w w:val="90"/>
                <w:sz w:val="28"/>
                <w:szCs w:val="32"/>
              </w:rPr>
              <w:t>•</w:t>
            </w:r>
            <w:r w:rsidRPr="00295A56">
              <w:rPr>
                <w:rFonts w:ascii="Arial Unicode MS" w:eastAsia="Arial Unicode MS" w:hAnsi="Arial Unicode MS" w:hint="eastAsia" w:cs="Arial Unicode MS"/>
                <w:b/>
                <w:w w:val="90"/>
                <w:sz w:val="28"/>
                <w:szCs w:val="32"/>
              </w:rPr>
              <w:t xml:space="preserve">성 </w:t>
            </w:r>
            <w:r w:rsidRPr="00295A56">
              <w:rPr>
                <w:rFonts w:ascii="Arial Unicode MS" w:eastAsia="Arial Unicode MS" w:hAnsi="Arial Unicode MS" w:cs="Arial Unicode MS"/>
                <w:b/>
                <w:w w:val="90"/>
                <w:sz w:val="28"/>
                <w:szCs w:val="32"/>
              </w:rPr>
              <w:t xml:space="preserve">  </w:t>
            </w:r>
            <w:r w:rsidRPr="00295A56">
              <w:rPr>
                <w:rFonts w:ascii="Arial Unicode MS" w:eastAsia="Arial Unicode MS" w:hAnsi="Arial Unicode MS" w:hint="eastAsia" w:cs="Arial Unicode MS"/>
                <w:b/>
                <w:w w:val="90"/>
                <w:sz w:val="28"/>
                <w:szCs w:val="32"/>
              </w:rPr>
              <w:t>명:</w:t>
            </w:r>
          </w:p>
        </w:tc>
        <w:tc>
          <w:tcPr>
            <w:tcW w:w="2360" w:type="dxa"/>
            <w:tcBorders>
              <w:top w:val="single" w:sz="8" w:space="0" w:color="auto"/>
              <w:bottom w:val="single" w:sz="8" w:space="0" w:color="auto"/>
            </w:tcBorders>
            <w:shd w:val="clear" w:color="auto" w:fill="auto"/>
            <w:vAlign w:val="center"/>
          </w:tcPr>
          <w:p w:rsidR="00EB79B8" w:rsidRPr="00295A56" w:rsidRDefault="00EB79B8" w:rsidP="00EB79B8">
            <w:pPr>
              <w:jc w:val="distribute"/>
              <w:rPr>
                <w:sz w:val="28"/>
                <w:szCs w:val="24"/>
              </w:rPr>
            </w:pPr>
          </w:p>
        </w:tc>
      </w:tr>
    </w:tbl>
    <w:p w:rsidR="00E96783" w:rsidRDefault="00E96783">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034CBA" w:rsidRDefault="00034CBA">
      <w:pPr>
        <w:spacing w:after="0" w:line="240" w:lineRule="exact"/>
        <w:rPr>
          <w:sz w:val="24"/>
          <w:szCs w:val="24"/>
        </w:rPr>
      </w:pPr>
    </w:p>
    <w:p w:rsidR="00DB7E84" w:rsidRDefault="00EB79B8" w:rsidP="00EB0196">
      <w:pPr>
        <w:rPr>
          <w:sz w:val="24"/>
          <w:szCs w:val="24"/>
        </w:rPr>
      </w:pPr>
      <w:r>
        <w:rPr>
          <w:sz w:val="24"/>
          <w:szCs w:val="24"/>
        </w:rPr>
        <w:br w:type="page"/>
      </w:r>
    </w:p>
    <w:p>
      <w:pPr>
        <w:pStyle w:val="1"/>
        <w:keepNext/>
        <w:spacing w:before="360" w:after="100"/>
        <w:ind w:left="0" w:firstLine="0"/>
        <w:snapToGrid w:val="0"/>
      </w:pPr>
      <w:r>
        <w:rPr>
          <w:rFonts w:ascii="Arial Unicode MS" w:hAnsi="Arial Unicode MS" w:eastAsia="Arial Unicode MS"/>
        </w:rPr>
        <w:t>목 차</w:t>
      </w:r>
    </w:p>
    <w:p>
      <w:pPr>
        <w:spacing w:after="100" w:line="276" w:lineRule="auto"/>
        <w:ind w:firstLine="0"/>
        <w:jc w:val="both"/>
        <w:snapToGrid w:val="0"/>
      </w:pPr>
      <w:r>
        <w:rPr>
          <w:rFonts w:ascii="Arial Unicode MS" w:hAnsi="Arial Unicode MS" w:eastAsia="Arial Unicode MS"/>
          <w:sz w:val="22"/>
        </w:rPr>
        <w:t>1. 서론........................................................2</w:t>
      </w:r>
    </w:p>
    <w:p>
      <w:pPr>
        <w:spacing w:after="100" w:line="276" w:lineRule="auto"/>
        <w:ind w:firstLine="0"/>
        <w:jc w:val="both"/>
        <w:snapToGrid w:val="0"/>
      </w:pPr>
      <w:r>
        <w:rPr>
          <w:rFonts w:ascii="Arial Unicode MS" w:hAnsi="Arial Unicode MS" w:eastAsia="Arial Unicode MS"/>
          <w:sz w:val="22"/>
        </w:rPr>
        <w:t>2. 재료와 공정 원리........................................................2</w:t>
      </w:r>
    </w:p>
    <w:p>
      <w:pPr>
        <w:spacing w:after="100" w:line="276" w:lineRule="auto"/>
        <w:ind w:firstLine="0"/>
        <w:jc w:val="both"/>
        <w:snapToGrid w:val="0"/>
      </w:pPr>
      <w:r>
        <w:rPr>
          <w:rFonts w:ascii="Arial Unicode MS" w:hAnsi="Arial Unicode MS" w:eastAsia="Arial Unicode MS"/>
          <w:sz w:val="22"/>
        </w:rPr>
        <w:t>3. 실험 방법........................................................3</w:t>
      </w:r>
    </w:p>
    <w:p>
      <w:pPr>
        <w:spacing w:after="100" w:line="276" w:lineRule="auto"/>
        <w:ind w:firstLine="0"/>
        <w:jc w:val="both"/>
        <w:snapToGrid w:val="0"/>
      </w:pPr>
      <w:r>
        <w:rPr>
          <w:rFonts w:ascii="Arial Unicode MS" w:hAnsi="Arial Unicode MS" w:eastAsia="Arial Unicode MS"/>
          <w:sz w:val="22"/>
        </w:rPr>
        <w:t>4. 결과........................................................4</w:t>
      </w:r>
    </w:p>
    <w:p>
      <w:pPr>
        <w:spacing w:after="100" w:line="276" w:lineRule="auto"/>
        <w:ind w:firstLine="0"/>
        <w:jc w:val="both"/>
        <w:snapToGrid w:val="0"/>
      </w:pPr>
      <w:r>
        <w:rPr>
          <w:rFonts w:ascii="Arial Unicode MS" w:hAnsi="Arial Unicode MS" w:eastAsia="Arial Unicode MS"/>
          <w:sz w:val="22"/>
        </w:rPr>
        <w:t>5. 고찰........................................................5</w:t>
      </w:r>
    </w:p>
    <w:p>
      <w:pPr>
        <w:spacing w:after="100" w:line="276" w:lineRule="auto"/>
        <w:ind w:firstLine="0"/>
        <w:jc w:val="both"/>
        <w:snapToGrid w:val="0"/>
      </w:pPr>
      <w:r>
        <w:rPr>
          <w:rFonts w:ascii="Arial Unicode MS" w:hAnsi="Arial Unicode MS" w:eastAsia="Arial Unicode MS"/>
          <w:sz w:val="22"/>
        </w:rPr>
        <w:t>6. 결론........................................................6</w:t>
      </w:r>
    </w:p>
    <w:p>
      <w:pPr>
        <w:spacing w:after="100" w:line="276" w:lineRule="auto"/>
        <w:ind w:firstLine="0"/>
        <w:jc w:val="both"/>
        <w:snapToGrid w:val="0"/>
      </w:pPr>
      <w:r>
        <w:rPr>
          <w:rFonts w:ascii="Arial Unicode MS" w:hAnsi="Arial Unicode MS" w:eastAsia="Arial Unicode MS"/>
          <w:sz w:val="22"/>
        </w:rPr>
        <w:t>7. 참고문헌........................................................7</w:t>
      </w:r>
    </w:p>
    <w:p>
      <w:r>
        <w:br w:type="page"/>
      </w:r>
    </w:p>
    <w:p>
      <w:pPr>
        <w:pStyle w:val="1"/>
        <w:keepNext/>
        <w:spacing w:before="360" w:after="100"/>
        <w:ind w:left="0" w:firstLine="0"/>
        <w:snapToGrid w:val="0"/>
      </w:pPr>
      <w:r>
        <w:rPr>
          <w:rFonts w:ascii="Arial Unicode MS" w:hAnsi="Arial Unicode MS" w:eastAsia="Arial Unicode MS"/>
        </w:rPr>
        <w:t>1. 서론</w:t>
      </w:r>
    </w:p>
    <w:p>
      <w:pPr>
        <w:pStyle w:val="NBSLH2"/>
        <w:keepNext/>
        <w:spacing w:before="240" w:after="100"/>
        <w:ind w:left="0" w:firstLine="0"/>
        <w:snapToGrid w:val="0"/>
      </w:pPr>
      <w:r>
        <w:rPr>
          <w:rFonts w:ascii="Arial Unicode MS" w:hAnsi="Arial Unicode MS" w:eastAsia="Arial Unicode MS"/>
        </w:rPr>
        <w:t>1.1 실습 목적</w:t>
      </w:r>
    </w:p>
    <w:p>
      <w:pPr>
        <w:spacing w:after="100" w:line="276" w:lineRule="auto"/>
        <w:ind w:firstLine="200"/>
        <w:jc w:val="both"/>
        <w:snapToGrid w:val="0"/>
      </w:pPr>
      <w:r>
        <w:rPr>
          <w:rFonts w:ascii="Arial Unicode MS" w:hAnsi="Arial Unicode MS" w:eastAsia="Arial Unicode MS"/>
          <w:sz w:val="22"/>
        </w:rPr>
        <w:t>이번 실습에서는 UV 경화형 폴리우레탄 아크릴레이트(PUA) 수지와 PET 필름을 이용해 원판의 표면 패턴을 복제하는 과정을 다뤘다. 사용 수지는 MINS-311RM이다. 필름을 준비하고 수지를 원판과 밀착시킨 뒤 UV로 경화하고 분리하는 과정에서 세척, 기포 제거, 경화 조건과 탈형 방법이 왜 중요한지 정리한다.</w:t>
      </w:r>
    </w:p>
    <w:p>
      <w:pPr>
        <w:pStyle w:val="NBSLH2"/>
        <w:keepNext/>
        <w:spacing w:before="240" w:after="100"/>
        <w:ind w:left="0" w:firstLine="0"/>
        <w:snapToGrid w:val="0"/>
      </w:pPr>
      <w:r>
        <w:rPr>
          <w:rFonts w:ascii="Arial Unicode MS" w:hAnsi="Arial Unicode MS" w:eastAsia="Arial Unicode MS"/>
        </w:rPr>
        <w:t>1.2 제작 과정과 평가 범위</w:t>
      </w:r>
    </w:p>
    <w:p>
      <w:pPr>
        <w:spacing w:after="100" w:line="276" w:lineRule="auto"/>
        <w:ind w:firstLine="200"/>
        <w:jc w:val="both"/>
        <w:snapToGrid w:val="0"/>
      </w:pPr>
      <w:r>
        <w:rPr>
          <w:rFonts w:ascii="Arial Unicode MS" w:hAnsi="Arial Unicode MS" w:eastAsia="Arial Unicode MS"/>
          <w:sz w:val="22"/>
        </w:rPr>
        <w:t>제작 과정은 PET 절단, 세척과 건조, 수지 도포, 롤러 밀착, UV 경화, 탈형과 라벨링 순서다. 사진에서는 절단과 롤러 사용, 필름을 들어 올리는 장면을 확인했다. 이번 결과는 공정과 외관 관찰을 중심으로 정리하며, 나노패턴의 치수와 복제 정확도는 별도의 표면 측정으로 평가해야 한다.</w:t>
      </w:r>
    </w:p>
    <w:p>
      <w:pPr>
        <w:pStyle w:val="1"/>
        <w:keepNext/>
        <w:spacing w:before="360" w:after="100"/>
        <w:ind w:left="0" w:firstLine="0"/>
        <w:snapToGrid w:val="0"/>
      </w:pPr>
      <w:r>
        <w:rPr>
          <w:rFonts w:ascii="Arial Unicode MS" w:hAnsi="Arial Unicode MS" w:eastAsia="Arial Unicode MS"/>
        </w:rPr>
        <w:t>2. 재료와 공정 원리</w:t>
      </w:r>
    </w:p>
    <w:p>
      <w:pPr>
        <w:pStyle w:val="NBSLH2"/>
        <w:keepNext/>
        <w:spacing w:before="240" w:after="100"/>
        <w:ind w:left="0" w:firstLine="0"/>
        <w:snapToGrid w:val="0"/>
      </w:pPr>
      <w:r>
        <w:rPr>
          <w:rFonts w:ascii="Arial Unicode MS" w:hAnsi="Arial Unicode MS" w:eastAsia="Arial Unicode MS"/>
        </w:rPr>
        <w:t>2.1 PUA 수지와 PET 지지 필름</w:t>
      </w:r>
    </w:p>
    <w:p>
      <w:pPr>
        <w:spacing w:after="100" w:line="276" w:lineRule="auto"/>
        <w:ind w:firstLine="200"/>
        <w:jc w:val="both"/>
        <w:snapToGrid w:val="0"/>
      </w:pPr>
      <w:r>
        <w:rPr>
          <w:rFonts w:ascii="Arial Unicode MS" w:hAnsi="Arial Unicode MS" w:eastAsia="Arial Unicode MS"/>
          <w:sz w:val="22"/>
        </w:rPr>
        <w:t>PUA는 아크릴레이트 반응기를 포함하는 UV 경화형 수지다. 문헌에서는 301RM을 soft PUA, 311RM을 hard PUA로 구분하고 PET 필름으로 수지를 덮어 펼친 뒤 UV를 조사하여 구조를 복제한다 [1]. PET는 복제된 수지층을 지지하는 필름이고, 표면 패턴은 경화된 수지층에 형성된다. 따라서 이번 공정은 PET 자체를 UV로 굳히는 과정으로 설명하지 않는다.</w:t>
      </w:r>
    </w:p>
    <w:p>
      <w:pPr>
        <w:spacing w:after="100" w:line="276" w:lineRule="auto"/>
        <w:ind w:firstLine="200"/>
        <w:jc w:val="both"/>
        <w:snapToGrid w:val="0"/>
      </w:pPr>
      <w:r>
        <w:rPr>
          <w:rFonts w:ascii="Arial Unicode MS" w:hAnsi="Arial Unicode MS" w:eastAsia="Arial Unicode MS"/>
          <w:sz w:val="22"/>
        </w:rPr>
        <w:t>301RM과 311RM 용기를 함께 관찰했지만 실제 제작에는 311RM을 사용했다. PCL과 PLGA로 표시된 별도 시편은 소개된 재료로 구분하였다. 이 시편의 형태를 PUA 용기 안 수지의 공급 형태나 기계적 성질로 해석하지 않았다.</w:t>
      </w:r>
    </w:p>
    <w:p>
      <w:pPr>
        <w:spacing w:after="100" w:line="276" w:lineRule="auto"/>
        <w:ind w:firstLine="200"/>
        <w:jc w:val="both"/>
        <w:snapToGrid w:val="0"/>
      </w:pPr>
      <w:r>
        <w:rPr>
          <w:rFonts w:ascii="Arial Unicode MS" w:hAnsi="Arial Unicode MS" w:eastAsia="Arial Unicode MS"/>
          <w:sz w:val="22"/>
        </w:rPr>
        <w:t>추가 사진에서는 Silicone Elastomer Base(A)와 Silicone Elastomer(B)로 표시된 실리콘 재료 용기를 확인했다. 이는 311RM 수지와 구분되는 소개 재료다. 용기 사진만으로 이번 실습에서의 혼합 비율, 경화 조건 또는 몰드 제작 수행 여부를 확정하지 않았다.</w:t>
      </w:r>
    </w:p>
    <w:tbl>
      <w:tblPr>
        <w:tblW w:type="auto" w:w="0"/>
        <w:tblLayout w:type="fixed"/>
        <w:tblLook w:firstColumn="1" w:firstRow="1" w:lastColumn="0" w:lastRow="0" w:noHBand="0" w:noVBand="1" w:val="04A0"/>
      </w:tblPr>
      <w:tblGrid>
        <w:gridCol w:w="4572"/>
        <w:gridCol w:w="4572"/>
      </w:tblGrid>
      <w:tr>
        <w:trPr>
          <w:cantSplit/>
        </w:trPr>
        <w:tc>
          <w:tcPr>
            <w:tcW w:type="dxa" w:w="4572"/>
          </w:tcPr>
          <w:p>
            <w:pPr>
              <w:keepNext/>
              <w:spacing w:line="240" w:lineRule="auto"/>
              <w:jc w:val="center"/>
            </w:pPr>
            <w:r>
              <w:drawing>
                <wp:inline xmlns:a="http://schemas.openxmlformats.org/drawingml/2006/main" xmlns:pic="http://schemas.openxmlformats.org/drawingml/2006/picture">
                  <wp:extent cx="1405889" cy="1874519"/>
                  <wp:docPr id="6" name="Picture 6"/>
                  <wp:cNvGraphicFramePr>
                    <a:graphicFrameLocks noChangeAspect="1"/>
                  </wp:cNvGraphicFramePr>
                  <a:graphic>
                    <a:graphicData uri="http://schemas.openxmlformats.org/drawingml/2006/picture">
                      <pic:pic>
                        <pic:nvPicPr>
                          <pic:cNvPr id="0" name="embed-104.jpg"/>
                          <pic:cNvPicPr/>
                        </pic:nvPicPr>
                        <pic:blipFill>
                          <a:blip r:embed="rId37"/>
                          <a:stretch>
                            <a:fillRect/>
                          </a:stretch>
                        </pic:blipFill>
                        <pic:spPr>
                          <a:xfrm>
                            <a:off x="0" y="0"/>
                            <a:ext cx="1405889" cy="1874519"/>
                          </a:xfrm>
                          <a:prstGeom prst="rect"/>
                        </pic:spPr>
                      </pic:pic>
                    </a:graphicData>
                  </a:graphic>
                </wp:inline>
              </w:drawing>
            </w:r>
          </w:p>
          <w:p>
            <w:pPr>
              <w:keepNext/>
              <w:jc w:val="center"/>
            </w:pPr>
            <w:r>
              <w:rPr>
                <w:rFonts w:ascii="Arial Unicode MS" w:hAnsi="Arial Unicode MS"/>
                <w:sz w:val="18"/>
              </w:rPr>
              <w:t>(a) 실리콘 재료 A·B 용기</w:t>
            </w:r>
          </w:p>
        </w:tc>
        <w:tc>
          <w:tcPr>
            <w:tcW w:type="dxa" w:w="4572"/>
          </w:tcPr>
          <w:p>
            <w:pPr>
              <w:keepNext/>
              <w:spacing w:line="240" w:lineRule="auto"/>
              <w:jc w:val="center"/>
            </w:pPr>
            <w:r>
              <w:drawing>
                <wp:inline xmlns:a="http://schemas.openxmlformats.org/drawingml/2006/main" xmlns:pic="http://schemas.openxmlformats.org/drawingml/2006/picture">
                  <wp:extent cx="2240280" cy="1680210"/>
                  <wp:docPr id="7" name="Picture 7"/>
                  <wp:cNvGraphicFramePr>
                    <a:graphicFrameLocks noChangeAspect="1"/>
                  </wp:cNvGraphicFramePr>
                  <a:graphic>
                    <a:graphicData uri="http://schemas.openxmlformats.org/drawingml/2006/picture">
                      <pic:pic>
                        <pic:nvPicPr>
                          <pic:cNvPr id="0" name="embed-124.jpg"/>
                          <pic:cNvPicPr/>
                        </pic:nvPicPr>
                        <pic:blipFill>
                          <a:blip r:embed="rId38"/>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(b) MINS-311RM 용기 라벨</w:t>
            </w:r>
          </w:p>
        </w:tc>
      </w:tr>
    </w:tbl>
    <w:p>
      <w:pPr>
        <w:keepNext/>
        <w:spacing w:before="160" w:after="80"/>
        <w:jc w:val="center"/>
        <w:snapToGrid w:val="0"/>
      </w:pPr>
      <w:r>
        <w:rPr>
          <w:rFonts w:ascii="Arial Unicode MS" w:hAnsi="Arial Unicode MS" w:eastAsia="Arial Unicode MS"/>
        </w:rPr>
        <w:t>그림 2-1 소개된 실리콘 재료와 사용 수지</w:t>
      </w:r>
    </w:p>
    <w:p>
      <w:pPr>
        <w:pStyle w:val="NBSLH2"/>
        <w:keepNext/>
        <w:spacing w:before="240" w:after="100"/>
        <w:ind w:left="0" w:firstLine="0"/>
        <w:snapToGrid w:val="0"/>
      </w:pPr>
      <w:r>
        <w:rPr>
          <w:rFonts w:ascii="Arial Unicode MS" w:hAnsi="Arial Unicode MS" w:eastAsia="Arial Unicode MS"/>
        </w:rPr>
        <w:t>2.2 UV 광중합과 패턴 복제</w:t>
      </w:r>
    </w:p>
    <w:p>
      <w:pPr>
        <w:spacing w:after="100" w:line="276" w:lineRule="auto"/>
        <w:ind w:firstLine="200"/>
        <w:jc w:val="both"/>
        <w:snapToGrid w:val="0"/>
      </w:pPr>
      <w:r>
        <w:rPr>
          <w:rFonts w:ascii="Arial Unicode MS" w:hAnsi="Arial Unicode MS" w:eastAsia="Arial Unicode MS"/>
          <w:sz w:val="22"/>
        </w:rPr>
        <w:t>아크릴레이트계 광중합에서는 광개시제가 적절한 파장의 빛을 흡수해 라디칼을 생성하고, 이 라디칼이 탄소 이중결합의 연쇄 반응을 개시한다. 다관능 성분의 반응으로 가교망이 형성되면 수지의 형상이 고정된다 [2]. 원판과 수지가 접촉한 채 경화되므로 수지의 접촉면은 원판 표면의 상보적인 형상을 갖게 된다. 탈형 후에는 이 구조가 PET 위 수지층에 남는 것을 목표로 한다.</w:t>
      </w:r>
    </w:p>
    <w:p>
      <w:pPr>
        <w:spacing w:after="100" w:line="276" w:lineRule="auto"/>
        <w:ind w:firstLine="200"/>
        <w:jc w:val="both"/>
        <w:snapToGrid w:val="0"/>
      </w:pPr>
      <w:r>
        <w:rPr>
          <w:rFonts w:ascii="Arial Unicode MS" w:hAnsi="Arial Unicode MS" w:eastAsia="Arial Unicode MS"/>
          <w:sz w:val="22"/>
        </w:rPr>
        <w:t>경화는 파장, 조사 세기, 시간과 수지층 두께의 영향을 받는다. 조사량은 조사 세기의 시간 적분이며, 세기가 일정하면 조사량 = 조사 세기 × 시간으로 계산한다 [2]. 따라서 시간만 같다고 경화 조건이 같다고 볼 수 없다. 이 관계는 공정 원리이고 이번 실습의 조사량을 계산한 결과는 아니다.</w:t>
      </w:r>
    </w:p>
    <w:p>
      <w:pPr>
        <w:pStyle w:val="1"/>
        <w:keepNext/>
        <w:spacing w:before="360" w:after="100"/>
        <w:ind w:left="0" w:firstLine="0"/>
        <w:snapToGrid w:val="0"/>
      </w:pPr>
      <w:r>
        <w:rPr>
          <w:rFonts w:ascii="Arial Unicode MS" w:hAnsi="Arial Unicode MS" w:eastAsia="Arial Unicode MS"/>
        </w:rPr>
        <w:t>3. 실험 방법</w:t>
      </w:r>
    </w:p>
    <w:p>
      <w:pPr>
        <w:pStyle w:val="NBSLH2"/>
        <w:keepNext/>
        <w:spacing w:before="240" w:after="100"/>
        <w:ind w:left="0" w:firstLine="0"/>
        <w:snapToGrid w:val="0"/>
      </w:pPr>
      <w:r>
        <w:rPr>
          <w:rFonts w:ascii="Arial Unicode MS" w:hAnsi="Arial Unicode MS" w:eastAsia="Arial Unicode MS"/>
        </w:rPr>
        <w:t>3.1 필름 준비와 작업면 구성</w:t>
      </w:r>
    </w:p>
    <w:p>
      <w:pPr>
        <w:spacing w:after="100" w:line="276" w:lineRule="auto"/>
        <w:ind w:firstLine="200"/>
        <w:jc w:val="both"/>
        <w:snapToGrid w:val="0"/>
      </w:pPr>
      <w:r>
        <w:rPr>
          <w:rFonts w:ascii="Arial Unicode MS" w:hAnsi="Arial Unicode MS" w:eastAsia="Arial Unicode MS"/>
          <w:sz w:val="22"/>
        </w:rPr>
        <w:t>원판을 덮을 수 있도록 PET 필름을 가위로 절단했다. 세척은 실습 기록에 따라 에탄올을 이용해 먼지를 제거한 뒤 건조하는 과정으로 정리했다. 건조가 끝나면 흰 종이를 받침으로 깔고 원판을 올려 작업면을 준비했다. 종이는 수지로 인한 작업대 오염과 부착을 줄이기 위한 받침으로 사용했으며, 원판 표면의 이형 처리를 대신하는 재료는 아니다.</w:t>
      </w:r>
    </w:p>
    <w:p>
      <w:pPr>
        <w:pStyle w:val="NBSLH2"/>
        <w:keepNext/>
        <w:spacing w:before="240" w:after="100"/>
        <w:ind w:left="0" w:firstLine="0"/>
        <w:snapToGrid w:val="0"/>
      </w:pPr>
      <w:r>
        <w:rPr>
          <w:rFonts w:ascii="Arial Unicode MS" w:hAnsi="Arial Unicode MS" w:eastAsia="Arial Unicode MS"/>
        </w:rPr>
        <w:t>3.2 수지 도포와 롤러 밀착</w:t>
      </w:r>
    </w:p>
    <w:p>
      <w:pPr>
        <w:spacing w:after="100" w:line="276" w:lineRule="auto"/>
        <w:ind w:firstLine="200"/>
        <w:jc w:val="both"/>
        <w:snapToGrid w:val="0"/>
      </w:pPr>
      <w:r>
        <w:rPr>
          <w:rFonts w:ascii="Arial Unicode MS" w:hAnsi="Arial Unicode MS" w:eastAsia="Arial Unicode MS"/>
          <w:sz w:val="22"/>
        </w:rPr>
        <w:t>311RM 수지를 도포하고 PET 필름을 원판에 접촉시켰다. 롤러로 필름을 밀어 수지가 퍼지고 필름이 원판에 밀착되도록 했다. 롤러는 표면 사이에 갇힌 기포를 줄이는 데 사용했다. 한 방향으로 일정하게 진행해 공기가 빠져나갈 경로를 확보하는 것은 일반적인 밀착 원칙이며, 실제 롤러 이동 방향과 압력은 사진 한 장으로 측정할 수 없다.</w:t>
      </w:r>
    </w:p>
    <w:tbl>
      <w:tblPr>
        <w:tblW w:type="auto" w:w="0"/>
        <w:tblLayout w:type="fixed"/>
        <w:tblLook w:firstColumn="1" w:firstRow="1" w:lastColumn="0" w:lastRow="0" w:noHBand="0" w:noVBand="1" w:val="04A0"/>
      </w:tblPr>
      <w:tblGrid>
        <w:gridCol w:w="4572"/>
        <w:gridCol w:w="4572"/>
      </w:tblGrid>
      <w:tr>
        <w:trPr>
          <w:cantSplit/>
        </w:trPr>
        <w:tc>
          <w:tcPr>
            <w:tcW w:type="dxa" w:w="4572"/>
          </w:tcPr>
          <w:p>
            <w:pPr>
              <w:keepNext/>
              <w:spacing w:line="240" w:lineRule="auto"/>
              <w:jc w:val="center"/>
            </w:pPr>
            <w:r>
              <w:drawing>
                <wp:inline xmlns:a="http://schemas.openxmlformats.org/drawingml/2006/main" xmlns:pic="http://schemas.openxmlformats.org/drawingml/2006/picture">
                  <wp:extent cx="2240280" cy="1680210"/>
                  <wp:docPr id="8" name="Picture 8"/>
                  <wp:cNvGraphicFramePr>
                    <a:graphicFrameLocks noChangeAspect="1"/>
                  </wp:cNvGraphicFramePr>
                  <a:graphic>
                    <a:graphicData uri="http://schemas.openxmlformats.org/drawingml/2006/picture">
                      <pic:pic>
                        <pic:nvPicPr>
                          <pic:cNvPr id="0" name="embed-7.jpg"/>
                          <pic:cNvPicPr/>
                        </pic:nvPicPr>
                        <pic:blipFill>
                          <a:blip r:embed="rId39"/>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(a) PET 필름 절단</w:t>
            </w:r>
          </w:p>
        </w:tc>
        <w:tc>
          <w:tcPr>
            <w:tcW w:type="dxa" w:w="4572"/>
          </w:tcPr>
          <w:p>
            <w:pPr>
              <w:keepNext/>
              <w:spacing w:line="240" w:lineRule="auto"/>
              <w:jc w:val="center"/>
            </w:pPr>
            <w:r>
              <w:drawing>
                <wp:inline xmlns:a="http://schemas.openxmlformats.org/drawingml/2006/main" xmlns:pic="http://schemas.openxmlformats.org/drawingml/2006/picture">
                  <wp:extent cx="1405889" cy="1874519"/>
                  <wp:docPr id="9" name="Picture 9"/>
                  <wp:cNvGraphicFramePr>
                    <a:graphicFrameLocks noChangeAspect="1"/>
                  </wp:cNvGraphicFramePr>
                  <a:graphic>
                    <a:graphicData uri="http://schemas.openxmlformats.org/drawingml/2006/picture">
                      <pic:pic>
                        <pic:nvPicPr>
                          <pic:cNvPr id="0" name="embed-9.jpg"/>
                          <pic:cNvPicPr/>
                        </pic:nvPicPr>
                        <pic:blipFill>
                          <a:blip r:embed="rId40"/>
                          <a:stretch>
                            <a:fillRect/>
                          </a:stretch>
                        </pic:blipFill>
                        <pic:spPr>
                          <a:xfrm>
                            <a:off x="0" y="0"/>
                            <a:ext cx="1405889" cy="1874519"/>
                          </a:xfrm>
                          <a:prstGeom prst="rect"/>
                        </pic:spPr>
                      </pic:pic>
                    </a:graphicData>
                  </a:graphic>
                </wp:inline>
              </w:drawing>
            </w:r>
          </w:p>
          <w:p>
            <w:pPr>
              <w:keepNext/>
              <w:jc w:val="center"/>
            </w:pPr>
            <w:r>
              <w:rPr>
                <w:rFonts w:ascii="Arial Unicode MS" w:hAnsi="Arial Unicode MS"/>
                <w:sz w:val="18"/>
              </w:rPr>
              <w:t>(b) 원판 위 필름의 롤러 밀착</w:t>
            </w:r>
          </w:p>
        </w:tc>
      </w:tr>
    </w:tbl>
    <w:p>
      <w:pPr>
        <w:keepNext/>
        <w:spacing w:before="160" w:after="80"/>
        <w:jc w:val="center"/>
        <w:snapToGrid w:val="0"/>
      </w:pPr>
      <w:r>
        <w:rPr>
          <w:rFonts w:ascii="Arial Unicode MS" w:hAnsi="Arial Unicode MS" w:eastAsia="Arial Unicode MS"/>
        </w:rPr>
        <w:t>그림 3-1 PET 준비와 롤러 밀착 과정</w:t>
      </w:r>
    </w:p>
    <w:p>
      <w:pPr>
        <w:pStyle w:val="NBSLH2"/>
        <w:keepNext/>
        <w:spacing w:before="240" w:after="100"/>
        <w:ind w:left="0" w:firstLine="0"/>
        <w:snapToGrid w:val="0"/>
      </w:pPr>
      <w:r>
        <w:rPr>
          <w:rFonts w:ascii="Arial Unicode MS" w:hAnsi="Arial Unicode MS" w:eastAsia="Arial Unicode MS"/>
        </w:rPr>
        <w:t>3.3 UV 경화와 탈형</w:t>
      </w:r>
    </w:p>
    <w:p>
      <w:pPr>
        <w:spacing w:after="100" w:line="276" w:lineRule="auto"/>
        <w:ind w:firstLine="200"/>
        <w:jc w:val="both"/>
        <w:snapToGrid w:val="0"/>
      </w:pPr>
      <w:r>
        <w:rPr>
          <w:rFonts w:ascii="Arial Unicode MS" w:hAnsi="Arial Unicode MS" w:eastAsia="Arial Unicode MS"/>
          <w:sz w:val="22"/>
        </w:rPr>
        <w:t>원판과 필름이 접촉한 상태에서 UV 경화기에 넣어 수지를 경화했다. 수지를 경화한 뒤 필름을 원판에서 들어 올려 분리하고 시편을 구분할 수 있도록 표시했다. UV 조사 시간은 수지 제조사 지침과 장비 조건에 맞춰 정하는 것이 원칙이다. 이번 장비의 표시값 40.0은 단위가 확인되지 않아 실제 경화 시간으로 환산하지 않았다.</w:t>
      </w:r>
    </w:p>
    <w:p>
      <w:pPr>
        <w:pStyle w:val="NBSLH2"/>
        <w:keepNext/>
        <w:spacing w:before="240" w:after="100"/>
        <w:ind w:left="0" w:firstLine="0"/>
        <w:snapToGrid w:val="0"/>
      </w:pPr>
      <w:r>
        <w:rPr>
          <w:rFonts w:ascii="Arial Unicode MS" w:hAnsi="Arial Unicode MS" w:eastAsia="Arial Unicode MS"/>
        </w:rPr>
        <w:t>3.4 주의점과 이유</w:t>
      </w:r>
    </w:p>
    <w:p>
      <w:pPr>
        <w:spacing w:after="100" w:line="276" w:lineRule="auto"/>
        <w:ind w:firstLine="200"/>
        <w:jc w:val="both"/>
        <w:snapToGrid w:val="0"/>
      </w:pPr>
      <w:r>
        <w:rPr>
          <w:rFonts w:ascii="Arial Unicode MS" w:hAnsi="Arial Unicode MS" w:eastAsia="Arial Unicode MS"/>
          <w:sz w:val="22"/>
        </w:rPr>
        <w:t>세척 후 잔류 액체와 먼지는 국부적으로 접촉을 방해할 수 있으므로 작업면을 깨끗이 준비한다. UV 조사는 챔버를 닫은 상태에서 수행하고 피부와 눈의 직접 노출을 피한다. 수지는 필요량을 취한 뒤 밀폐하여 불필요한 광 노출과 오염을 줄인다. 상온에서 뚜껑을 여는 행위 자체를 광경화의 원인으로 설명하지 않는다. 탈형할 때에는 원판과 수지층이 손상되지 않도록 급격한 힘을 피한다.</w:t>
      </w:r>
    </w:p>
    <w:p>
      <w:pPr>
        <w:pStyle w:val="1"/>
        <w:keepNext/>
        <w:spacing w:before="360" w:after="100"/>
        <w:ind w:left="0" w:firstLine="0"/>
        <w:snapToGrid w:val="0"/>
      </w:pPr>
      <w:r>
        <w:rPr>
          <w:rFonts w:ascii="Arial Unicode MS" w:hAnsi="Arial Unicode MS" w:eastAsia="Arial Unicode MS"/>
        </w:rPr>
        <w:t>4. 결과</w:t>
      </w:r>
    </w:p>
    <w:p>
      <w:pPr>
        <w:pStyle w:val="NBSLH2"/>
        <w:keepNext/>
        <w:spacing w:before="240" w:after="100"/>
        <w:ind w:left="0" w:firstLine="0"/>
        <w:snapToGrid w:val="0"/>
      </w:pPr>
      <w:r>
        <w:rPr>
          <w:rFonts w:ascii="Arial Unicode MS" w:hAnsi="Arial Unicode MS" w:eastAsia="Arial Unicode MS"/>
        </w:rPr>
        <w:t>4.1 장비 표시값과 공정 관찰</w:t>
      </w:r>
    </w:p>
    <w:p>
      <w:pPr>
        <w:spacing w:after="100" w:line="276" w:lineRule="auto"/>
        <w:ind w:firstLine="200"/>
        <w:jc w:val="both"/>
        <w:snapToGrid w:val="0"/>
      </w:pPr>
      <w:r>
        <w:rPr>
          <w:rFonts w:ascii="Arial Unicode MS" w:hAnsi="Arial Unicode MS" w:eastAsia="Arial Unicode MS"/>
          <w:sz w:val="22"/>
        </w:rPr>
        <w:t>사용 수지와 촬영 당시 장비 표시값, 관찰한 공정은 표 4-1에 정리했다. 건조기 설정값과 현재값은 시편 내부 온도를 직접 측정한 값이 아니며, UV 경화기의 숫자만으로 조사 시간을 확정할 수 없다.</w:t>
      </w:r>
    </w:p>
    <w:p>
      <w:pPr>
        <w:keepNext/>
        <w:spacing w:before="160" w:after="80"/>
        <w:jc w:val="center"/>
        <w:snapToGrid w:val="0"/>
      </w:pPr>
      <w:r>
        <w:rPr>
          <w:rFonts w:ascii="Arial Unicode MS" w:hAnsi="Arial Unicode MS" w:eastAsia="Arial Unicode MS"/>
        </w:rPr>
        <w:t>표 4-1 사용 재료와 관찰 기록</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8"/>
        <w:gridCol w:w="3048"/>
        <w:gridCol w:w="3048"/>
      </w:tblGrid>
      <w:tr>
        <w:trPr>
          <w:cantSplit/>
          <w:tblHeader/>
        </w:trPr>
        <w:tc>
          <w:tcPr>
            <w:tcW w:type="dxa" w:w="1701"/>
            <w:shd w:fill="E9EFF4"/>
          </w:tcPr>
          <w:p>
            <w:pPr>
              <w:spacing w:after="80" w:before="80"/>
            </w:pPr>
            <w:r>
              <w:rPr>
                <w:rFonts w:ascii="Arial Unicode MS" w:hAnsi="Arial Unicode MS"/>
                <w:b/>
                <w:sz w:val="18"/>
              </w:rPr>
              <w:t>항목</w:t>
            </w:r>
          </w:p>
        </w:tc>
        <w:tc>
          <w:tcPr>
            <w:tcW w:type="dxa" w:w="2835"/>
            <w:shd w:fill="E9EFF4"/>
          </w:tcPr>
          <w:p>
            <w:pPr>
              <w:spacing w:after="80" w:before="80"/>
            </w:pPr>
            <w:r>
              <w:rPr>
                <w:rFonts w:ascii="Arial Unicode MS" w:hAnsi="Arial Unicode MS"/>
                <w:b/>
                <w:sz w:val="18"/>
              </w:rPr>
              <w:t>확인한 내용</w:t>
            </w:r>
          </w:p>
        </w:tc>
        <w:tc>
          <w:tcPr>
            <w:tcW w:type="dxa" w:w="3969"/>
            <w:shd w:fill="E9EFF4"/>
          </w:tcPr>
          <w:p>
            <w:pPr>
              <w:spacing w:after="80" w:before="80"/>
            </w:pPr>
            <w:r>
              <w:rPr>
                <w:rFonts w:ascii="Arial Unicode MS" w:hAnsi="Arial Unicode MS"/>
                <w:b/>
                <w:sz w:val="18"/>
              </w:rPr>
              <w:t>해석</w:t>
            </w:r>
          </w:p>
        </w:tc>
      </w:tr>
      <w:tr>
        <w:trPr>
          <w:cantSplit/>
        </w:trPr>
        <w:tc>
          <w:tcPr>
            <w:tcW w:type="dxa" w:w="1701"/>
          </w:tcPr>
          <w:p>
            <w:pPr>
              <w:spacing w:after="80" w:before="80"/>
            </w:pPr>
            <w:r>
              <w:rPr>
                <w:rFonts w:ascii="Arial Unicode MS" w:hAnsi="Arial Unicode MS"/>
                <w:b w:val="0"/>
                <w:sz w:val="18"/>
              </w:rPr>
              <w:t>사용 수지</w:t>
            </w:r>
          </w:p>
        </w:tc>
        <w:tc>
          <w:tcPr>
            <w:tcW w:type="dxa" w:w="2835"/>
          </w:tcPr>
          <w:p>
            <w:pPr>
              <w:spacing w:after="80" w:before="80"/>
            </w:pPr>
            <w:r>
              <w:rPr>
                <w:rFonts w:ascii="Arial Unicode MS" w:hAnsi="Arial Unicode MS"/>
                <w:b w:val="0"/>
                <w:sz w:val="18"/>
              </w:rPr>
              <w:t>MINS-311RM</w:t>
            </w:r>
          </w:p>
        </w:tc>
        <w:tc>
          <w:tcPr>
            <w:tcW w:type="dxa" w:w="3969"/>
          </w:tcPr>
          <w:p>
            <w:pPr>
              <w:spacing w:after="80" w:before="80"/>
            </w:pPr>
            <w:r>
              <w:rPr>
                <w:rFonts w:ascii="Arial Unicode MS" w:hAnsi="Arial Unicode MS"/>
                <w:b w:val="0"/>
                <w:sz w:val="18"/>
              </w:rPr>
              <w:t>실제 사용 등급 확인</w:t>
            </w:r>
          </w:p>
        </w:tc>
      </w:tr>
      <w:tr>
        <w:trPr>
          <w:cantSplit/>
        </w:trPr>
        <w:tc>
          <w:tcPr>
            <w:tcW w:type="dxa" w:w="1701"/>
          </w:tcPr>
          <w:p>
            <w:pPr>
              <w:spacing w:after="80" w:before="80"/>
            </w:pPr>
            <w:r>
              <w:rPr>
                <w:rFonts w:ascii="Arial Unicode MS" w:hAnsi="Arial Unicode MS"/>
                <w:b w:val="0"/>
                <w:sz w:val="18"/>
              </w:rPr>
              <w:t>건조기</w:t>
            </w:r>
          </w:p>
        </w:tc>
        <w:tc>
          <w:tcPr>
            <w:tcW w:type="dxa" w:w="2835"/>
          </w:tcPr>
          <w:p>
            <w:pPr>
              <w:spacing w:after="80" w:before="80"/>
            </w:pPr>
            <w:r>
              <w:rPr>
                <w:rFonts w:ascii="Arial Unicode MS" w:hAnsi="Arial Unicode MS"/>
                <w:b w:val="0"/>
                <w:sz w:val="18"/>
              </w:rPr>
              <w:t>SV 90°C / PV 92°C</w:t>
            </w:r>
          </w:p>
        </w:tc>
        <w:tc>
          <w:tcPr>
            <w:tcW w:type="dxa" w:w="3969"/>
          </w:tcPr>
          <w:p>
            <w:pPr>
              <w:spacing w:after="80" w:before="80"/>
            </w:pPr>
            <w:r>
              <w:rPr>
                <w:rFonts w:ascii="Arial Unicode MS" w:hAnsi="Arial Unicode MS"/>
                <w:b w:val="0"/>
                <w:sz w:val="18"/>
              </w:rPr>
              <w:t>촬영 시 표시값</w:t>
            </w:r>
          </w:p>
        </w:tc>
      </w:tr>
      <w:tr>
        <w:trPr>
          <w:cantSplit/>
        </w:trPr>
        <w:tc>
          <w:tcPr>
            <w:tcW w:type="dxa" w:w="1701"/>
          </w:tcPr>
          <w:p>
            <w:pPr>
              <w:spacing w:after="80" w:before="80"/>
            </w:pPr>
            <w:r>
              <w:rPr>
                <w:rFonts w:ascii="Arial Unicode MS" w:hAnsi="Arial Unicode MS"/>
                <w:b w:val="0"/>
                <w:sz w:val="18"/>
              </w:rPr>
              <w:t>UV 경화기</w:t>
            </w:r>
          </w:p>
        </w:tc>
        <w:tc>
          <w:tcPr>
            <w:tcW w:type="dxa" w:w="2835"/>
          </w:tcPr>
          <w:p>
            <w:pPr>
              <w:spacing w:after="80" w:before="80"/>
            </w:pPr>
            <w:r>
              <w:rPr>
                <w:rFonts w:ascii="Arial Unicode MS" w:hAnsi="Arial Unicode MS"/>
                <w:b w:val="0"/>
                <w:sz w:val="18"/>
              </w:rPr>
              <w:t>TIME CONTROL 40.0</w:t>
            </w:r>
          </w:p>
        </w:tc>
        <w:tc>
          <w:tcPr>
            <w:tcW w:type="dxa" w:w="3969"/>
          </w:tcPr>
          <w:p>
            <w:pPr>
              <w:spacing w:after="80" w:before="80"/>
            </w:pPr>
            <w:r>
              <w:rPr>
                <w:rFonts w:ascii="Arial Unicode MS" w:hAnsi="Arial Unicode MS"/>
                <w:b w:val="0"/>
                <w:sz w:val="18"/>
              </w:rPr>
              <w:t>단위와 실제 조사 시간 미확인</w:t>
            </w:r>
          </w:p>
        </w:tc>
      </w:tr>
      <w:tr>
        <w:trPr>
          <w:cantSplit/>
        </w:trPr>
        <w:tc>
          <w:tcPr>
            <w:tcW w:type="dxa" w:w="1701"/>
          </w:tcPr>
          <w:p>
            <w:pPr>
              <w:spacing w:after="80" w:before="80"/>
            </w:pPr>
            <w:r>
              <w:rPr>
                <w:rFonts w:ascii="Arial Unicode MS" w:hAnsi="Arial Unicode MS"/>
                <w:b w:val="0"/>
                <w:sz w:val="18"/>
              </w:rPr>
              <w:t>롤러 밀착</w:t>
            </w:r>
          </w:p>
        </w:tc>
        <w:tc>
          <w:tcPr>
            <w:tcW w:type="dxa" w:w="2835"/>
          </w:tcPr>
          <w:p>
            <w:pPr>
              <w:spacing w:after="80" w:before="80"/>
            </w:pPr>
            <w:r>
              <w:rPr>
                <w:rFonts w:ascii="Arial Unicode MS" w:hAnsi="Arial Unicode MS"/>
                <w:b w:val="0"/>
                <w:sz w:val="18"/>
              </w:rPr>
              <w:t>원판 위 투명 필름에 롤러 사용</w:t>
            </w:r>
          </w:p>
        </w:tc>
        <w:tc>
          <w:tcPr>
            <w:tcW w:type="dxa" w:w="3969"/>
          </w:tcPr>
          <w:p>
            <w:pPr>
              <w:spacing w:after="80" w:before="80"/>
            </w:pPr>
            <w:r>
              <w:rPr>
                <w:rFonts w:ascii="Arial Unicode MS" w:hAnsi="Arial Unicode MS"/>
                <w:b w:val="0"/>
                <w:sz w:val="18"/>
              </w:rPr>
              <w:t>공정 장면 확인</w:t>
            </w:r>
          </w:p>
        </w:tc>
      </w:tr>
      <w:tr>
        <w:trPr>
          <w:cantSplit/>
        </w:trPr>
        <w:tc>
          <w:tcPr>
            <w:tcW w:type="dxa" w:w="1701"/>
          </w:tcPr>
          <w:p>
            <w:pPr>
              <w:spacing w:after="80" w:before="80"/>
            </w:pPr>
            <w:r>
              <w:rPr>
                <w:rFonts w:ascii="Arial Unicode MS" w:hAnsi="Arial Unicode MS"/>
                <w:b w:val="0"/>
                <w:sz w:val="18"/>
              </w:rPr>
              <w:t>탈형과 표시</w:t>
            </w:r>
          </w:p>
        </w:tc>
        <w:tc>
          <w:tcPr>
            <w:tcW w:type="dxa" w:w="2835"/>
          </w:tcPr>
          <w:p>
            <w:pPr>
              <w:spacing w:after="80" w:before="80"/>
            </w:pPr>
            <w:r>
              <w:rPr>
                <w:rFonts w:ascii="Arial Unicode MS" w:hAnsi="Arial Unicode MS"/>
                <w:b w:val="0"/>
                <w:sz w:val="18"/>
              </w:rPr>
              <w:t>필름을 들어 올리고 펜으로 표시</w:t>
            </w:r>
          </w:p>
        </w:tc>
        <w:tc>
          <w:tcPr>
            <w:tcW w:type="dxa" w:w="3969"/>
          </w:tcPr>
          <w:p>
            <w:pPr>
              <w:spacing w:after="80" w:before="80"/>
            </w:pPr>
            <w:r>
              <w:rPr>
                <w:rFonts w:ascii="Arial Unicode MS" w:hAnsi="Arial Unicode MS"/>
                <w:b w:val="0"/>
                <w:sz w:val="18"/>
              </w:rPr>
              <w:t>전체 손상 여부와 라벨 문구 미평가</w:t>
            </w:r>
          </w:p>
        </w:tc>
      </w:tr>
    </w:tbl>
    <w:tbl>
      <w:tblPr>
        <w:tblW w:type="auto" w:w="0"/>
        <w:tblLayout w:type="fixed"/>
        <w:tblLook w:firstColumn="1" w:firstRow="1" w:lastColumn="0" w:lastRow="0" w:noHBand="0" w:noVBand="1" w:val="04A0"/>
      </w:tblPr>
      <w:tblGrid>
        <w:gridCol w:w="4572"/>
        <w:gridCol w:w="4572"/>
      </w:tblGrid>
      <w:tr>
        <w:trPr>
          <w:cantSplit/>
        </w:trPr>
        <w:tc>
          <w:tcPr>
            <w:tcW w:type="dxa" w:w="4572"/>
          </w:tcPr>
          <w:p>
            <w:pPr>
              <w:keepNext/>
              <w:spacing w:line="240" w:lineRule="auto"/>
              <w:jc w:val="center"/>
            </w:pPr>
            <w:r>
              <w:drawing>
                <wp:inline xmlns:a="http://schemas.openxmlformats.org/drawingml/2006/main" xmlns:pic="http://schemas.openxmlformats.org/drawingml/2006/picture">
                  <wp:extent cx="2240280" cy="1680210"/>
                  <wp:docPr id="10" name="Picture 10"/>
                  <wp:cNvGraphicFramePr>
                    <a:graphicFrameLocks noChangeAspect="1"/>
                  </wp:cNvGraphicFramePr>
                  <a:graphic>
                    <a:graphicData uri="http://schemas.openxmlformats.org/drawingml/2006/picture">
                      <pic:pic>
                        <pic:nvPicPr>
                          <pic:cNvPr id="0" name="embed-8.jpg"/>
                          <pic:cNvPicPr/>
                        </pic:nvPicPr>
                        <pic:blipFill>
                          <a:blip r:embed="rId41"/>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(a) 건조기 SV 90°C와 PV 92°C</w:t>
            </w:r>
          </w:p>
        </w:tc>
        <w:tc>
          <w:tcPr>
            <w:tcW w:type="dxa" w:w="4572"/>
          </w:tcPr>
          <w:p>
            <w:pPr>
              <w:keepNext/>
              <w:spacing w:line="240" w:lineRule="auto"/>
              <w:jc w:val="center"/>
            </w:pPr>
            <w:r>
              <w:drawing>
                <wp:inline xmlns:a="http://schemas.openxmlformats.org/drawingml/2006/main" xmlns:pic="http://schemas.openxmlformats.org/drawingml/2006/picture">
                  <wp:extent cx="2240280" cy="1680210"/>
                  <wp:docPr id="11" name="Picture 11"/>
                  <wp:cNvGraphicFramePr>
                    <a:graphicFrameLocks noChangeAspect="1"/>
                  </wp:cNvGraphicFramePr>
                  <a:graphic>
                    <a:graphicData uri="http://schemas.openxmlformats.org/drawingml/2006/picture">
                      <pic:pic>
                        <pic:nvPicPr>
                          <pic:cNvPr id="0" name="embed-10.jpg"/>
                          <pic:cNvPicPr/>
                        </pic:nvPicPr>
                        <pic:blipFill>
                          <a:blip r:embed="rId42"/>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(b) UV 경화기 표시값 40.0</w:t>
            </w:r>
          </w:p>
        </w:tc>
      </w:tr>
    </w:tbl>
    <w:p>
      <w:pPr>
        <w:keepNext/>
        <w:spacing w:before="160" w:after="80"/>
        <w:jc w:val="center"/>
        <w:snapToGrid w:val="0"/>
      </w:pPr>
      <w:r>
        <w:rPr>
          <w:rFonts w:ascii="Arial Unicode MS" w:hAnsi="Arial Unicode MS" w:eastAsia="Arial Unicode MS"/>
        </w:rPr>
        <w:t>그림 4-1 건조기와 UV 경화기의 표시부</w:t>
      </w:r>
    </w:p>
    <w:p>
      <w:pPr>
        <w:pStyle w:val="NBSLH2"/>
        <w:keepNext/>
        <w:spacing w:before="240" w:after="100"/>
        <w:ind w:left="0" w:firstLine="0"/>
        <w:snapToGrid w:val="0"/>
      </w:pPr>
      <w:r>
        <w:rPr>
          <w:rFonts w:ascii="Arial Unicode MS" w:hAnsi="Arial Unicode MS" w:eastAsia="Arial Unicode MS"/>
        </w:rPr>
        <w:t>4.2 분리된 필름과 외관</w:t>
      </w:r>
    </w:p>
    <w:p>
      <w:pPr>
        <w:spacing w:after="100" w:line="276" w:lineRule="auto"/>
        <w:ind w:firstLine="200"/>
        <w:jc w:val="both"/>
        <w:snapToGrid w:val="0"/>
      </w:pPr>
      <w:r>
        <w:rPr>
          <w:rFonts w:ascii="Arial Unicode MS" w:hAnsi="Arial Unicode MS" w:eastAsia="Arial Unicode MS"/>
          <w:sz w:val="22"/>
        </w:rPr>
        <w:t>원판 위에서 투명 필름을 들어 올리는 탈형 장면과 펜으로 표시하는 장면을 확인했다. 소개된 패턴 필름에서는 사각 영역에 여러 색의 반사가 나타났다. 외관의 색 반사는 관찰 결과지만 그 자체로 패턴 복제 성공률이나 치수를 측정한 것은 아니다. 현미경·SEM·AFM 결과가 없어 이번 시편의 나노구조 형상과 결함률은 평가하지 않았다.</w:t>
      </w:r>
    </w:p>
    <w:p>
      <w:pPr>
        <w:pStyle w:val="1"/>
        <w:keepNext/>
        <w:spacing w:before="360" w:after="100"/>
        <w:ind w:left="0" w:firstLine="0"/>
        <w:snapToGrid w:val="0"/>
      </w:pPr>
      <w:r>
        <w:rPr>
          <w:rFonts w:ascii="Arial Unicode MS" w:hAnsi="Arial Unicode MS" w:eastAsia="Arial Unicode MS"/>
        </w:rPr>
        <w:t>5. 고찰</w:t>
      </w:r>
    </w:p>
    <w:p>
      <w:pPr>
        <w:pStyle w:val="NBSLH2"/>
        <w:keepNext/>
        <w:spacing w:before="240" w:after="100"/>
        <w:ind w:left="0" w:firstLine="0"/>
        <w:snapToGrid w:val="0"/>
      </w:pPr>
      <w:r>
        <w:rPr>
          <w:rFonts w:ascii="Arial Unicode MS" w:hAnsi="Arial Unicode MS" w:eastAsia="Arial Unicode MS"/>
        </w:rPr>
        <w:t>5.1 접촉과 경화 조건을 일정하게 맞추는 이유</w:t>
      </w:r>
    </w:p>
    <w:p>
      <w:pPr>
        <w:spacing w:after="100" w:line="276" w:lineRule="auto"/>
        <w:ind w:firstLine="200"/>
        <w:jc w:val="both"/>
        <w:snapToGrid w:val="0"/>
      </w:pPr>
      <w:r>
        <w:rPr>
          <w:rFonts w:ascii="Arial Unicode MS" w:hAnsi="Arial Unicode MS" w:eastAsia="Arial Unicode MS"/>
          <w:sz w:val="22"/>
        </w:rPr>
        <w:t>패턴 복제는 수지가 원판의 구조에 접촉하고 그 형상이 경화 중 유지되어야 성립한다. 기포와 이물질은 접촉을 방해할 수 있고 수지 분포가 다르면 경화 깊이와 탈형 상태도 달라질 수 있다. 따라서 같은 수지, 도포량, 조사 조건과 밀착 방법을 기록해야 제작 시편을 비교할 수 있다. 이번에는 도포량, 조사 세기와 실제 시간이 없어 이 변수들의 영향을 정량적으로 비교하지 않았다.</w:t>
      </w:r>
    </w:p>
    <w:p>
      <w:pPr>
        <w:spacing w:after="100" w:line="276" w:lineRule="auto"/>
        <w:ind w:firstLine="200"/>
        <w:jc w:val="both"/>
        <w:snapToGrid w:val="0"/>
      </w:pPr>
      <w:r>
        <w:rPr>
          <w:rFonts w:ascii="Arial Unicode MS" w:hAnsi="Arial Unicode MS" w:eastAsia="Arial Unicode MS"/>
          <w:sz w:val="22"/>
        </w:rPr>
        <w:t>메모의 5–10분은 조사 시간인지 조사 후 대기 시간인지 구분되지 않는다. 비교 실험 없이 이를 최적 시간으로 제시할 수는 없다. 또한 경화 시간이 길어지면 반드시 탈형이 어려워진다고 단정하기보다 경화도, 원판과 수지의 접착, 표면 처리와 형상에 따른 영향을 함께 검토해야 한다.</w:t>
      </w:r>
    </w:p>
    <w:p>
      <w:pPr>
        <w:pStyle w:val="NBSLH2"/>
        <w:keepNext/>
        <w:spacing w:before="240" w:after="100"/>
        <w:ind w:left="0" w:firstLine="0"/>
        <w:snapToGrid w:val="0"/>
      </w:pPr>
      <w:r>
        <w:rPr>
          <w:rFonts w:ascii="Arial Unicode MS" w:hAnsi="Arial Unicode MS" w:eastAsia="Arial Unicode MS"/>
        </w:rPr>
        <w:t>5.2 색 반사와 나노패턴 평가</w:t>
      </w:r>
    </w:p>
    <w:p>
      <w:pPr>
        <w:spacing w:after="100" w:line="276" w:lineRule="auto"/>
        <w:ind w:firstLine="200"/>
        <w:jc w:val="both"/>
        <w:snapToGrid w:val="0"/>
      </w:pPr>
      <w:r>
        <w:rPr>
          <w:rFonts w:ascii="Arial Unicode MS" w:hAnsi="Arial Unicode MS" w:eastAsia="Arial Unicode MS"/>
          <w:sz w:val="22"/>
        </w:rPr>
        <w:t>규칙적인 표면 구조는 빛의 파장과 입사·관찰 방향에 따라 회절광의 방향을 바꿀 수 있다 [3]. 이 원리는 소개된 필름의 색 반사를 설명할 수 있는 일반적인 배경이다. 다만 사진의 색에는 다른 광학 효과도 영향을 줄 수 있으므로 색 반사만으로 패턴의 주기나 높이를 확정하지 않는다. 필름의 800 nm 손글씨도 어떤 치수를 뜻하는지 확인되지 않아 측정 결과로 사용하지 않았다.</w:t>
      </w:r>
    </w:p>
    <w:tbl>
      <w:tblPr>
        <w:tblW w:type="auto" w:w="0"/>
        <w:tblLayout w:type="fixed"/>
        <w:tblLook w:firstColumn="1" w:firstRow="1" w:lastColumn="0" w:lastRow="0" w:noHBand="0" w:noVBand="1" w:val="04A0"/>
      </w:tblPr>
      <w:tblGrid>
        <w:gridCol w:w="4572"/>
        <w:gridCol w:w="4572"/>
      </w:tblGrid>
      <w:tr>
        <w:trPr>
          <w:cantSplit/>
        </w:trPr>
        <w:tc>
          <w:tcPr>
            <w:tcW w:type="dxa" w:w="4572"/>
          </w:tcPr>
          <w:p>
            <w:pPr>
              <w:keepNext/>
              <w:spacing w:line="240" w:lineRule="auto"/>
              <w:jc w:val="center"/>
            </w:pPr>
            <w:r>
              <w:drawing>
                <wp:inline xmlns:a="http://schemas.openxmlformats.org/drawingml/2006/main" xmlns:pic="http://schemas.openxmlformats.org/drawingml/2006/picture">
                  <wp:extent cx="2240280" cy="1680210"/>
                  <wp:docPr id="12" name="Picture 12"/>
                  <wp:cNvGraphicFramePr>
                    <a:graphicFrameLocks noChangeAspect="1"/>
                  </wp:cNvGraphicFramePr>
                  <a:graphic>
                    <a:graphicData uri="http://schemas.openxmlformats.org/drawingml/2006/picture">
                      <pic:pic>
                        <pic:nvPicPr>
                          <pic:cNvPr id="0" name="embed-11.jpg"/>
                          <pic:cNvPicPr/>
                        </pic:nvPicPr>
                        <pic:blipFill>
                          <a:blip r:embed="rId43"/>
                          <a:stretch>
                            <a:fillRect/>
                          </a:stretch>
                        </pic:blipFill>
                        <pic:spPr>
                          <a:xfrm>
                            <a:off x="0" y="0"/>
                            <a:ext cx="2240280" cy="1680210"/>
                          </a:xfrm>
                          <a:prstGeom prst="rect"/>
                        </pic:spPr>
                      </pic:pic>
                    </a:graphicData>
                  </a:graphic>
                </wp:inline>
              </w:drawing>
            </w:r>
          </w:p>
          <w:p>
            <w:pPr>
              <w:keepNext/>
              <w:jc w:val="center"/>
            </w:pPr>
            <w:r>
              <w:rPr>
                <w:rFonts w:ascii="Arial Unicode MS" w:hAnsi="Arial Unicode MS"/>
                <w:sz w:val="18"/>
              </w:rPr>
              <w:t>(a) 원판에서 필름을 들어 올리는 장면</w:t>
            </w:r>
          </w:p>
        </w:tc>
        <w:tc>
          <w:tcPr>
            <w:tcW w:type="dxa" w:w="4572"/>
          </w:tcPr>
          <w:p>
            <w:pPr>
              <w:keepNext/>
              <w:spacing w:line="240" w:lineRule="auto"/>
              <w:jc w:val="center"/>
            </w:pPr>
            <w:r>
              <w:drawing>
                <wp:inline xmlns:a="http://schemas.openxmlformats.org/drawingml/2006/main" xmlns:pic="http://schemas.openxmlformats.org/drawingml/2006/picture">
                  <wp:extent cx="1405889" cy="1874519"/>
                  <wp:docPr id="13" name="Picture 13"/>
                  <wp:cNvGraphicFramePr>
                    <a:graphicFrameLocks noChangeAspect="1"/>
                  </wp:cNvGraphicFramePr>
                  <a:graphic>
                    <a:graphicData uri="http://schemas.openxmlformats.org/drawingml/2006/picture">
                      <pic:pic>
                        <pic:nvPicPr>
                          <pic:cNvPr id="0" name="embed-12.jpg"/>
                          <pic:cNvPicPr/>
                        </pic:nvPicPr>
                        <pic:blipFill>
                          <a:blip r:embed="rId44"/>
                          <a:stretch>
                            <a:fillRect/>
                          </a:stretch>
                        </pic:blipFill>
                        <pic:spPr>
                          <a:xfrm>
                            <a:off x="0" y="0"/>
                            <a:ext cx="1405889" cy="1874519"/>
                          </a:xfrm>
                          <a:prstGeom prst="rect"/>
                        </pic:spPr>
                      </pic:pic>
                    </a:graphicData>
                  </a:graphic>
                </wp:inline>
              </w:drawing>
            </w:r>
          </w:p>
          <w:p>
            <w:pPr>
              <w:keepNext/>
              <w:jc w:val="center"/>
            </w:pPr>
            <w:r>
              <w:rPr>
                <w:rFonts w:ascii="Arial Unicode MS" w:hAnsi="Arial Unicode MS"/>
                <w:sz w:val="18"/>
              </w:rPr>
              <w:t>(b) 분리 후 표시하는 장면</w:t>
            </w:r>
          </w:p>
        </w:tc>
      </w:tr>
    </w:tbl>
    <w:p>
      <w:pPr>
        <w:keepNext/>
        <w:spacing w:before="160" w:after="80"/>
        <w:jc w:val="center"/>
        <w:snapToGrid w:val="0"/>
      </w:pPr>
      <w:r>
        <w:rPr>
          <w:rFonts w:ascii="Arial Unicode MS" w:hAnsi="Arial Unicode MS" w:eastAsia="Arial Unicode MS"/>
        </w:rPr>
        <w:t>그림 5-1 탈형과 시편 표시 과정</w:t>
      </w:r>
    </w:p>
    <w:p>
      <w:pPr>
        <w:pStyle w:val="NBSLH2"/>
        <w:keepNext/>
        <w:spacing w:before="240" w:after="100"/>
        <w:ind w:left="0" w:firstLine="0"/>
        <w:snapToGrid w:val="0"/>
      </w:pPr>
      <w:r>
        <w:rPr>
          <w:rFonts w:ascii="Arial Unicode MS" w:hAnsi="Arial Unicode MS" w:eastAsia="Arial Unicode MS"/>
        </w:rPr>
        <w:t>5.3 한계와 보완할 점</w:t>
      </w:r>
    </w:p>
    <w:p>
      <w:pPr>
        <w:spacing w:after="100" w:line="276" w:lineRule="auto"/>
        <w:ind w:firstLine="200"/>
        <w:jc w:val="both"/>
        <w:snapToGrid w:val="0"/>
      </w:pPr>
      <w:r>
        <w:rPr>
          <w:rFonts w:ascii="Arial Unicode MS" w:hAnsi="Arial Unicode MS" w:eastAsia="Arial Unicode MS"/>
          <w:sz w:val="22"/>
        </w:rPr>
        <w:t>실제 경화 시간과 UV 파장·세기, PET 규격, 건조 대상·시간을 추가 기록해야 공정을 재현할 수 있다. 원판의 패턴 규격과 분리 후 시편의 확대 관찰 자료가 있으면 복제 상태를 비교할 수 있다. 재사용한 몰드는 오염, 찢어짐과 패턴 손상 상태를 확인해 사용해야 하며, PDMS 몰드가 영구적으로 재사용된다는 표현은 적절하지 않다.</w:t>
      </w:r>
    </w:p>
    <w:p>
      <w:pPr>
        <w:pStyle w:val="1"/>
        <w:keepNext/>
        <w:spacing w:before="360" w:after="100"/>
        <w:ind w:left="0" w:firstLine="0"/>
        <w:snapToGrid w:val="0"/>
      </w:pPr>
      <w:r>
        <w:rPr>
          <w:rFonts w:ascii="Arial Unicode MS" w:hAnsi="Arial Unicode MS" w:eastAsia="Arial Unicode MS"/>
        </w:rPr>
        <w:t>6. 결론</w:t>
      </w:r>
    </w:p>
    <w:p>
      <w:pPr>
        <w:spacing w:after="100" w:line="276" w:lineRule="auto"/>
        <w:ind w:firstLine="200"/>
        <w:jc w:val="both"/>
        <w:snapToGrid w:val="0"/>
      </w:pPr>
      <w:r>
        <w:rPr>
          <w:rFonts w:ascii="Arial Unicode MS" w:hAnsi="Arial Unicode MS" w:eastAsia="Arial Unicode MS"/>
          <w:sz w:val="22"/>
        </w:rPr>
        <w:t>MINS-311RM 수지와 PET 필름을 이용한 패턴 복제 공정을 정리하였다. 절단, 롤러 밀착, 탈형과 표시 장면을 확인했으며 UV 광중합은 원판과 접촉한 수지의 형상을 고정하는 과정으로 설명하였다. 공정의 재현성을 높이려면 도포량과 조사 조건을 함께 기록해야 한다. 이번 사진은 공정과 외관을 보여주지만 나노패턴의 치수와 복제 정확도는 별도의 측정 자료로 평가해야 한다.</w:t>
      </w:r>
    </w:p>
    <w:p>
      <w:pPr>
        <w:pStyle w:val="1"/>
        <w:keepNext/>
        <w:spacing w:before="360" w:after="100"/>
        <w:ind w:left="0" w:firstLine="0"/>
        <w:snapToGrid w:val="0"/>
      </w:pPr>
      <w:r>
        <w:rPr>
          <w:rFonts w:ascii="Arial Unicode MS" w:hAnsi="Arial Unicode MS" w:eastAsia="Arial Unicode MS"/>
        </w:rPr>
        <w:t>7. 참고문헌</w:t>
      </w:r>
    </w:p>
    <w:p>
      <w:pPr>
        <w:tabs>
          <w:tab w:val="left" w:pos="520"/>
        </w:tabs>
        <w:spacing w:after="80" w:line="260" w:lineRule="auto"/>
        <w:ind w:left="520" w:hanging="520"/>
        <w:jc w:val="left"/>
        <w:snapToGrid w:val="0"/>
      </w:pPr>
      <w:r>
        <w:rPr>
          <w:rFonts w:ascii="Arial Unicode MS" w:hAnsi="Arial Unicode MS" w:eastAsia="Arial Unicode MS"/>
        </w:rPr>
        <w:t>[1] Seong, M., Park, H.-H., Hwang, I., Jeong, H. E. Strong and Reversible Adhesion of Interlocked 3D-Microarchitectures. Coatings 9(1), 48, 2019. DOI: 10.3390/coatings9010048. https://www.mdpi.com/2079-6412/9/1/48</w:t>
      </w:r>
    </w:p>
    <w:p>
      <w:pPr>
        <w:tabs>
          <w:tab w:val="left" w:pos="520"/>
        </w:tabs>
        <w:spacing w:after="80" w:line="260" w:lineRule="auto"/>
        <w:ind w:left="520" w:hanging="520"/>
        <w:jc w:val="left"/>
        <w:snapToGrid w:val="0"/>
      </w:pPr>
      <w:r>
        <w:rPr>
          <w:rFonts w:ascii="Arial Unicode MS" w:hAnsi="Arial Unicode MS" w:eastAsia="Arial Unicode MS"/>
        </w:rPr>
        <w:t>[2] Opsytec Dr. Gröbel. UV Curing and Photopolymerization Fundamentals. https://www.opsytec.com/uv-applications/uv-processes/uv-curing-photopolymerization (열람 2026.10.12)</w:t>
      </w:r>
    </w:p>
    <w:p>
      <w:pPr>
        <w:tabs>
          <w:tab w:val="left" w:pos="520"/>
        </w:tabs>
        <w:spacing w:after="80" w:line="260" w:lineRule="auto"/>
        <w:ind w:left="520" w:hanging="520"/>
        <w:jc w:val="left"/>
        <w:snapToGrid w:val="0"/>
      </w:pPr>
      <w:r>
        <w:rPr>
          <w:rFonts w:ascii="Arial Unicode MS" w:hAnsi="Arial Unicode MS" w:eastAsia="Arial Unicode MS"/>
        </w:rPr>
        <w:t>[3] MKS Newport. Diffraction Grating Physics. https://www.newport.com/t/grating-physics/f/plane-holographic-reflection-gratings/ (열람 2026.10.12)</w:t>
      </w:r>
    </w:p>
    <w:sectPr w:rsidR="00974A8E" w:rsidRPr="00974A8E" w:rsidSect="008A1F84">
      <w:headerReference w:type="even" r:id="rId8"/>
      <w:headerReference w:type="default" r:id="rId9"/>
      <w:footerReference w:type="default" r:id="rId10"/>
      <w:headerReference w:type="first" r:id="rId11"/>
      <w:pgSz w:w="11904" w:h="16838"/>
      <w:pgMar w:top="1541" w:right="1380" w:bottom="840" w:left="1380" w:header="170"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04FA" w:rsidRDefault="00EC04FA" w:rsidP="00380EB5">
      <w:pPr>
        <w:spacing w:after="0" w:line="240" w:lineRule="auto"/>
      </w:pPr>
      <w:r>
        <w:separator/>
      </w:r>
    </w:p>
  </w:endnote>
  <w:endnote w:type="continuationSeparator" w:id="0">
    <w:p w:rsidR="00EC04FA" w:rsidRDefault="00EC04FA" w:rsidP="0038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함초롬바탕">
    <w:panose1 w:val="020B08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03224"/>
      <w:docPartObj>
        <w:docPartGallery w:val="Page Numbers (Bottom of Page)"/>
        <w:docPartUnique/>
      </w:docPartObj>
    </w:sdtPr>
    <w:sdtEndPr/>
    <w:sdtContent>
      <w:p w:rsidR="00EE0FA8" w:rsidRDefault="00EE0FA8">
        <w:pPr>
          <w:pStyle w:val="a5"/>
          <w:jc w:val="center"/>
        </w:pPr>
        <w:r>
          <w:fldChar w:fldCharType="begin"/>
        </w:r>
        <w:r>
          <w:instrText>PAGE   \* MERGEFORMAT</w:instrText>
        </w:r>
        <w:r>
          <w:fldChar w:fldCharType="separate"/>
        </w:r>
        <w:r>
          <w:rPr>
            <w:lang w:val="ko-KR"/>
          </w:rPr>
          <w:t>2</w:t>
        </w:r>
        <w:r>
          <w:fldChar w:fldCharType="end"/>
        </w:r>
      </w:p>
    </w:sdtContent>
  </w:sdt>
  <w:p w:rsidR="00EE0FA8" w:rsidRDefault="00EE0F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04FA" w:rsidRDefault="00EC04FA" w:rsidP="00380EB5">
      <w:pPr>
        <w:spacing w:after="0" w:line="240" w:lineRule="auto"/>
      </w:pPr>
      <w:r>
        <w:separator/>
      </w:r>
    </w:p>
  </w:footnote>
  <w:footnote w:type="continuationSeparator" w:id="0">
    <w:p w:rsidR="00EC04FA" w:rsidRDefault="00EC04FA" w:rsidP="0038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3A7C" w:rsidRDefault="005867CB">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7" o:spid="_x0000_s2113" type="#_x0000_t75" style="position:absolute;margin-left:0;margin-top:0;width:211.5pt;height:204pt;z-index:-251613184;mso-position-horizontal:center;mso-position-horizontal-relative:margin;mso-position-vertical:center;mso-position-vertical-relative:margin" o:allowincell="f">
          <v:imagedata r:id="rId1" o:title="image0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0EB5" w:rsidRDefault="005867CB" w:rsidP="009D3A7C">
    <w:pPr>
      <w:pStyle w:val="a7"/>
    </w:pPr>
    <w:r w:rsidRPr="005F5ACB">
      <w:rPr>
        <w:noProof/>
      </w:rPr>
      <w:drawing>
        <wp:anchor distT="0" distB="0" distL="114300" distR="114300" simplePos="0" relativeHeight="251701248" behindDoc="0" locked="0" layoutInCell="1" allowOverlap="1" wp14:anchorId="5BFDB69B" wp14:editId="2F532EDA">
          <wp:simplePos x="0" y="0"/>
          <wp:positionH relativeFrom="column">
            <wp:posOffset>4702629</wp:posOffset>
          </wp:positionH>
          <wp:positionV relativeFrom="paragraph">
            <wp:posOffset>582295</wp:posOffset>
          </wp:positionV>
          <wp:extent cx="1105535" cy="238760"/>
          <wp:effectExtent l="0" t="0" r="0" b="8890"/>
          <wp:wrapThrough wrapText="bothSides">
            <wp:wrapPolygon edited="0">
              <wp:start x="0" y="0"/>
              <wp:lineTo x="0" y="20681"/>
              <wp:lineTo x="21215" y="20681"/>
              <wp:lineTo x="21215" y="0"/>
              <wp:lineTo x="0" y="0"/>
            </wp:wrapPolygon>
          </wp:wrapThrough>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5ACB" w:rsidRPr="005F5ACB" w:rsidRDefault="005867CB" w:rsidP="005F5ACB">
    <w:pPr>
      <w:widowControl w:val="0"/>
      <w:wordWrap w:val="0"/>
      <w:autoSpaceDE w:val="0"/>
      <w:autoSpaceDN w:val="0"/>
      <w:spacing w:after="0" w:line="384" w:lineRule="auto"/>
      <w:jc w:val="both"/>
      <w:textAlignment w:val="baseline"/>
      <w:rPr>
        <w:rFonts w:ascii="Arial Unicode MS" w:eastAsia="Arial Unicode MS" w:hAnsi="Arial Unicode MS" w:cs="Arial Unicode MS"/>
        <w:color w:val="000000"/>
        <w:sz w:val="20"/>
        <w:szCs w:val="20"/>
      </w:rPr>
    </w:pPr>
    <w:r>
      <w:rPr>
        <w:rFonts w:ascii="Arial Unicode MS" w:eastAsia="Arial Unicode MS" w:hAnsi="Arial Unicode MS" w:cs="Arial Unicode MS"/>
        <w:noProof/>
        <w:color w:val="00000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2046" o:spid="_x0000_s2112" type="#_x0000_t75" style="position:absolute;left:0;text-align:left;margin-left:0;margin-top:0;width:211.5pt;height:204pt;z-index:-251614208;mso-position-horizontal:center;mso-position-horizontal-relative:margin;mso-position-vertical:center;mso-position-vertical-relative:margin" o:allowincell="f">
          <v:imagedata r:id="rId1" o:title="image01"/>
        </v:shape>
      </w:pict>
    </w:r>
  </w:p>
  <w:p w:rsidR="00EB0196" w:rsidRDefault="005F5ACB">
    <w:pPr>
      <w:pStyle w:val="a4"/>
    </w:pPr>
    <w:r w:rsidRPr="005F5ACB">
      <w:rPr>
        <w:rFonts w:ascii="Arial Unicode MS" w:eastAsia="Arial Unicode MS" w:hAnsi="Arial Unicode MS" w:cs="Arial Unicode MS"/>
        <w:noProof/>
        <w:color w:val="000000"/>
        <w:sz w:val="20"/>
        <w:szCs w:val="20"/>
      </w:rPr>
      <w:drawing>
        <wp:anchor distT="0" distB="0" distL="114300" distR="114300" simplePos="0" relativeHeight="251686912" behindDoc="0" locked="0" layoutInCell="1" allowOverlap="1" wp14:anchorId="0E51D7D2">
          <wp:simplePos x="0" y="0"/>
          <wp:positionH relativeFrom="column">
            <wp:posOffset>4681220</wp:posOffset>
          </wp:positionH>
          <wp:positionV relativeFrom="paragraph">
            <wp:posOffset>207010</wp:posOffset>
          </wp:positionV>
          <wp:extent cx="1105535" cy="238760"/>
          <wp:effectExtent l="0" t="0" r="0" b="8890"/>
          <wp:wrapThrough wrapText="bothSides">
            <wp:wrapPolygon edited="0">
              <wp:start x="0" y="0"/>
              <wp:lineTo x="0" y="20681"/>
              <wp:lineTo x="21215" y="20681"/>
              <wp:lineTo x="21215" y="0"/>
              <wp:lineTo x="0" y="0"/>
            </wp:wrapPolygon>
          </wp:wrapThrough>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08413808" descr="EMB000191987639"/>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105535" cy="2387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3F3C"/>
    <w:multiLevelType w:val="hybridMultilevel"/>
    <w:tmpl w:val="254C412C"/>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A4219E"/>
    <w:multiLevelType w:val="hybridMultilevel"/>
    <w:tmpl w:val="91BED36E"/>
    <w:lvl w:ilvl="0" w:tplc="0409000F">
      <w:start w:val="1"/>
      <w:numFmt w:val="decimal"/>
      <w:lvlText w:val="%1."/>
      <w:lvlJc w:val="left"/>
      <w:pPr>
        <w:ind w:left="800" w:hanging="400"/>
      </w:pPr>
    </w:lvl>
    <w:lvl w:ilvl="1" w:tplc="E4A42478">
      <w:start w:val="1"/>
      <w:numFmt w:val="decimal"/>
      <w:lvlText w:val="2.%2."/>
      <w:lvlJc w:val="left"/>
      <w:pPr>
        <w:ind w:left="1200" w:hanging="40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4CC60413"/>
    <w:multiLevelType w:val="hybridMultilevel"/>
    <w:tmpl w:val="8BA48B26"/>
    <w:lvl w:ilvl="0" w:tplc="47F02B4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5B6505AB"/>
    <w:multiLevelType w:val="hybridMultilevel"/>
    <w:tmpl w:val="336AF200"/>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 w15:restartNumberingAfterBreak="0">
    <w:nsid w:val="6DCD147D"/>
    <w:multiLevelType w:val="hybridMultilevel"/>
    <w:tmpl w:val="DDC2DB16"/>
    <w:lvl w:ilvl="0" w:tplc="F6AA5CD6">
      <w:numFmt w:val="bullet"/>
      <w:lvlText w:val="■"/>
      <w:lvlJc w:val="left"/>
      <w:pPr>
        <w:ind w:left="760" w:hanging="360"/>
      </w:pPr>
      <w:rPr>
        <w:rFonts w:ascii="맑은 고딕" w:eastAsia="맑은 고딕" w:hAnsi="맑은 고딕" w:cstheme="minorBidi" w:hint="eastAsia"/>
        <w:b/>
        <w:w w:val="90"/>
        <w:sz w:val="3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753378A6"/>
    <w:multiLevelType w:val="hybridMultilevel"/>
    <w:tmpl w:val="75A0ECBE"/>
    <w:lvl w:ilvl="0" w:tplc="E4A42478">
      <w:start w:val="1"/>
      <w:numFmt w:val="decimal"/>
      <w:lvlText w:val="2.%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bordersDoNotSurroundHeader/>
  <w:bordersDoNotSurroundFooter/>
  <w:proofState w:spelling="clean" w:grammar="clean"/>
  <w:defaultTabStop w:val="720"/>
  <w:characterSpacingControl w:val="doNotCompress"/>
  <w:hdr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2E"/>
    <w:rsid w:val="00021D22"/>
    <w:rsid w:val="00034CBA"/>
    <w:rsid w:val="00043C71"/>
    <w:rsid w:val="000A1E32"/>
    <w:rsid w:val="000B6B42"/>
    <w:rsid w:val="000C2A61"/>
    <w:rsid w:val="000E340F"/>
    <w:rsid w:val="001156A1"/>
    <w:rsid w:val="00115979"/>
    <w:rsid w:val="00147AEB"/>
    <w:rsid w:val="00172E4E"/>
    <w:rsid w:val="001763A0"/>
    <w:rsid w:val="0019493F"/>
    <w:rsid w:val="001B6B73"/>
    <w:rsid w:val="001C1B3D"/>
    <w:rsid w:val="001C2D4B"/>
    <w:rsid w:val="001F0535"/>
    <w:rsid w:val="00207E58"/>
    <w:rsid w:val="00213285"/>
    <w:rsid w:val="002613DB"/>
    <w:rsid w:val="00295A56"/>
    <w:rsid w:val="002A24D1"/>
    <w:rsid w:val="002B2FBA"/>
    <w:rsid w:val="0030289C"/>
    <w:rsid w:val="00317CCE"/>
    <w:rsid w:val="00332327"/>
    <w:rsid w:val="0033773E"/>
    <w:rsid w:val="0034588B"/>
    <w:rsid w:val="0035390C"/>
    <w:rsid w:val="00361A9F"/>
    <w:rsid w:val="00362B91"/>
    <w:rsid w:val="00373B95"/>
    <w:rsid w:val="00380EB5"/>
    <w:rsid w:val="00390E02"/>
    <w:rsid w:val="003C3C98"/>
    <w:rsid w:val="003E0EDF"/>
    <w:rsid w:val="003F1A26"/>
    <w:rsid w:val="003F2F73"/>
    <w:rsid w:val="003F3E7E"/>
    <w:rsid w:val="004803BA"/>
    <w:rsid w:val="004A1ADE"/>
    <w:rsid w:val="004C52C6"/>
    <w:rsid w:val="004D2805"/>
    <w:rsid w:val="004E2A6D"/>
    <w:rsid w:val="004F2B69"/>
    <w:rsid w:val="00501CD6"/>
    <w:rsid w:val="0051373B"/>
    <w:rsid w:val="00520691"/>
    <w:rsid w:val="005867CB"/>
    <w:rsid w:val="005A4B1A"/>
    <w:rsid w:val="005B1C06"/>
    <w:rsid w:val="005E6642"/>
    <w:rsid w:val="005F5ACB"/>
    <w:rsid w:val="0060172C"/>
    <w:rsid w:val="00612654"/>
    <w:rsid w:val="006342EE"/>
    <w:rsid w:val="00654404"/>
    <w:rsid w:val="00663855"/>
    <w:rsid w:val="00665039"/>
    <w:rsid w:val="006D5C53"/>
    <w:rsid w:val="006F1A78"/>
    <w:rsid w:val="007033DB"/>
    <w:rsid w:val="00726EC9"/>
    <w:rsid w:val="00750A72"/>
    <w:rsid w:val="007860E3"/>
    <w:rsid w:val="007A4D4D"/>
    <w:rsid w:val="007B5D06"/>
    <w:rsid w:val="007E632C"/>
    <w:rsid w:val="007F4A8D"/>
    <w:rsid w:val="0081589D"/>
    <w:rsid w:val="00833E2F"/>
    <w:rsid w:val="0083437E"/>
    <w:rsid w:val="00834CAC"/>
    <w:rsid w:val="0084709A"/>
    <w:rsid w:val="00863C2A"/>
    <w:rsid w:val="008A0884"/>
    <w:rsid w:val="008A1F84"/>
    <w:rsid w:val="008B4E42"/>
    <w:rsid w:val="008C72EF"/>
    <w:rsid w:val="008E693C"/>
    <w:rsid w:val="0095199D"/>
    <w:rsid w:val="00974A8E"/>
    <w:rsid w:val="00991FCC"/>
    <w:rsid w:val="00994E9B"/>
    <w:rsid w:val="009C6B90"/>
    <w:rsid w:val="009D3A7C"/>
    <w:rsid w:val="009F3CB9"/>
    <w:rsid w:val="00A154B7"/>
    <w:rsid w:val="00A17EE7"/>
    <w:rsid w:val="00A20C39"/>
    <w:rsid w:val="00A36588"/>
    <w:rsid w:val="00A71CF8"/>
    <w:rsid w:val="00A81D0C"/>
    <w:rsid w:val="00AA07CD"/>
    <w:rsid w:val="00AB754A"/>
    <w:rsid w:val="00AE2731"/>
    <w:rsid w:val="00AE5C58"/>
    <w:rsid w:val="00B124A1"/>
    <w:rsid w:val="00B13945"/>
    <w:rsid w:val="00B31A80"/>
    <w:rsid w:val="00B471AE"/>
    <w:rsid w:val="00B55499"/>
    <w:rsid w:val="00B55BA6"/>
    <w:rsid w:val="00B800DE"/>
    <w:rsid w:val="00B94265"/>
    <w:rsid w:val="00BA39D8"/>
    <w:rsid w:val="00BC0305"/>
    <w:rsid w:val="00BD3A5E"/>
    <w:rsid w:val="00BE21AE"/>
    <w:rsid w:val="00BE7786"/>
    <w:rsid w:val="00BF1AC1"/>
    <w:rsid w:val="00C517EE"/>
    <w:rsid w:val="00C5337B"/>
    <w:rsid w:val="00C53E33"/>
    <w:rsid w:val="00C70E4D"/>
    <w:rsid w:val="00C75137"/>
    <w:rsid w:val="00C85687"/>
    <w:rsid w:val="00C902DA"/>
    <w:rsid w:val="00CA3491"/>
    <w:rsid w:val="00CC48FB"/>
    <w:rsid w:val="00CD261C"/>
    <w:rsid w:val="00CE3AE4"/>
    <w:rsid w:val="00CF1B16"/>
    <w:rsid w:val="00CF3FE8"/>
    <w:rsid w:val="00D2488B"/>
    <w:rsid w:val="00D61AE7"/>
    <w:rsid w:val="00DB38DC"/>
    <w:rsid w:val="00DB7E84"/>
    <w:rsid w:val="00DC4726"/>
    <w:rsid w:val="00DE6B61"/>
    <w:rsid w:val="00DF1332"/>
    <w:rsid w:val="00E04F24"/>
    <w:rsid w:val="00E12A1A"/>
    <w:rsid w:val="00E30A80"/>
    <w:rsid w:val="00E43248"/>
    <w:rsid w:val="00E43469"/>
    <w:rsid w:val="00E96783"/>
    <w:rsid w:val="00EB0196"/>
    <w:rsid w:val="00EB79B8"/>
    <w:rsid w:val="00EC04FA"/>
    <w:rsid w:val="00EE0FA8"/>
    <w:rsid w:val="00EF4749"/>
    <w:rsid w:val="00F0347D"/>
    <w:rsid w:val="00F0632E"/>
    <w:rsid w:val="00F0713E"/>
    <w:rsid w:val="00F22111"/>
    <w:rsid w:val="00F75298"/>
    <w:rsid w:val="00F76C88"/>
    <w:rsid w:val="00F84BB2"/>
    <w:rsid w:val="00F971BB"/>
    <w:rsid w:val="00FB66FC"/>
    <w:rsid w:val="00FC6C8C"/>
    <w:rsid w:val="00FC72C4"/>
    <w:rsid w:val="00FD08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114" style="mso-position-horizontal:center;mso-position-horizontal-relative:margin;mso-position-vertical:center;mso-position-vertical-relative:margin" o:allowincell="f" fill="f" fillcolor="white" stroke="f">
      <v:fill color="white" on="f"/>
      <v:stroke on="f"/>
    </o:shapedefaults>
    <o:shapelayout v:ext="edit">
      <o:idmap v:ext="edit" data="1"/>
    </o:shapelayout>
  </w:shapeDefaults>
  <w:decimalSymbol w:val="."/>
  <w:listSeparator w:val=","/>
  <w15:docId w15:val="{CDEBB2D8-5554-4FF9-99DE-D4561FC3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Unicode MS" w:hAnsi="Arial Unicode MS" w:eastAsia="Arial Unicode MS" w:cs="Arial Unicode MS"/>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Arial Unicode MS" w:hAnsi="Arial Unicode MS"/>
    </w:rPr>
  </w:style>
  <w:style w:type="paragraph" w:styleId="1">
    <w:name w:val="heading 1"/>
    <w:basedOn w:val="a"/>
    <w:next w:val="a"/>
    <w:link w:val="1Char"/>
    <w:uiPriority w:val="9"/>
    <w:qFormat/>
    <w:rsid w:val="00DB7E84"/>
    <w:pPr>
      <w:keepNext/>
      <w:outlineLvl w:val="0"/>
    </w:pPr>
    <w:rPr>
      <w:rFonts w:ascii="Arial Unicode MS" w:hAnsi="Arial Unicode MS" w:eastAsia="Arial Unicode MS" w:cs="Arial Unicode M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0632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Char"/>
    <w:uiPriority w:val="99"/>
    <w:unhideWhenUsed/>
    <w:rsid w:val="00380EB5"/>
    <w:pPr>
      <w:tabs>
        <w:tab w:val="center" w:pos="4513"/>
        <w:tab w:val="right" w:pos="9026"/>
      </w:tabs>
      <w:snapToGrid w:val="0"/>
    </w:pPr>
    <w:rPr>
      <w:rFonts w:ascii="Arial Unicode MS" w:hAnsi="Arial Unicode MS"/>
    </w:rPr>
  </w:style>
  <w:style w:type="character" w:customStyle="1" w:styleId="Char">
    <w:name w:val="머리글 Char"/>
    <w:basedOn w:val="a0"/>
    <w:link w:val="a4"/>
    <w:uiPriority w:val="99"/>
    <w:rsid w:val="00380EB5"/>
  </w:style>
  <w:style w:type="paragraph" w:styleId="a5">
    <w:name w:val="footer"/>
    <w:basedOn w:val="a"/>
    <w:link w:val="Char0"/>
    <w:uiPriority w:val="99"/>
    <w:unhideWhenUsed/>
    <w:rsid w:val="00380EB5"/>
    <w:pPr>
      <w:tabs>
        <w:tab w:val="center" w:pos="4513"/>
        <w:tab w:val="right" w:pos="9026"/>
      </w:tabs>
      <w:snapToGrid w:val="0"/>
    </w:pPr>
    <w:rPr>
      <w:rFonts w:ascii="Arial Unicode MS" w:hAnsi="Arial Unicode MS"/>
    </w:rPr>
  </w:style>
  <w:style w:type="character" w:customStyle="1" w:styleId="Char0">
    <w:name w:val="바닥글 Char"/>
    <w:basedOn w:val="a0"/>
    <w:link w:val="a5"/>
    <w:uiPriority w:val="99"/>
    <w:rsid w:val="00380EB5"/>
  </w:style>
  <w:style w:type="paragraph" w:styleId="a6">
    <w:name w:val="List Paragraph"/>
    <w:basedOn w:val="a"/>
    <w:uiPriority w:val="34"/>
    <w:qFormat/>
    <w:rsid w:val="001C1B3D"/>
    <w:pPr>
      <w:ind w:leftChars="400" w:left="800"/>
    </w:pPr>
    <w:rPr>
      <w:rFonts w:ascii="Arial Unicode MS" w:hAnsi="Arial Unicode MS"/>
    </w:rPr>
  </w:style>
  <w:style w:type="paragraph" w:customStyle="1" w:styleId="a7">
    <w:name w:val="바탕글"/>
    <w:basedOn w:val="a"/>
    <w:rsid w:val="004A1ADE"/>
    <w:pPr>
      <w:widowControl w:val="0"/>
      <w:wordWrap w:val="0"/>
      <w:autoSpaceDE w:val="0"/>
      <w:autoSpaceDN w:val="0"/>
      <w:spacing w:after="0" w:line="384" w:lineRule="auto"/>
      <w:jc w:val="both"/>
      <w:textAlignment w:val="baseline"/>
    </w:pPr>
    <w:rPr>
      <w:rFonts w:ascii="Arial Unicode MS" w:eastAsia="Arial Unicode MS" w:hAnsi="Arial Unicode MS" w:cs="Arial Unicode MS"/>
      <w:sz w:val="20"/>
      <w:szCs w:val="20"/>
    </w:rPr>
  </w:style>
  <w:style w:type="character" w:customStyle="1" w:styleId="1Char">
    <w:name w:val="제목 1 Char"/>
    <w:basedOn w:val="a0"/>
    <w:link w:val="1"/>
    <w:uiPriority w:val="9"/>
    <w:rsid w:val="00DB7E84"/>
    <w:rPr>
      <w:rFonts w:ascii="Arial Unicode MS" w:hAnsi="Arial Unicode MS" w:eastAsia="Arial Unicode MS" w:cs="Arial Unicode MS"/>
      <w:sz w:val="28"/>
      <w:szCs w:val="28"/>
    </w:rPr>
  </w:style>
  <w:style w:type="paragraph" w:styleId="TOC">
    <w:name w:val="TOC Heading"/>
    <w:basedOn w:val="1"/>
    <w:next w:val="a"/>
    <w:uiPriority w:val="39"/>
    <w:unhideWhenUsed/>
    <w:qFormat/>
    <w:rsid w:val="00DB7E84"/>
    <w:pPr>
      <w:keepLines/>
      <w:spacing w:before="240" w:after="0" w:line="259" w:lineRule="auto"/>
      <w:outlineLvl w:val="9"/>
    </w:pPr>
    <w:rPr>
      <w:rFonts w:ascii="Arial Unicode MS" w:hAnsi="Arial Unicode MS"/>
      <w:sz w:val="32"/>
      <w:szCs w:val="32"/>
    </w:rPr>
  </w:style>
  <w:style w:type="paragraph" w:styleId="10">
    <w:name w:val="toc 1"/>
    <w:basedOn w:val="a"/>
    <w:next w:val="a"/>
    <w:autoRedefine/>
    <w:uiPriority w:val="39"/>
    <w:unhideWhenUsed/>
    <w:rsid w:val="00DB7E84"/>
    <w:rPr>
      <w:rFonts w:ascii="Arial Unicode MS" w:hAnsi="Arial Unicode MS"/>
    </w:rPr>
  </w:style>
  <w:style w:type="character" w:styleId="a8">
    <w:name w:val="Hyperlink"/>
    <w:basedOn w:val="a0"/>
    <w:uiPriority w:val="99"/>
    <w:unhideWhenUsed/>
    <w:rsid w:val="00DB7E84"/>
    <w:rPr>
      <w:color w:val="0000FF" w:themeColor="hyperlink"/>
      <w:u w:val="single"/>
    </w:rPr>
  </w:style>
  <w:style w:type="paragraph" w:styleId="2">
    <w:name w:val="toc 2"/>
    <w:basedOn w:val="a"/>
    <w:next w:val="a"/>
    <w:autoRedefine/>
    <w:uiPriority w:val="39"/>
    <w:unhideWhenUsed/>
    <w:rsid w:val="00DB7E84"/>
    <w:pPr>
      <w:spacing w:after="100" w:line="259" w:lineRule="auto"/>
      <w:ind w:left="220"/>
    </w:pPr>
    <w:rPr>
      <w:rFonts w:cs="Arial Unicode MS" w:ascii="Arial Unicode MS" w:hAnsi="Arial Unicode MS" w:eastAsia="Arial Unicode MS"/>
    </w:rPr>
  </w:style>
  <w:style w:type="paragraph" w:styleId="3">
    <w:name w:val="toc 3"/>
    <w:basedOn w:val="a"/>
    <w:next w:val="a"/>
    <w:autoRedefine/>
    <w:uiPriority w:val="39"/>
    <w:unhideWhenUsed/>
    <w:rsid w:val="00DB7E84"/>
    <w:pPr>
      <w:spacing w:after="100" w:line="259" w:lineRule="auto"/>
      <w:ind w:left="440"/>
    </w:pPr>
    <w:rPr>
      <w:rFonts w:cs="Arial Unicode MS" w:ascii="Arial Unicode MS" w:hAnsi="Arial Unicode MS" w:eastAsia="Arial Unicode MS"/>
    </w:rPr>
  </w:style>
  <w:style w:type="paragraph" w:styleId="a9">
    <w:name w:val="Balloon Text"/>
    <w:basedOn w:val="a"/>
    <w:link w:val="Char1"/>
    <w:uiPriority w:val="99"/>
    <w:semiHidden/>
    <w:unhideWhenUsed/>
    <w:rsid w:val="004D2805"/>
    <w:pPr>
      <w:spacing w:after="0" w:line="240" w:lineRule="auto"/>
    </w:pPr>
    <w:rPr>
      <w:rFonts w:ascii="Arial Unicode MS" w:hAnsi="Arial Unicode MS" w:eastAsia="Arial Unicode MS" w:cs="Arial Unicode MS"/>
      <w:sz w:val="18"/>
      <w:szCs w:val="18"/>
    </w:rPr>
  </w:style>
  <w:style w:type="character" w:customStyle="1" w:styleId="Char1">
    <w:name w:val="풍선 도움말 텍스트 Char"/>
    <w:basedOn w:val="a0"/>
    <w:link w:val="a9"/>
    <w:uiPriority w:val="99"/>
    <w:semiHidden/>
    <w:rsid w:val="004D2805"/>
    <w:rPr>
      <w:rFonts w:ascii="Arial Unicode MS" w:hAnsi="Arial Unicode MS" w:eastAsia="Arial Unicode MS" w:cs="Arial Unicode MS"/>
      <w:sz w:val="18"/>
      <w:szCs w:val="18"/>
    </w:rPr>
  </w:style>
  <w:style w:type="paragraph" w:styleId="NBSLH2">
    <w:name w:val="heading 2"/>
    <w:basedOn w:val="a"/>
    <w:next w:val="a"/>
    <w:uiPriority w:val="9"/>
    <w:unhideWhenUsed/>
    <w:qFormat/>
    <w:pPr>
      <w:keepNext/>
      <w:outlineLvl w:val="1"/>
    </w:pPr>
    <w:rPr>
      <w:rFonts w:ascii="Arial Unicode MS" w:hAnsi="Arial Unicode MS" w:eastAsia="Arial Unicode MS" w:cs="Arial Unicode MS"/>
      <w:b/>
      <w:sz w:val="24"/>
      <w:szCs w:val="24"/>
    </w:rPr>
  </w:style>
  <w:style w:type="paragraph" w:styleId="NBSLH3">
    <w:name w:val="heading 3"/>
    <w:basedOn w:val="a"/>
    <w:next w:val="a"/>
    <w:uiPriority w:val="9"/>
    <w:unhideWhenUsed/>
    <w:qFormat/>
    <w:pPr>
      <w:keepNext/>
      <w:outlineLvl w:val="2"/>
    </w:pPr>
    <w:rPr>
      <w:rFonts w:ascii="Arial Unicode MS" w:hAnsi="Arial Unicode MS" w:eastAsia="Arial Unicode MS" w:cs="Arial Unicode MS"/>
      <w:b/>
      <w:sz w:val="22"/>
      <w:szCs w:val="22"/>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652932">
      <w:bodyDiv w:val="1"/>
      <w:marLeft w:val="0"/>
      <w:marRight w:val="0"/>
      <w:marTop w:val="0"/>
      <w:marBottom w:val="0"/>
      <w:divBdr>
        <w:top w:val="none" w:sz="0" w:space="0" w:color="auto"/>
        <w:left w:val="none" w:sz="0" w:space="0" w:color="auto"/>
        <w:bottom w:val="none" w:sz="0" w:space="0" w:color="auto"/>
        <w:right w:val="none" w:sz="0" w:space="0" w:color="auto"/>
      </w:divBdr>
    </w:div>
    <w:div w:id="592014253">
      <w:bodyDiv w:val="1"/>
      <w:marLeft w:val="0"/>
      <w:marRight w:val="0"/>
      <w:marTop w:val="0"/>
      <w:marBottom w:val="0"/>
      <w:divBdr>
        <w:top w:val="none" w:sz="0" w:space="0" w:color="auto"/>
        <w:left w:val="none" w:sz="0" w:space="0" w:color="auto"/>
        <w:bottom w:val="none" w:sz="0" w:space="0" w:color="auto"/>
        <w:right w:val="none" w:sz="0" w:space="0" w:color="auto"/>
      </w:divBdr>
    </w:div>
    <w:div w:id="833029734">
      <w:bodyDiv w:val="1"/>
      <w:marLeft w:val="0"/>
      <w:marRight w:val="0"/>
      <w:marTop w:val="0"/>
      <w:marBottom w:val="0"/>
      <w:divBdr>
        <w:top w:val="none" w:sz="0" w:space="0" w:color="auto"/>
        <w:left w:val="none" w:sz="0" w:space="0" w:color="auto"/>
        <w:bottom w:val="none" w:sz="0" w:space="0" w:color="auto"/>
        <w:right w:val="none" w:sz="0" w:space="0" w:color="auto"/>
      </w:divBdr>
    </w:div>
    <w:div w:id="1046566108">
      <w:bodyDiv w:val="1"/>
      <w:marLeft w:val="0"/>
      <w:marRight w:val="0"/>
      <w:marTop w:val="0"/>
      <w:marBottom w:val="0"/>
      <w:divBdr>
        <w:top w:val="none" w:sz="0" w:space="0" w:color="auto"/>
        <w:left w:val="none" w:sz="0" w:space="0" w:color="auto"/>
        <w:bottom w:val="none" w:sz="0" w:space="0" w:color="auto"/>
        <w:right w:val="none" w:sz="0" w:space="0" w:color="auto"/>
      </w:divBdr>
    </w:div>
    <w:div w:id="136173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pn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pn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pn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png"/><Relationship Id="rId32" Type="http://schemas.openxmlformats.org/officeDocument/2006/relationships/image" Target="media/image21.jpg"/><Relationship Id="rId33" Type="http://schemas.openxmlformats.org/officeDocument/2006/relationships/image" Target="media/image22.pn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 Id="rId37" Type="http://schemas.openxmlformats.org/officeDocument/2006/relationships/image" Target="media/image26.jpg"/><Relationship Id="rId38" Type="http://schemas.openxmlformats.org/officeDocument/2006/relationships/image" Target="media/image27.jp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jp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233A7-CB61-4792-A31E-C3095B605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Pages>
  <Words>251</Words>
  <Characters>1436</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분석·공정 장비의 원리와 사용법</dc:title>
  <dc:subject/>
  <dc:creator/>
  <cp:keywords/>
  <dc:description/>
  <cp:lastModifiedBy/>
  <cp:revision>39</cp:revision>
  <dcterms:created xsi:type="dcterms:W3CDTF">2022-06-19T09:08:00Z</dcterms:created>
  <dcterms:modified xsi:type="dcterms:W3CDTF">2023-06-28T02:58:00Z</dcterms:modified>
</cp:coreProperties>
</file>