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이 문서는 표준 산출방법서 v8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r>
        <w:t xml:space="preserve">위험률 합성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176"/>
        <w:gridCol w:w="2940"/>
        <w:gridCol w:w="5684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이름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사망·80% 이상 장해 결합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사망, 80% 이상 장해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</w:t>
      </w:r>
      <w:r>
        <w:t xml:space="preserve">l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— 사망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r>
        <w:t xml:space="preserve">(1) 사망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 및 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