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무해지환급형 암보험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v2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 암보험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생명장기제2024-112호 무배당 예정 경험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줄어든다(계산기수 절의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지급 사유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진단 확정 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50,000,000원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 및 암발생률</w:t>
            </w:r>
          </w:p>
        </w:tc>
      </w:tr>
    </w:tbl>
    <w:p/>
    <w:p>
      <w:pPr>
        <w:pStyle w:val="Heading1"/>
      </w:pPr>
      <w:r>
        <w:t xml:space="preserve">3.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(1.1.)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유지자수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(1.3.)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(1.3. — 무해지 0)</w:t>
            </w:r>
          </w:p>
        </w:tc>
      </w:tr>
    </w:tbl>
    <w:p/>
    <w:p>
      <w:pPr>
        <w:pStyle w:val="Heading1"/>
      </w:pPr>
      <w:r>
        <w:t xml:space="preserve">4. 계산기수</w:t>
      </w:r>
    </w:p>
    <w:p>
      <w:pPr>
        <w:pStyle w:val="FormulaLabel"/>
      </w:pPr>
      <w:r>
        <w:t xml:space="preserve">[식] 유지자수·납입자수 — 암 진단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제7회 경험생명표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진단 확정 시 지급하고 그 담보는 소멸한다. 납입자수는 탈퇴 사유로 유지자수와 똑같이 줄어든다 — 별도의 납입면제율을 곱하지 않는다.</w:t>
      </w:r>
    </w:p>
    <w:p>
      <w:pPr>
        <w:pStyle w:val="FormulaLabel"/>
      </w:pPr>
      <w:r>
        <w:t xml:space="preserve">[식] 유지자수의 현가 (D)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납입자수의 현가 (D′)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급부 발생자의 현가 (C)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g 는 담보별 식의 급부 발생률이다(사망형은 탈퇴율, 진단형은 그 발생률, 일당형은 연간 기대 지급일수). 급부는 연도 중앙에 발생한다고 본다. Q·(1 − w/2) + w = Q + w − Q·w/2 이므로 급부와 해지로 줄어드는 인원의 합이 유지자수 감소분과 정확히 같다.</w:t>
      </w:r>
    </w:p>
    <w:p>
      <w:pPr>
        <w:pStyle w:val="FormulaLabel"/>
      </w:pPr>
      <w:r>
        <w:t xml:space="preserve">[식] 해지자의 현가 (W)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유지자수 현가의 누계 (N)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납입자수 현가의 누계 (N′)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1"/>
      </w:pPr>
      <w:r>
        <w:t xml:space="preserve">5. 보험료의 계산</w:t>
      </w:r>
    </w:p>
    <w:p>
      <w:pPr>
        <w:pStyle w:val="FormulaLabel"/>
      </w:pPr>
      <w:r>
        <w:t xml:space="preserve">[식] 급부 현가 (PVB)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S 는 연도별 보장금액(연령 구간 배수 반영), 생존급부는 그 시점의 유지자수 현가로 곱한다.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 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&lt;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Ā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Ā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</w:t>
      </w:r>
    </w:p>
    <w:p>
      <w:pPr>
        <w:pStyle w:val="Heading1"/>
      </w:pPr>
      <w:r>
        <w:t xml:space="preserve">6. 책임준비금의 계산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7. 해지환급금의 계산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% ×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Text"/>
      </w:pPr>
      <w:r>
        <w:t xml:space="preserve">납입 완료 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8.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9.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