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v5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별도의 납입면제율을 두지 않는다(f = 0). 납입자수 l′ 는 각 담보의 탈퇴 사유로 유지자수 l 과 똑같이 줄어든다(라. 유지자수·납입자수).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유지자수·납입자수의 집단 1개 — “사망 · 80% 이상 장해”(사망·80% 이상 장해). 집단마다 l · l′ 를 라. 에서 한 번만 낸다. 보장금액은 보험가입금액 × 배수이고, 보험료·준비금은 보장금액 1원당으로 낸 뒤 맨 뒤에서 곱한다.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사망·80% 이상 장해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 (110세)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탈퇴 사유 전부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80% 이상 장해율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· 80% 이상 장해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사망 · 80% 이상 장해 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— l 에서 더 빼는 사유가 없어 l 과 같다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면책·삭감(기간과 지급 비율)을 반영한다(바.).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 — 사망 · 80% 이상 장해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사망·80% 이상 장해 담보가 이 집단을 쓴다. 사망·80% 이상 장해 이(가) 생기면 그 담보는 소멸(탈퇴)한다. 보험금의 현가(바.)는 이 l 을 곱한다.</w:t>
      </w:r>
    </w:p>
    <w:p>
      <w:pPr>
        <w:pStyle w:val="FormulaLabel"/>
      </w:pPr>
      <w:r>
        <w:t xml:space="preserve">[식] 납입자수 — 사망 · 80% 이상 장해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납입자수 — 납입만 면제되는 사유가 없어 유지자수와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납입자수는 탈퇴 사유로 유지자수와 똑같이 줄어든다 — 별도의 납입면제율을 곱하지 않는다. 탈퇴율 Q 는 이 집단의 유지자수 식에서 정한 것이다.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담보가 속한 집단의 l 로 낸다. 납입 후 유지비와 책임준비금(2.)이 N 을 쓴다.</w:t>
      </w:r>
    </w:p>
    <w:p>
      <w:pPr>
        <w:pStyle w:val="FormulaLabel"/>
      </w:pPr>
      <w:r>
        <w:t xml:space="preserve">[식] 보험금의 현가 — 사망·80% 이상 장해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 — 탈퇴자 전부가 급부 대상이다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1배 · 종신 (110세) · 면책·삭감 없음 · 집단 “사망 · 80% 이상 장해”. 사망·80% 이상 장해 모두 같은 보험금을 지급하므로 탈퇴자 전부가 급부 대상이다.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와 그 담보가 속한 집단의 N* 로 낸다.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Text"/>
      </w:pPr>
      <w:r>
        <w:t xml:space="preserve">적용기초율의 신계약비와 표준기초율의 신계약비 중 작은 쪽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