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80% 이상 장해율 · 암발생률 이다. 보장은 그대로 두고 남은 보험료만 면제하므로 납입자수 l′ 에서만 뺀다(유지자수·납입자수).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· 암발생률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납입을 멈추게 하는 질병(납입면제 사유 등)의 발생률 — 납입자수 식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쓴다.</w:t>
      </w:r>
    </w:p>
    <w:p>
      <w:pPr>
        <w:pStyle w:val="FormulaLabel"/>
      </w:pPr>
      <w:r>
        <w:t xml:space="preserve">[식] 유지자수 — 유지자(사망X,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쓴다.</w:t>
      </w:r>
    </w:p>
    <w:p>
      <w:pPr>
        <w:pStyle w:val="FormulaLabel"/>
      </w:pPr>
      <w:r>
        <w:t xml:space="preserve">[식] 납입자수 — 납입자(사망X, 80% 이상 장해X,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납입을 멈추게 하는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</w:tbl>
    <w:p/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0.5배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</w:tbl>
    <w:p/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