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2대질병 진단보험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2대질병 진단보험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표준형(완전 환급)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건강(진단)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 한도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1천만원 ~ 5천만원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80세만기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10·15·20년납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뇌출혈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ra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급성심근경색증 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p>
      <w:r>
        <w:t xml:space="preserve">적용하지 않음 (w = 0).</w:t>
      </w:r>
    </w:p>
    <w:p>
      <w:r>
        <w:t xml:space="preserve">(4) 납입면제 사유</w:t>
      </w:r>
    </w:p>
    <w:p>
      <w:r>
        <w:t xml:space="preserve">납입면제 사유는 뇌출혈 발생률 · 급성심근경색증 발생률 이다. 보장은 그대로 두고 남은 보험료만 면제하므로 납입자수 l′ 에서만 뺀다(유지자수·납입자수).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뇌출혈 발생률 · 급성심근경색증 발생률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그 집단의 탈퇴 사유가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f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납입을 멈추게 하는 질병(납입면제 사유 등)의 발생률 — 납입자수 식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유지자(사망X, 뇌출혈X)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뇌출혈 진단 담보가 쓴다.</w:t>
      </w:r>
    </w:p>
    <w:p>
      <w:pPr>
        <w:pStyle w:val="FormulaLabel"/>
      </w:pPr>
      <w:r>
        <w:t xml:space="preserve">[식] 유지자수 — 유지자(사망X,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급성심근경색증 진단 담보가 쓴다.</w:t>
      </w:r>
    </w:p>
    <w:p>
      <w:pPr>
        <w:pStyle w:val="FormulaLabel"/>
      </w:pPr>
      <w:r>
        <w:t xml:space="preserve">[식] 납입자수 — 납입자(사망X, 뇌출혈X, 급성심근경색증X)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사망률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(1)</w:t>
      </w:r>
      <w:r>
        <w:rPr>
          <w:vertAlign w:val="subscript"/>
        </w:rPr>
        <w:t xml:space="preserve">x</w:t>
      </w:r>
      <w:r>
        <w:t xml:space="preserve"> : 뇌출혈 발생률</w:t>
      </w:r>
    </w:p>
    <w:p>
      <w:pPr>
        <w:pStyle w:val="FormulaText"/>
      </w:pPr>
      <w:r>
        <w:t xml:space="preserve">f</w:t>
      </w:r>
      <w:r>
        <w:rPr>
          <w:vertAlign w:val="superscript"/>
        </w:rPr>
        <w:t xml:space="preserve">(2)</w:t>
      </w:r>
      <w:r>
        <w:rPr>
          <w:vertAlign w:val="subscript"/>
        </w:rPr>
        <w:t xml:space="preserve">x</w:t>
      </w:r>
      <w:r>
        <w:t xml:space="preserve"> : 급성심근경색증 발생률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질병 발생률 — 납입을 멈추게 하는 질병끼리는 따로 생긴다고 보고 곱으로 결합한다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 탈퇴율 — 사망과는 겹치는 부분을 절반으로 보고, 1 을 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뇌출혈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뇌출혈 발생률</w:t>
            </w:r>
          </w:p>
        </w:tc>
      </w:tr>
    </w:tbl>
    <w:p/>
    <w:p>
      <w:pPr>
        <w:pStyle w:val="FormulaLabel"/>
      </w:pPr>
      <w:r>
        <w:t xml:space="preserve">[식] 보험금의 현가 — 뇌출혈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급성심근경색증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80세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없음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사망률 및 급성심근경색증 발생률</w:t>
            </w:r>
          </w:p>
        </w:tc>
      </w:tr>
    </w:tbl>
    <w:p/>
    <w:p>
      <w:pPr>
        <w:pStyle w:val="FormulaLabel"/>
      </w:pPr>
      <w:r>
        <w:t xml:space="preserve">[식] 보험금의 현가 — 급성심근경색증 진단</w:t>
      </w:r>
    </w:p>
    <w:p>
      <w:pPr>
        <w:pStyle w:val="FormulaText"/>
      </w:pPr>
      <w:r>
        <w:t xml:space="preserve">보장금액의 배수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 에서 10원 미만을 버린다(10원 단위). 보장금액 = 보험가입금액 × 배수. 여러 담보는 담보 보험료를 더한다.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