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종신보험-보험료-및-책임준비금-산출방법서"/>
    <w:p>
      <w:pPr>
        <w:pStyle w:val="Heading1"/>
      </w:pPr>
      <w:r>
        <w:t xml:space="preserve">종신보험 보험료 및 책임준비금 산출방법서</w:t>
      </w:r>
    </w:p>
    <w:bookmarkStart w:id="9" w:name="개요"/>
    <w:p>
      <w:pPr>
        <w:pStyle w:val="Heading2"/>
      </w:pPr>
      <w:r>
        <w:t xml:space="preserve">개요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상품명</w:t>
            </w:r>
          </w:p>
        </w:tc>
        <w:tc>
          <w:tcPr/>
          <w:p>
            <w:pPr>
              <w:pStyle w:val="Compact"/>
            </w:pPr>
            <w:r>
              <w:t xml:space="preserve">종신보험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종류</w:t>
            </w:r>
          </w:p>
        </w:tc>
        <w:tc>
          <w:tcPr/>
          <w:p>
            <w:pPr>
              <w:pStyle w:val="Compact"/>
            </w:pPr>
            <w:r>
              <w:t xml:space="preserve">표준형(완전 환급)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작성일</w:t>
            </w:r>
          </w:p>
        </w:tc>
        <w:tc>
          <w:tcPr/>
          <w:p>
            <w:pPr>
              <w:pStyle w:val="Compact"/>
            </w:pPr>
            <w:r>
              <w:t xml:space="preserve">2026. 9. 21.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계약 단위</w:t>
            </w:r>
          </w:p>
        </w:tc>
        <w:tc>
          <w:tcPr/>
          <w:p>
            <w:pPr>
              <w:pStyle w:val="Compact"/>
            </w:pPr>
            <w:r>
              <w:t xml:space="preserve">주계약</w:t>
            </w:r>
          </w:p>
        </w:tc>
      </w:tr>
    </w:tbl>
    <w:p>
      <w:pPr>
        <w:pStyle w:val="BodyText"/>
      </w:pPr>
      <w:r>
        <w:t xml:space="preserve">가입 조건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가입 조건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보험의 종류</w:t>
            </w:r>
          </w:p>
        </w:tc>
        <w:tc>
          <w:tcPr/>
          <w:p>
            <w:pPr>
              <w:pStyle w:val="Compact"/>
            </w:pPr>
            <w:r>
              <w:t xml:space="preserve">생명보험 / 종신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보험종목</w:t>
            </w:r>
          </w:p>
        </w:tc>
        <w:tc>
          <w:tcPr/>
          <w:p>
            <w:pPr>
              <w:pStyle w:val="Compact"/>
            </w:pPr>
            <w:r>
              <w:t xml:space="preserve">표준형(완전 환급)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보험료 납입주기</w:t>
            </w:r>
          </w:p>
        </w:tc>
        <w:tc>
          <w:tcPr/>
          <w:p>
            <w:pPr>
              <w:pStyle w:val="Compact"/>
            </w:pPr>
            <w:r>
              <w:t xml:space="preserve">월납 · 연납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보험가입금액 한도</w:t>
            </w:r>
          </w:p>
        </w:tc>
        <w:tc>
          <w:tcPr/>
          <w:p>
            <w:pPr>
              <w:pStyle w:val="Compact"/>
            </w:pPr>
            <w:r>
              <w:t xml:space="preserve">1천만원 ~ 10억원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갱신</w:t>
            </w:r>
          </w:p>
        </w:tc>
        <w:tc>
          <w:tcPr/>
          <w:p>
            <w:pPr>
              <w:pStyle w:val="Compact"/>
            </w:pPr>
            <w:r>
              <w:t xml:space="preserve">비갱신형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보험기간</w:t>
            </w:r>
          </w:p>
        </w:tc>
        <w:tc>
          <w:tcPr/>
          <w:p>
            <w:pPr>
              <w:pStyle w:val="Compact"/>
            </w:pPr>
            <w:r>
              <w:t xml:space="preserve">보험료 납입기간</w:t>
            </w:r>
          </w:p>
        </w:tc>
        <w:tc>
          <w:tcPr/>
          <w:p>
            <w:pPr>
              <w:pStyle w:val="Compact"/>
            </w:pPr>
            <w:r>
              <w:t xml:space="preserve">가입나이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110세만기</w:t>
            </w:r>
          </w:p>
        </w:tc>
        <w:tc>
          <w:tcPr/>
          <w:p>
            <w:pPr>
              <w:pStyle w:val="Compact"/>
            </w:pPr>
            <w:r>
              <w:t xml:space="preserve">10·15·20년납</w:t>
            </w:r>
          </w:p>
        </w:tc>
        <w:tc>
          <w:tcPr/>
          <w:p>
            <w:pPr>
              <w:pStyle w:val="Compact"/>
            </w:pPr>
            <w:r>
              <w:t xml:space="preserve">만15세 ~ 65세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110세만기</w:t>
            </w:r>
          </w:p>
        </w:tc>
        <w:tc>
          <w:tcPr/>
          <w:p>
            <w:pPr>
              <w:pStyle w:val="Compact"/>
            </w:pPr>
            <w:r>
              <w:t xml:space="preserve">30년납</w:t>
            </w:r>
          </w:p>
        </w:tc>
        <w:tc>
          <w:tcPr/>
          <w:p>
            <w:pPr>
              <w:pStyle w:val="Compact"/>
            </w:pPr>
            <w:r>
              <w:t xml:space="preserve">만15세 ~ 50세</w:t>
            </w:r>
          </w:p>
        </w:tc>
      </w:tr>
    </w:tbl>
    <w:p>
      <w:pPr>
        <w:pStyle w:val="BlockText"/>
      </w:pPr>
      <w:r>
        <w:t xml:space="preserve">가입 조건은 판매 범위를 적은 정보이며, 보험료·책임준비금 예시는 2. 의 시산 기준으로 계산한다.</w:t>
      </w:r>
    </w:p>
    <w:bookmarkEnd w:id="9"/>
    <w:bookmarkStart w:id="10" w:name="기초율에-관한-사항"/>
    <w:p>
      <w:pPr>
        <w:pStyle w:val="Heading2"/>
      </w:pPr>
      <w:r>
        <w:t xml:space="preserve">1. 기초율에 관한 사항</w:t>
      </w:r>
    </w:p>
    <w:p>
      <w:pPr>
        <w:pStyle w:val="FirstParagraph"/>
      </w:pPr>
      <w:r>
        <w:t xml:space="preserve">1.1. 이율에 관한 사항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적용이율 i</w:t>
            </w:r>
          </w:p>
        </w:tc>
        <w:tc>
          <w:tcPr/>
          <w:p>
            <w:pPr>
              <w:pStyle w:val="Compact"/>
            </w:pPr>
            <w:r>
              <w:t xml:space="preserve">2.500%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표준이율</w:t>
            </w:r>
          </w:p>
        </w:tc>
        <w:tc>
          <w:tcPr/>
          <w:p>
            <w:pPr>
              <w:pStyle w:val="Compact"/>
            </w:pPr>
            <w:r>
              <w:t xml:space="preserve">3.250%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현가율 v = 1/(1+i)</w:t>
            </w:r>
          </w:p>
        </w:tc>
        <w:tc>
          <w:tcPr/>
          <w:p>
            <w:pPr>
              <w:pStyle w:val="Compact"/>
            </w:pPr>
            <w:r>
              <w:t xml:space="preserve">0.975610</w:t>
            </w:r>
          </w:p>
        </w:tc>
      </w:tr>
    </w:tbl>
    <w:p>
      <w:pPr>
        <w:pStyle w:val="BodyText"/>
      </w:pPr>
      <w:r>
        <w:t xml:space="preserve">1.2. 위험률에 관한 사항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위험률</w:t>
            </w:r>
          </w:p>
        </w:tc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근거·출처</w:t>
            </w:r>
          </w:p>
        </w:tc>
        <w:tc>
          <w:tcPr/>
          <w:p>
            <w:pPr>
              <w:pStyle w:val="Compact"/>
            </w:pPr>
            <w:r>
              <w:t xml:space="preserve">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사망률</w:t>
            </w:r>
          </w:p>
        </w:tc>
        <w:tc>
          <w:tcPr/>
          <w:p>
            <w:pPr>
              <w:pStyle w:val="Compact"/>
            </w:pPr>
            <w:r>
              <w:t xml:space="preserve">사망</w:t>
            </w:r>
          </w:p>
        </w:tc>
        <w:tc>
          <w:tcPr/>
          <w:p>
            <w:pPr>
              <w:pStyle w:val="Compact"/>
            </w:pPr>
            <w:r>
              <w:t xml:space="preserve">경험생명표(가상) 사망률</w:t>
            </w:r>
          </w:p>
        </w:tc>
        <w:tc>
          <w:tcPr/>
          <w:p>
            <w:pPr>
              <w:pStyle w:val="Compact"/>
            </w:pPr>
            <w:r>
              <w:t xml:space="preserve">별첨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80% 이상 장해율</w:t>
            </w:r>
          </w:p>
        </w:tc>
        <w:tc>
          <w:tcPr/>
          <w:p>
            <w:pPr>
              <w:pStyle w:val="Compact"/>
            </w:pPr>
            <w:r>
              <w:t xml:space="preserve">최초발생</w:t>
            </w:r>
          </w:p>
        </w:tc>
        <w:tc>
          <w:tcPr/>
          <w:p>
            <w:pPr>
              <w:pStyle w:val="Compact"/>
            </w:pPr>
            <w:r>
              <w:t xml:space="preserve">경험생명표(가상) 80%이상 재해장해율 + 질병장해율</w:t>
            </w:r>
          </w:p>
        </w:tc>
        <w:tc>
          <w:tcPr/>
          <w:p>
            <w:pPr>
              <w:pStyle w:val="Compact"/>
            </w:pPr>
            <w:r>
              <w:t xml:space="preserve">별첨</w:t>
            </w:r>
          </w:p>
        </w:tc>
      </w:tr>
    </w:tbl>
    <w:p>
      <w:pPr>
        <w:pStyle w:val="BlockText"/>
      </w:pPr>
      <w:r>
        <w:t xml:space="preserve">표준위험률이 없는 경우에는 적용위험률을 사용한다.</w:t>
      </w:r>
    </w:p>
    <w:p>
      <w:pPr>
        <w:pStyle w:val="FirstParagraph"/>
      </w:pPr>
      <w:r>
        <w:t xml:space="preserve">1.3. 적용해지율에 관한 사항</w:t>
      </w:r>
    </w:p>
    <w:p>
      <w:pPr>
        <w:pStyle w:val="BodyText"/>
      </w:pPr>
      <w:r>
        <w:t xml:space="preserve">적용하지 않음 (w = 0).</w:t>
      </w:r>
    </w:p>
    <w:p>
      <w:pPr>
        <w:pStyle w:val="BodyText"/>
      </w:pPr>
      <w:r>
        <w:t xml:space="preserve">1.4. 납입면제(납입자수)에 관한 사항</w:t>
      </w:r>
    </w:p>
    <w:p>
      <w:pPr>
        <w:pStyle w:val="BodyText"/>
      </w:pPr>
      <w:r>
        <w:t xml:space="preserve">별도의 납입면제율을 두지 않는다. 납입자수 l′ 는 각 담보의 탈퇴 사유로 유지자수 l 과 똑같이 줄어든다(3. 계산기수의 담보별 식).</w:t>
      </w:r>
    </w:p>
    <w:p>
      <w:pPr>
        <w:pStyle w:val="BodyText"/>
      </w:pPr>
      <w:r>
        <w:t xml:space="preserve">1.5. 시산보험료 계산 시 적용하는 사업비에 관한 사항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기호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  <w:tc>
          <w:tcPr/>
          <w:p>
            <w:pPr>
              <w:pStyle w:val="Compact"/>
            </w:pPr>
            <w:r>
              <w:t xml:space="preserve">적용사업비율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계약체결비용 (초년도)</w:t>
            </w:r>
          </w:p>
        </w:tc>
        <w:tc>
          <w:tcPr/>
          <w:p>
            <w:pPr>
              <w:pStyle w:val="Compact"/>
            </w:pPr>
            <w:r>
              <w:t xml:space="preserve">α_S</w:t>
            </w:r>
          </w:p>
        </w:tc>
        <w:tc>
          <w:tcPr/>
          <w:p>
            <w:pPr>
              <w:pStyle w:val="Compact"/>
            </w:pPr>
            <w:r>
              <w:t xml:space="preserve">보험가입금액</w:t>
            </w:r>
          </w:p>
        </w:tc>
        <w:tc>
          <w:tcPr/>
          <w:p>
            <w:pPr>
              <w:pStyle w:val="Compact"/>
            </w:pPr>
            <w:r>
              <w:t xml:space="preserve">1.00%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계약체결비용 (초년도)</w:t>
            </w:r>
          </w:p>
        </w:tc>
        <w:tc>
          <w:tcPr/>
          <w:p>
            <w:pPr>
              <w:pStyle w:val="Compact"/>
            </w:pPr>
            <w:r>
              <w:t xml:space="preserve">α_P</w:t>
            </w:r>
          </w:p>
        </w:tc>
        <w:tc>
          <w:tcPr/>
          <w:p>
            <w:pPr>
              <w:pStyle w:val="Compact"/>
            </w:pPr>
            <w:r>
              <w:t xml:space="preserve">기준연납순보험료</w:t>
            </w:r>
          </w:p>
        </w:tc>
        <w:tc>
          <w:tcPr/>
          <w:p>
            <w:pPr>
              <w:pStyle w:val="Compact"/>
            </w:pPr>
            <w:r>
              <w:t xml:space="preserve">1배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계약관리비용 (납입중)</w:t>
            </w:r>
          </w:p>
        </w:tc>
        <w:tc>
          <w:tcPr/>
          <w:p>
            <w:pPr>
              <w:pStyle w:val="Compact"/>
            </w:pPr>
            <w:r>
              <w:t xml:space="preserve">β_S</w:t>
            </w:r>
          </w:p>
        </w:tc>
        <w:tc>
          <w:tcPr/>
          <w:p>
            <w:pPr>
              <w:pStyle w:val="Compact"/>
            </w:pPr>
            <w:r>
              <w:t xml:space="preserve">매년 보험가입금액</w:t>
            </w:r>
          </w:p>
        </w:tc>
        <w:tc>
          <w:tcPr/>
          <w:p>
            <w:pPr>
              <w:pStyle w:val="Compact"/>
            </w:pPr>
            <w:r>
              <w:t xml:space="preserve">1.50/1,000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계약관리비용 (납입중)</w:t>
            </w:r>
          </w:p>
        </w:tc>
        <w:tc>
          <w:tcPr/>
          <w:p>
            <w:pPr>
              <w:pStyle w:val="Compact"/>
            </w:pPr>
            <w:r>
              <w:t xml:space="preserve">β_G</w:t>
            </w:r>
          </w:p>
        </w:tc>
        <w:tc>
          <w:tcPr/>
          <w:p>
            <w:pPr>
              <w:pStyle w:val="Compact"/>
            </w:pPr>
            <w:r>
              <w:t xml:space="preserve">영업보험료</w:t>
            </w:r>
          </w:p>
        </w:tc>
        <w:tc>
          <w:tcPr/>
          <w:p>
            <w:pPr>
              <w:pStyle w:val="Compact"/>
            </w:pPr>
            <w:r>
              <w:t xml:space="preserve">4.50%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계약관리비용 (납입후)</w:t>
            </w:r>
          </w:p>
        </w:tc>
        <w:tc>
          <w:tcPr/>
          <w:p>
            <w:pPr>
              <w:pStyle w:val="Compact"/>
            </w:pPr>
            <w:r>
              <w:t xml:space="preserve">β′</w:t>
            </w:r>
          </w:p>
        </w:tc>
        <w:tc>
          <w:tcPr/>
          <w:p>
            <w:pPr>
              <w:pStyle w:val="Compact"/>
            </w:pPr>
            <w:r>
              <w:t xml:space="preserve">매년 보험가입금액</w:t>
            </w:r>
          </w:p>
        </w:tc>
        <w:tc>
          <w:tcPr/>
          <w:p>
            <w:pPr>
              <w:pStyle w:val="Compact"/>
            </w:pPr>
            <w:r>
              <w:t xml:space="preserve">1.00/1,000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수금비용</w:t>
            </w:r>
          </w:p>
        </w:tc>
        <w:tc>
          <w:tcPr/>
          <w:p>
            <w:pPr>
              <w:pStyle w:val="Compact"/>
            </w:pPr>
            <w:r>
              <w:t xml:space="preserve">γ</w:t>
            </w:r>
          </w:p>
        </w:tc>
        <w:tc>
          <w:tcPr/>
          <w:p>
            <w:pPr>
              <w:pStyle w:val="Compact"/>
            </w:pPr>
            <w:r>
              <w:t xml:space="preserve">영업보험료</w:t>
            </w:r>
          </w:p>
        </w:tc>
        <w:tc>
          <w:tcPr/>
          <w:p>
            <w:pPr>
              <w:pStyle w:val="Compact"/>
            </w:pPr>
            <w:r>
              <w:t xml:space="preserve">2.50%</w:t>
            </w:r>
          </w:p>
        </w:tc>
      </w:tr>
    </w:tbl>
    <w:bookmarkEnd w:id="10"/>
    <w:bookmarkStart w:id="11" w:name="계약-단위와-급부"/>
    <w:p>
      <w:pPr>
        <w:pStyle w:val="Heading2"/>
      </w:pPr>
      <w:r>
        <w:t xml:space="preserve">2. 계약 단위와 급부</w:t>
      </w:r>
    </w:p>
    <w:p>
      <w:pPr>
        <w:pStyle w:val="FirstParagraph"/>
      </w:pPr>
      <w:r>
        <w:t xml:space="preserve">시산 기준 — 보험료·책임준비금 예시는 아래 계약으로 계산한다.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피보험자</w:t>
            </w:r>
          </w:p>
        </w:tc>
        <w:tc>
          <w:tcPr/>
          <w:p>
            <w:pPr>
              <w:pStyle w:val="Compact"/>
            </w:pPr>
            <w:r>
              <w:t xml:space="preserve">40세 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보험기간</w:t>
            </w:r>
          </w:p>
        </w:tc>
        <w:tc>
          <w:tcPr/>
          <w:p>
            <w:pPr>
              <w:pStyle w:val="Compact"/>
            </w:pPr>
            <w:r>
              <w:t xml:space="preserve">71년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보험료 납입기간</w:t>
            </w:r>
          </w:p>
        </w:tc>
        <w:tc>
          <w:tcPr/>
          <w:p>
            <w:pPr>
              <w:pStyle w:val="Compact"/>
            </w:pPr>
            <w:r>
              <w:t xml:space="preserve">20년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납입주기</w:t>
            </w:r>
          </w:p>
        </w:tc>
        <w:tc>
          <w:tcPr/>
          <w:p>
            <w:pPr>
              <w:pStyle w:val="Compact"/>
            </w:pPr>
            <w:r>
              <w:t xml:space="preserve">월납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담보</w:t>
            </w:r>
          </w:p>
        </w:tc>
        <w:tc>
          <w:tcPr/>
          <w:p>
            <w:pPr>
              <w:pStyle w:val="Compact"/>
            </w:pPr>
            <w:r>
              <w:t xml:space="preserve">단위</w:t>
            </w:r>
          </w:p>
        </w:tc>
        <w:tc>
          <w:tcPr/>
          <w:p>
            <w:pPr>
              <w:pStyle w:val="Compact"/>
            </w:pPr>
            <w:r>
              <w:t xml:space="preserve">급부 유형</w:t>
            </w:r>
          </w:p>
        </w:tc>
        <w:tc>
          <w:tcPr/>
          <w:p>
            <w:pPr>
              <w:pStyle w:val="Compact"/>
            </w:pPr>
            <w:r>
              <w:t xml:space="preserve">지급 사유</w:t>
            </w:r>
          </w:p>
        </w:tc>
        <w:tc>
          <w:tcPr/>
          <w:p>
            <w:pPr>
              <w:pStyle w:val="Compact"/>
            </w:pPr>
            <w:r>
              <w:t xml:space="preserve">보장금액</w:t>
            </w:r>
          </w:p>
        </w:tc>
        <w:tc>
          <w:tcPr/>
          <w:p>
            <w:pPr>
              <w:pStyle w:val="Compact"/>
            </w:pPr>
            <w:r>
              <w:t xml:space="preserve">보장 종료</w:t>
            </w:r>
          </w:p>
        </w:tc>
        <w:tc>
          <w:tcPr/>
          <w:p>
            <w:pPr>
              <w:pStyle w:val="Compact"/>
            </w:pPr>
            <w:r>
              <w:t xml:space="preserve">면책</w:t>
            </w:r>
          </w:p>
        </w:tc>
        <w:tc>
          <w:tcPr/>
          <w:p>
            <w:pPr>
              <w:pStyle w:val="Compact"/>
            </w:pPr>
            <w:r>
              <w:t xml:space="preserve">급부 위험률</w:t>
            </w:r>
          </w:p>
        </w:tc>
        <w:tc>
          <w:tcPr/>
          <w:p>
            <w:pPr>
              <w:pStyle w:val="Compact"/>
            </w:pPr>
            <w:r>
              <w:t xml:space="preserve">탈퇴 위험률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사망·80% 이상 장해</w:t>
            </w:r>
          </w:p>
        </w:tc>
        <w:tc>
          <w:tcPr/>
          <w:p>
            <w:pPr>
              <w:pStyle w:val="Compact"/>
            </w:pPr>
            <w:r>
              <w:t xml:space="preserve">주계약</w:t>
            </w:r>
          </w:p>
        </w:tc>
        <w:tc>
          <w:tcPr/>
          <w:p>
            <w:pPr>
              <w:pStyle w:val="Compact"/>
            </w:pPr>
            <w:r>
              <w:t xml:space="preserve">사망</w:t>
            </w:r>
          </w:p>
        </w:tc>
        <w:tc>
          <w:tcPr/>
          <w:p>
            <w:pPr>
              <w:pStyle w:val="Compact"/>
            </w:pPr>
            <w:r>
              <w:t xml:space="preserve">사망 또는 80% 이상 장해 시</w:t>
            </w:r>
          </w:p>
        </w:tc>
        <w:tc>
          <w:tcPr/>
          <w:p>
            <w:pPr>
              <w:pStyle w:val="Compact"/>
            </w:pPr>
            <w:r>
              <w:t xml:space="preserve">100,000,000원</w:t>
            </w:r>
          </w:p>
        </w:tc>
        <w:tc>
          <w:tcPr/>
          <w:p>
            <w:pPr>
              <w:pStyle w:val="Compact"/>
            </w:pPr>
            <w:r>
              <w:t xml:space="preserve">110세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탈퇴 사유 전부</w:t>
            </w:r>
          </w:p>
        </w:tc>
        <w:tc>
          <w:tcPr/>
          <w:p>
            <w:pPr>
              <w:pStyle w:val="Compact"/>
            </w:pPr>
            <w:r>
              <w:t xml:space="preserve">사망률 및 80% 이상 장해율</w:t>
            </w:r>
          </w:p>
        </w:tc>
      </w:tr>
    </w:tbl>
    <w:bookmarkEnd w:id="11"/>
    <w:bookmarkStart w:id="12" w:name="계산기수"/>
    <w:p>
      <w:pPr>
        <w:pStyle w:val="Heading2"/>
      </w:pPr>
      <w:r>
        <w:t xml:space="preserve">3. 계산기수</w:t>
      </w:r>
    </w:p>
    <w:p>
      <w:pPr>
        <w:pStyle w:val="FirstParagraph"/>
      </w:pPr>
      <w:r>
        <w:t xml:space="preserve">유지자수·납입자수 — 사망·80% 이상 장해</w:t>
      </w:r>
    </w:p>
    <w:p>
      <w:pPr>
        <w:pStyle w:val="SourceCode"/>
      </w:pPr>
      <w:r>
        <w:rPr>
          <w:rStyle w:val="VerbatimChar"/>
        </w:rPr>
        <w:t xml:space="preserve">q_x : 사망률</w:t>
      </w:r>
      <w:r>
        <w:br/>
      </w:r>
      <w:r>
        <w:rPr>
          <w:rStyle w:val="VerbatimChar"/>
        </w:rPr>
        <w:t xml:space="preserve">k_x : 80% 이상 장해율</w:t>
      </w:r>
      <w:r>
        <w:br/>
      </w:r>
      <w:r>
        <w:br/>
      </w:r>
      <w:r>
        <w:rPr>
          <w:rStyle w:val="VerbatimChar"/>
        </w:rPr>
        <w:t xml:space="preserve">l_x = l′_x = 100,000</w:t>
      </w:r>
      <w:r>
        <w:br/>
      </w:r>
      <w:r>
        <w:rPr>
          <w:rStyle w:val="VerbatimChar"/>
        </w:rPr>
        <w:t xml:space="preserve">유지자수  l_{x+t+1} = l_{x+t} × ( 1 − q_{x+t} − k_{x+t} + q_{x+t}·k_{x+t}/2 )</w:t>
      </w:r>
      <w:r>
        <w:br/>
      </w:r>
      <w:r>
        <w:rPr>
          <w:rStyle w:val="VerbatimChar"/>
        </w:rPr>
        <w:t xml:space="preserve">납입자수  l′_{x+t+1} = l′_{x+t} × ( 1 − q_{x+t} − k_{x+t} + q_{x+t}·k_{x+t}/2 )        → l′_{x+t} = l_{x+t}</w:t>
      </w:r>
      <w:r>
        <w:br/>
      </w:r>
      <w:r>
        <w:rPr>
          <w:rStyle w:val="VerbatimChar"/>
        </w:rPr>
        <w:t xml:space="preserve">급부 발생자  C_{x+t} = ( l_{x+t} − l_{x+t+1} )·v^{t+½}</w:t>
      </w:r>
    </w:p>
    <w:p>
      <w:pPr>
        <w:pStyle w:val="BlockText"/>
      </w:pPr>
      <w:r>
        <w:t xml:space="preserve">사망·80% 이상 장해 모두 같은 보험금을 지급하므로 탈퇴자 전부가 급부 대상이다. 납입자수 l′ 는 탈퇴 사유로 유지자수와 똑같이 줄어든다 — 별도의 납입면제율을 곱하지 않는다.</w:t>
      </w:r>
    </w:p>
    <w:p>
      <w:pPr>
        <w:pStyle w:val="FirstParagraph"/>
      </w:pPr>
      <w:r>
        <w:t xml:space="preserve">계산기수</w:t>
      </w:r>
    </w:p>
    <w:p>
      <w:pPr>
        <w:pStyle w:val="SourceCode"/>
      </w:pPr>
      <w:r>
        <w:rPr>
          <w:rStyle w:val="VerbatimChar"/>
        </w:rPr>
        <w:t xml:space="preserve">D_{x+t} = l_{x+t}·v^t    D′_{x+t} = l′_{x+t}·v^t</w:t>
      </w:r>
      <w:r>
        <w:br/>
      </w:r>
      <w:r>
        <w:rPr>
          <w:rStyle w:val="VerbatimChar"/>
        </w:rPr>
        <w:t xml:space="preserve">C_{x+t} = l_{x+t}·g_{x+t}·( 1 − w_{x+t}/2 )·v^{t+½}    W_{x+t} = l_{x+t}·w_{x+t}·v^{t+½}</w:t>
      </w:r>
      <w:r>
        <w:br/>
      </w:r>
      <w:r>
        <w:rPr>
          <w:rStyle w:val="VerbatimChar"/>
        </w:rPr>
        <w:t xml:space="preserve">N_{x+t} = Σ_{u≥t} D_{x+u}    N′_{x+t} = Σ_{u≥t} D′_{x+u}</w:t>
      </w:r>
    </w:p>
    <w:p>
      <w:pPr>
        <w:pStyle w:val="BlockText"/>
      </w:pPr>
      <w:r>
        <w:t xml:space="preserve">g 는 위 담보별 식의 급부 발생률이다. Q·(1−w/2) + w = Q + w − Q·w/2 이므로 급부·해지 탈퇴의 합이 l_{x+t} − l_{x+t+1} 과 정확히 일치한다.</w:t>
      </w:r>
    </w:p>
    <w:bookmarkEnd w:id="12"/>
    <w:bookmarkStart w:id="13" w:name="보험료의-계산"/>
    <w:p>
      <w:pPr>
        <w:pStyle w:val="Heading2"/>
      </w:pPr>
      <w:r>
        <w:t xml:space="preserve">4. 보험료의 계산</w:t>
      </w:r>
    </w:p>
    <w:p>
      <w:pPr>
        <w:pStyle w:val="FirstParagraph"/>
      </w:pPr>
      <w:r>
        <w:t xml:space="preserve">급부 현가와 납입기수</w:t>
      </w:r>
    </w:p>
    <w:p>
      <w:pPr>
        <w:pStyle w:val="SourceCode"/>
      </w:pPr>
      <w:r>
        <w:rPr>
          <w:rStyle w:val="VerbatimChar"/>
        </w:rPr>
        <w:t xml:space="preserve">PVB = Σ_{t=0}^{n−1} S_t·C_{x+t} + Σ_{t=0}^{n} C_t·D_{x+t}</w:t>
      </w:r>
      <w:r>
        <w:br/>
      </w:r>
      <w:r>
        <w:rPr>
          <w:rStyle w:val="VerbatimChar"/>
        </w:rPr>
        <w:t xml:space="preserve">N* = mm · [ ( N′_x − N′_{x+m} ) − ( mm−1 )/( 2·mm )·( D′_x − D′_{x+m} ) ]</w:t>
      </w:r>
    </w:p>
    <w:p>
      <w:pPr>
        <w:pStyle w:val="FirstParagraph"/>
      </w:pPr>
      <w:r>
        <w:t xml:space="preserve">순보험료·기준연납순보험료</w:t>
      </w:r>
    </w:p>
    <w:p>
      <w:pPr>
        <w:pStyle w:val="SourceCode"/>
      </w:pPr>
      <w:r>
        <w:rPr>
          <w:rStyle w:val="VerbatimChar"/>
        </w:rPr>
        <w:t xml:space="preserve">P = PVB / N*        P_base = PVB / ( N′_x − N′_{x+min(n,20)} )</w:t>
      </w:r>
    </w:p>
    <w:p>
      <w:pPr>
        <w:pStyle w:val="FirstParagraph"/>
      </w:pPr>
      <w:r>
        <w:t xml:space="preserve">영업보험료</w:t>
      </w:r>
    </w:p>
    <w:p>
      <w:pPr>
        <w:pStyle w:val="SourceCode"/>
      </w:pPr>
      <w:r>
        <w:rPr>
          <w:rStyle w:val="VerbatimChar"/>
        </w:rPr>
        <w:t xml:space="preserve">G = [ P + ( α_S + α_P·P_base )·D′_x/N* + β_S/mm + β′·( N_{x+m} − N_{x+n} )/N* ] / ( 1 − β_G − γ )</w:t>
      </w:r>
    </w:p>
    <w:p>
      <w:pPr>
        <w:pStyle w:val="BlockText"/>
      </w:pPr>
      <w:r>
        <w:t xml:space="preserve">보장기간 n이 20년보다 짧으면 α_P는 α_P × n/20으로 줄인다. 10만원당 보험료에서 한 번만 반올림하고, 담보 보험료 = 10만원당 보험료 × (보장금액 ÷ 100,000)으로 한다.</w:t>
      </w:r>
    </w:p>
    <w:bookmarkEnd w:id="13"/>
    <w:bookmarkStart w:id="14" w:name="책임준비금의-계산"/>
    <w:p>
      <w:pPr>
        <w:pStyle w:val="Heading2"/>
      </w:pPr>
      <w:r>
        <w:t xml:space="preserve">5. 책임준비금의 계산</w:t>
      </w:r>
    </w:p>
    <w:p>
      <w:pPr>
        <w:pStyle w:val="FirstParagraph"/>
      </w:pPr>
      <w:r>
        <w:t xml:space="preserve">연말 책임준비금</w:t>
      </w:r>
    </w:p>
    <w:p>
      <w:pPr>
        <w:pStyle w:val="SourceCode"/>
      </w:pPr>
      <w:r>
        <w:rPr>
          <w:rStyle w:val="VerbatimChar"/>
        </w:rPr>
        <w:t xml:space="preserve">P_β = ( PVB + CSV_0 + β′·( N_{x+m} − N_{x+n} ) ) / ( N′_x − N′_{x+m} )</w:t>
      </w:r>
      <w:r>
        <w:br/>
      </w:r>
      <w:r>
        <w:rPr>
          <w:rStyle w:val="VerbatimChar"/>
        </w:rPr>
        <w:t xml:space="preserve">V_t = [ Σ_{u≥t} S_u·C_{x+u} + Σ_{u&gt;t} C_u·D_{x+u} + CSV_t + β′·( N_{x+max(t,m)} − N_{x+n} ) − P_β·( N′_{x+t} − N′_{x+m} )·[t≤m] ] / D_{x+t}</w:t>
      </w:r>
    </w:p>
    <w:p>
      <w:pPr>
        <w:pStyle w:val="BlockText"/>
      </w:pPr>
      <w:r>
        <w:t xml:space="preserve">순보식에 납입 후 유지비 β′를 더한 형태. 표준준비금은 표준이율로 같은 식을 계산한다.</w:t>
      </w:r>
    </w:p>
    <w:bookmarkEnd w:id="14"/>
    <w:bookmarkStart w:id="15" w:name="해지환급금의-계산"/>
    <w:p>
      <w:pPr>
        <w:pStyle w:val="Heading2"/>
      </w:pPr>
      <w:r>
        <w:t xml:space="preserve">6. 해지환급금의 계산</w:t>
      </w:r>
    </w:p>
    <w:p>
      <w:pPr>
        <w:pStyle w:val="FirstParagraph"/>
      </w:pPr>
      <w:r>
        <w:t xml:space="preserve">해약공제와 해지환급금</w:t>
      </w:r>
    </w:p>
    <w:p>
      <w:pPr>
        <w:pStyle w:val="SourceCode"/>
      </w:pPr>
      <w:r>
        <w:rPr>
          <w:rStyle w:val="VerbatimChar"/>
        </w:rPr>
        <w:t xml:space="preserve">해약공제_t = α^공제 · max( min(m,7) − t, 0 ) / min(m,7)        α^공제 = min( α, α^std )</w:t>
      </w:r>
      <w:r>
        <w:br/>
      </w:r>
      <w:r>
        <w:rPr>
          <w:rStyle w:val="VerbatimChar"/>
        </w:rPr>
        <w:t xml:space="preserve">α = α_S + α_P · round₅( P_base )    (영업보험료 G 에는 반올림 전 P_base 를 쓴다)</w:t>
      </w:r>
      <w:r>
        <w:br/>
      </w:r>
      <w:r>
        <w:rPr>
          <w:rStyle w:val="VerbatimChar"/>
        </w:rPr>
        <w:t xml:space="preserve">W^표준_t = max( V_t − 해약공제_t, 0 )</w:t>
      </w:r>
    </w:p>
    <w:p>
      <w:pPr>
        <w:pStyle w:val="FirstParagraph"/>
      </w:pPr>
      <w:r>
        <w:t xml:space="preserve">환급률</w:t>
      </w:r>
    </w:p>
    <w:p>
      <w:pPr>
        <w:pStyle w:val="SourceCode"/>
      </w:pPr>
      <w:r>
        <w:rPr>
          <w:rStyle w:val="VerbatimChar"/>
        </w:rPr>
        <w:t xml:space="preserve">환급률_t = W_t / 납입누계_t,   납입누계_t = min(t, m) × mm × G</w:t>
      </w:r>
    </w:p>
    <w:bookmarkEnd w:id="15"/>
    <w:bookmarkStart w:id="16" w:name="책임준비금-관련-사항"/>
    <w:p>
      <w:pPr>
        <w:pStyle w:val="Heading2"/>
      </w:pPr>
      <w:r>
        <w:t xml:space="preserve">7. 책임준비금 관련 사항</w:t>
      </w:r>
    </w:p>
    <w:p>
      <w:pPr>
        <w:pStyle w:val="BlockText"/>
      </w:pPr>
      <w:r>
        <w:t xml:space="preserve">회계연도말 보험료적립금은 적용기초율 적립금과 표준기초율 적립금 중 큰 금액으로 한다.</w:t>
      </w:r>
    </w:p>
    <w:p>
      <w:pPr>
        <w:pStyle w:val="BlockText"/>
      </w:pPr>
      <w:r>
        <w:t xml:space="preserve">연중 보간은 하지 않고 연말 기준으로 산출한다.</w:t>
      </w:r>
    </w:p>
    <w:bookmarkEnd w:id="16"/>
    <w:bookmarkStart w:id="17" w:name="해지환급금-관련-사항"/>
    <w:p>
      <w:pPr>
        <w:pStyle w:val="Heading2"/>
      </w:pPr>
      <w:r>
        <w:t xml:space="preserve">8. 해지환급금 관련 사항</w:t>
      </w:r>
    </w:p>
    <w:p>
      <w:pPr>
        <w:pStyle w:val="BlockText"/>
      </w:pPr>
      <w:r>
        <w:t xml:space="preserve">해약공제는 납입기간과 7년 중 짧은 기간에 걸쳐 매년 균등하게 줄어든다.</w:t>
      </w:r>
    </w:p>
    <w:p>
      <w:pPr>
        <w:pStyle w:val="BlockText"/>
      </w:pPr>
      <w:r>
        <w:t xml:space="preserve">해약공제 기준 신계약비는 적용기초율과 표준기초율로 구한 신계약비 중 작은 쪽으로 한다.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2026-09-21T10:03:30Z</dcterms:created>
  <dcterms:modified xsi:type="dcterms:W3CDTF">2026-09-21T10:03:30Z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