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암진단 보장보험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30" w:after="3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이 문서는 표준 산출방법서 v8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암진단 보장보험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무해지환급형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건강(암)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1종(무해지환급형) · 2종(표준형)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가입나이(여)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10·20·30년납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65세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70세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rc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적용해지율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 구간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무해지환급형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3.0%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 중 (납입 완료 후 0%)</w:t>
            </w:r>
          </w:p>
        </w:tc>
      </w:tr>
    </w:tbl>
    <w:p/>
    <w:p>
      <w:pPr>
        <w:pStyle w:val="Note"/>
      </w:pPr>
      <w:r>
        <w:t xml:space="preserve">※ 납입기간 중 해지환급금 = 표준형(완전 환급) × 0% (무해지환급형).</w:t>
      </w:r>
    </w:p>
    <w:p>
      <w:r>
        <w:t xml:space="preserve">(4)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5.00/1,000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1.20/1,000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7.00%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4.00%</w:t>
            </w:r>
          </w:p>
        </w:tc>
      </w:tr>
    </w:tbl>
    <w:p/>
    <w:p>
      <w:pPr>
        <w:pStyle w:val="Heading2"/>
      </w:pPr>
      <w:r>
        <w:t xml:space="preserve">나.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유지자 lx(k) — t시점 유지자수(기준 인원 </w:t>
            </w: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</w:t>
            </w:r>
            <w:r>
              <w:t xml:space="preserve"> = 100,000). 그 유지자의 탈퇴 사유가 생기지 않은 사람 수 (다.)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유지자 lx(k) 의 현가와 그 누계 (다.)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D′ · N′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납입기수 N* 에 쓰는 유지자의 Dx · Nx (다. — D′ 로 적은 유지자)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 · D · 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보험금이 가져다 쓰는 유지자의 lx · Dx · Nx (라. — 대상자수)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지급자수 — 대상자수 × 급부 위험률 (라.)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급부 발생자의 현가와 그 누계 (라.)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보장금액 배수 × 면책·삭감 (마.). 보장금액 = 보험가입금액 × 배수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적용해지율 (가.(3))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ρ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납입기간 중 해지환급금 비율 (가.(3) — 무해지 0)</w:t>
            </w:r>
          </w:p>
        </w:tc>
      </w:tr>
    </w:tbl>
    <w:p/>
    <w:p>
      <w:pPr>
        <w:pStyle w:val="Heading2"/>
      </w:pPr>
      <w:r>
        <w:t xml:space="preserve">다. 유지자</w:t>
      </w:r>
    </w:p>
    <w:p>
      <w:r>
        <w:t xml:space="preserve">(1) </w:t>
      </w:r>
      <w:r>
        <w:t xml:space="preserve">l</w:t>
      </w:r>
      <w:r>
        <w:rPr>
          <w:vertAlign w:val="superscript"/>
        </w:rPr>
        <w:t xml:space="preserve">(1)</w:t>
      </w:r>
      <w:r>
        <w:rPr>
          <w:vertAlign w:val="subscript"/>
        </w:rPr>
        <w:t xml:space="preserve">x</w:t>
      </w:r>
      <w:r>
        <w:t xml:space="preserve"> — 암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( 1 − </w:t>
            </w:r>
            <w:r>
              <w:t xml:space="preserve">r</w:t>
            </w:r>
            <w:r>
              <w:rPr>
                <w:vertAlign w:val="subscript"/>
              </w:rPr>
              <w:t xml:space="preserve">x+t</w:t>
            </w:r>
            <w:r>
              <w:t xml:space="preserve"> − </w:t>
            </w:r>
            <w:r>
              <w:t xml:space="preserve">w</w:t>
            </w:r>
            <w:r>
              <w:rPr>
                <w:vertAlign w:val="subscript"/>
              </w:rPr>
              <w:t xml:space="preserve">x+t</w:t>
            </w:r>
            <w:r>
              <w:t xml:space="preserve"> + </w:t>
            </w:r>
            <w:r>
              <w:t xml:space="preserve">r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w</w:t>
            </w:r>
            <w:r>
              <w:rPr>
                <w:vertAlign w:val="subscript"/>
              </w:rPr>
              <w:t xml:space="preserve">x+t</w:t>
            </w:r>
            <w:r>
              <w:t xml:space="preserve">/2 )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D′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N′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D′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pPr>
        <w:pStyle w:val="Heading2"/>
      </w:pPr>
      <w:r>
        <w:t xml:space="preserve">라. 보험금</w:t>
      </w:r>
    </w:p>
    <w:p>
      <w:pPr>
        <w:pStyle w:val="FormulaLabel"/>
      </w:pPr>
      <w:r>
        <w:t xml:space="preserve">[식] 해지자의 현가 (H)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Note"/>
      </w:pPr>
      <w:r>
        <w:t xml:space="preserve">※ l 은 그 담보가 쓰는 생존자 lx 다.</w:t>
      </w:r>
    </w:p>
    <w:p>
      <w:r>
        <w:t xml:space="preserve">(1) 암 진단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대상자수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r</w:t>
            </w:r>
            <w:r>
              <w:rPr>
                <w:vertAlign w:val="subscript"/>
              </w:rPr>
              <w:t xml:space="preserve">x+t</w:t>
            </w:r>
            <w:r>
              <w:t xml:space="preserve">·( 1 − </w:t>
            </w:r>
            <w:r>
              <w:t xml:space="preserve">w</w:t>
            </w:r>
            <w:r>
              <w:rPr>
                <w:vertAlign w:val="subscript"/>
              </w:rPr>
              <w:t xml:space="preserve">x+t</w:t>
            </w:r>
            <w:r>
              <w:t xml:space="preserve">/2 )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v</w:t>
            </w:r>
            <w:r>
              <w:rPr>
                <w:vertAlign w:val="superscript"/>
              </w:rPr>
              <w:t xml:space="preserve">t+½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C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pPr>
        <w:pStyle w:val="Heading2"/>
      </w:pPr>
      <w:r>
        <w:t xml:space="preserve">마. 보장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보장금액 배수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면책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삭감기간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삭감 시 지급률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암 진단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90일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</w:tr>
    </w:tbl>
    <w:p/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.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25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Heading2"/>
      </w:pPr>
      <w:r>
        <w:t xml:space="preserve">바. 순보험료 및 영업보험료</w:t>
      </w:r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FormulaLabel"/>
      </w:pPr>
      <w:r>
        <w:t xml:space="preserve">[식] 저해지·무해지환급형</w:t>
      </w:r>
    </w:p>
    <w:p>
      <w:pPr>
        <w:pStyle w:val="FormulaText"/>
      </w:pPr>
      <w:r>
        <w:t xml:space="preserve">납입기간 중 해지하면 돌려주는 금액의 현가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w:rPr>
              <w:rFonts w:ascii="Cambria Math" w:hAnsi="Cambria Math"/>
              <w:sz w:val="24"/>
              <w:szCs w:val="24"/>
            </w:rPr>
            <m:t xml:space="preserve">ρ</m:t>
          </m:r>
          <m:r>
            <w:rPr>
              <w:rFonts w:ascii="Cambria Math" w:hAnsi="Cambria Math"/>
              <w:sz w:val="24"/>
              <w:szCs w:val="24"/>
            </w:rPr>
            <m:t xml:space="preserve"> · (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</m:oMath>
      </m:oMathPara>
    </w:p>
    <w:p>
      <w:pPr>
        <w:pStyle w:val="FormulaText"/>
      </w:pPr>
      <w:r>
        <w:t xml:space="preserve">저해지·무해지환급형 순보험료 — 해지 시 돌려주는 금액의 현가를 더한다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PVB′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PVB′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ρ : 납입기간 중 해지환급금 비율(무해지 0). </w:t>
      </w:r>
      <w:r>
        <w:t xml:space="preserve">W</w:t>
      </w:r>
      <w:r>
        <w:rPr>
          <w:vertAlign w:val="superscript"/>
        </w:rPr>
        <w:t xml:space="preserve">표준</w:t>
      </w:r>
      <w:r>
        <w:t xml:space="preserve"> : 같은 조건의 표준형(완전 환급) 해지환급금. 적용해지율 w = 0 이면 CSV = 0 이고 보험료가 표준형과 같아진다. 납입기간 뒤(u ≥ m)에는 H = 0 이라 더해지지 않는다. CSV 는 표준형 환급금과 서로 맞물려 되풀이 계산이 필요하므로 이 앱의 시산은 CSV = 0 으로 두고(표준형 보험료), 그 값은 자유설계보험이 낸다.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사망 시에는 책임준비금을 지급하므로 사망은 급부 현가와 준비금에 순효과가 없다. 그래서 암발생률만 탈퇴율로 쓰는 단일탈퇴로 산출한다.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[납입] 유지자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회계연도말 보험료적립금 — 둘 중 큰 금액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결산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저해지·무해지환급형 해지환급금</w:t>
      </w:r>
    </w:p>
    <w:p>
      <w:pPr>
        <w:pStyle w:val="FormulaText"/>
      </w:pPr>
      <w:r>
        <w:t xml:space="preserve">납입기간 중에는 표준형의 ρ 배, 납입 완료 후에는 표준형과 같다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if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 &lt;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ρ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