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Title"/>
      </w:pPr>
      <w:r>
        <w:t xml:space="preserve">종신보험(암진단 포함) 보험료 및 책임준비금 산출방법서</w:t>
      </w:r>
    </w:p>
    <w:p>
      <w:pPr>
        <w:pStyle w:val="Heading1"/>
      </w:pPr>
      <w:r>
        <w:t xml:space="preserve">개요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940"/>
        <w:gridCol w:w="68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항목</w:t>
            </w:r>
          </w:p>
        </w:tc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내용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양식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표준 산출방법서 v8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상품명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종신보험(암진단 포함)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종류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표준형(완전 환급)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계약 단위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주계약</w:t>
            </w:r>
          </w:p>
        </w:tc>
      </w:tr>
    </w:tbl>
    <w:p/>
    <w:p>
      <w:r>
        <w:t xml:space="preserve">가입 조건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940"/>
        <w:gridCol w:w="68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가입 조건</w:t>
            </w:r>
          </w:p>
        </w:tc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내용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보험의 종류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생명보험 / 종신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보험종목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표준형(완전 환급)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보험료 납입주기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월납 · 연납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보험가입금액 한도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1천만원 ~ 10억원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갱신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비갱신형</w:t>
            </w:r>
          </w:p>
        </w:tc>
      </w:tr>
    </w:tbl>
    <w:p/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3266"/>
        <w:gridCol w:w="3266"/>
        <w:gridCol w:w="3266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보험기간</w:t>
            </w:r>
          </w:p>
        </w:tc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보험료 납입기간</w:t>
            </w:r>
          </w:p>
        </w:tc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가입나이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110세만기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10·15·20년납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만15세 ~ 65세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110세만기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30년납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만15세 ~ 50세</w:t>
            </w:r>
          </w:p>
        </w:tc>
      </w:tr>
    </w:tbl>
    <w:p/>
    <w:p>
      <w:pPr>
        <w:pStyle w:val="Note"/>
      </w:pPr>
      <w:r>
        <w:t xml:space="preserve">※ 가입 조건은 판매 범위를 적은 정보이다. 보험료는 이 범위 안의 계약(피보험자·보험기간·납입기간)마다 계산한다.</w:t>
      </w:r>
    </w:p>
    <w:p>
      <w:pPr>
        <w:pStyle w:val="Heading1"/>
      </w:pPr>
      <w:r>
        <w:t xml:space="preserve">1. 보험료의 계산에 관한 사항</w:t>
      </w:r>
    </w:p>
    <w:p>
      <w:pPr>
        <w:pStyle w:val="Heading2"/>
      </w:pPr>
      <w:r>
        <w:t xml:space="preserve">가. 예정기초율</w:t>
      </w:r>
    </w:p>
    <w:p>
      <w:r>
        <w:t xml:space="preserve">(1) 예정이율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940"/>
        <w:gridCol w:w="68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구분</w:t>
            </w:r>
          </w:p>
        </w:tc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값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적용이율 i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2.500%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표준이율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3.250%</w:t>
            </w:r>
          </w:p>
        </w:tc>
      </w:tr>
    </w:tbl>
    <w:p/>
    <w:p>
      <w:r>
        <w:t xml:space="preserve">(2) 예정위험률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1960"/>
        <w:gridCol w:w="1960"/>
        <w:gridCol w:w="1960"/>
        <w:gridCol w:w="1960"/>
        <w:gridCol w:w="19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위험률</w:t>
            </w:r>
          </w:p>
        </w:tc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기호</w:t>
            </w:r>
          </w:p>
        </w:tc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유형</w:t>
            </w:r>
          </w:p>
        </w:tc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근거·출처</w:t>
            </w:r>
          </w:p>
        </w:tc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표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사망률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q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사망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경험생명표(가상) 사망률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0~110세 111행 · 남·여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80% 이상 장해율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r80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최초발생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경험생명표(가상) 80%이상 재해장해율 + 질병장해율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0~110세 111행 · 남·여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암발생률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rc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최초발생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경험생명표(가상) 암발생률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0~110세 111행 · 남·여</w:t>
            </w:r>
          </w:p>
        </w:tc>
      </w:tr>
    </w:tbl>
    <w:p/>
    <w:p>
      <w:pPr>
        <w:pStyle w:val="Note"/>
      </w:pPr>
      <w:r>
        <w:t xml:space="preserve">※ 표준위험률이 없는 경우에는 적용위험률을 사용한다.</w:t>
      </w:r>
    </w:p>
    <w:p>
      <w:r>
        <w:t xml:space="preserve">(3) 적용해지율</w:t>
      </w:r>
    </w:p>
    <w:p>
      <w:r>
        <w:t xml:space="preserve">적용하지 않음 (w = 0).</w:t>
      </w:r>
    </w:p>
    <w:p>
      <w:r>
        <w:t xml:space="preserve">(4) 예정사업비율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구분</w:t>
            </w:r>
          </w:p>
        </w:tc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기호</w:t>
            </w:r>
          </w:p>
        </w:tc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기준</w:t>
            </w:r>
          </w:p>
        </w:tc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적용사업비율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계약체결비용 (초년도)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α</w:t>
            </w:r>
            <w:r>
              <w:rPr>
                <w:vertAlign w:val="subscript"/>
              </w:rPr>
              <w:t xml:space="preserve">S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보험가입금액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  <w:jc w:val="center"/>
            </w:pPr>
            <w:r>
              <w:t xml:space="preserve">1.00%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계약체결비용 (초년도)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α</w:t>
            </w:r>
            <w:r>
              <w:rPr>
                <w:vertAlign w:val="subscript"/>
              </w:rPr>
              <w:t xml:space="preserve">P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기준연납순보험료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  <w:jc w:val="center"/>
            </w:pPr>
            <w:r>
              <w:t xml:space="preserve">1배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계약관리비용 (납입중)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β</w:t>
            </w:r>
            <w:r>
              <w:rPr>
                <w:vertAlign w:val="subscript"/>
              </w:rPr>
              <w:t xml:space="preserve">S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매년 보험가입금액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  <w:jc w:val="center"/>
            </w:pPr>
            <w:r>
              <w:t xml:space="preserve">1.50/1,000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계약관리비용 (납입중)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β</w:t>
            </w:r>
            <w:r>
              <w:rPr>
                <w:vertAlign w:val="subscript"/>
              </w:rPr>
              <w:t xml:space="preserve">G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영업보험료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  <w:jc w:val="center"/>
            </w:pPr>
            <w:r>
              <w:t xml:space="preserve">4.50%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계약관리비용 (납입후)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β′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매년 보험가입금액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  <w:jc w:val="center"/>
            </w:pPr>
            <w:r>
              <w:t xml:space="preserve">1.00/1,000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수금비용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γ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영업보험료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2.50%</w:t>
            </w:r>
          </w:p>
        </w:tc>
      </w:tr>
    </w:tbl>
    <w:p/>
    <w:p>
      <w:pPr>
        <w:pStyle w:val="Heading2"/>
      </w:pPr>
      <w:r>
        <w:t xml:space="preserve">나. 기호의 정의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940"/>
        <w:gridCol w:w="68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기호</w:t>
            </w:r>
          </w:p>
        </w:tc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뜻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x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피보험자의 가입나이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t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경과기간(년), 0 ≤ t &lt; n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n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보험기간(년)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m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보험료 납입기간(년)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k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납입주기별 계수 — 연 납입횟수 (연납 1, 6개월납 2, 3개월납 4, 월납 12)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i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적용이율 (가.(1))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v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현가율 = 1/(1+i)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l</w:t>
            </w:r>
            <w:r>
              <w:rPr>
                <w:vertAlign w:val="superscript"/>
              </w:rPr>
              <w:t xml:space="preserve">(k)</w:t>
            </w:r>
            <w:r>
              <w:rPr>
                <w:vertAlign w:val="subscript"/>
              </w:rPr>
              <w:t xml:space="preserve">x+t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유지자 lx(k) — t시점 유지자수(기준 인원 </w:t>
            </w:r>
            <w:r>
              <w:t xml:space="preserve">l</w:t>
            </w:r>
            <w:r>
              <w:rPr>
                <w:vertAlign w:val="superscript"/>
              </w:rPr>
              <w:t xml:space="preserve">(k)</w:t>
            </w:r>
            <w:r>
              <w:rPr>
                <w:vertAlign w:val="subscript"/>
              </w:rPr>
              <w:t xml:space="preserve">x</w:t>
            </w:r>
            <w:r>
              <w:t xml:space="preserve"> = 100,000). 그 유지자의 탈퇴 사유가 생기지 않은 사람 수 (다.)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D</w:t>
            </w:r>
            <w:r>
              <w:rPr>
                <w:vertAlign w:val="superscript"/>
              </w:rPr>
              <w:t xml:space="preserve">(k)</w:t>
            </w:r>
            <w:r>
              <w:rPr>
                <w:vertAlign w:val="subscript"/>
              </w:rPr>
              <w:t xml:space="preserve">x+t</w:t>
            </w:r>
            <w:r>
              <w:t xml:space="preserve"> · </w:t>
            </w:r>
            <w:r>
              <w:t xml:space="preserve">N</w:t>
            </w:r>
            <w:r>
              <w:rPr>
                <w:vertAlign w:val="superscript"/>
              </w:rPr>
              <w:t xml:space="preserve">(k)</w:t>
            </w:r>
            <w:r>
              <w:rPr>
                <w:vertAlign w:val="subscript"/>
              </w:rPr>
              <w:t xml:space="preserve">x+t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유지자 lx(k) 의 현가와 그 누계 (다.)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D′ · N′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보험료 납입기수 N* 에 쓰는 유지자의 Dx · Nx (다. — D′ 로 적은 유지자)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l · D · N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보험금이 가져다 쓰는 유지자의 lx · Dx · Nx (라. — 대상자수)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d</w:t>
            </w:r>
            <w:r>
              <w:rPr>
                <w:vertAlign w:val="superscript"/>
              </w:rPr>
              <w:t xml:space="preserve">(k)</w:t>
            </w:r>
            <w:r>
              <w:rPr>
                <w:vertAlign w:val="subscript"/>
              </w:rPr>
              <w:t xml:space="preserve">x+t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지급자수 — 대상자수 × 급부 위험률 (라.)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C</w:t>
            </w:r>
            <w:r>
              <w:rPr>
                <w:vertAlign w:val="subscript"/>
              </w:rPr>
              <w:t xml:space="preserve">x+t</w:t>
            </w:r>
            <w:r>
              <w:t xml:space="preserve"> · </w:t>
            </w:r>
            <w:r>
              <w:t xml:space="preserve">M</w:t>
            </w:r>
            <w:r>
              <w:rPr>
                <w:vertAlign w:val="subscript"/>
              </w:rPr>
              <w:t xml:space="preserve">x+t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급부 발생자의 현가와 그 누계 (라.)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S</w:t>
            </w:r>
            <w:r>
              <w:rPr>
                <w:vertAlign w:val="subscript"/>
              </w:rPr>
              <w:t xml:space="preserve">t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t년도 보장금액의 배수 — 보장금액 배수 × 면책·삭감 (마.). 보장금액 = 보험가입금액 × 배수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V</w:t>
            </w:r>
            <w:r>
              <w:rPr>
                <w:vertAlign w:val="subscript"/>
              </w:rPr>
              <w:t xml:space="preserve">t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t년도 말 책임준비금 (보장금액 1원당, 2.)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W</w:t>
            </w:r>
            <w:r>
              <w:rPr>
                <w:vertAlign w:val="subscript"/>
              </w:rPr>
              <w:t xml:space="preserve">t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t년도 말 해지환급금 (보장금액 1원당, 3.)</w:t>
            </w:r>
          </w:p>
        </w:tc>
      </w:tr>
    </w:tbl>
    <w:p/>
    <w:p>
      <w:r>
        <w:t xml:space="preserve">위험률 합성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1176"/>
        <w:gridCol w:w="2940"/>
        <w:gridCol w:w="5684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기호</w:t>
            </w:r>
          </w:p>
        </w:tc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이름</w:t>
            </w:r>
          </w:p>
        </w:tc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식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Q</w:t>
            </w:r>
            <w:r>
              <w:rPr>
                <w:vertAlign w:val="superscript"/>
              </w:rPr>
              <w:t xml:space="preserve">(1)</w:t>
            </w:r>
            <w:r>
              <w:rPr>
                <w:vertAlign w:val="subscript"/>
              </w:rPr>
              <w:t xml:space="preserve">x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사망·80% 이상 장해 결합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Q</w:t>
            </w:r>
            <w:r>
              <w:rPr>
                <w:vertAlign w:val="superscript"/>
              </w:rPr>
              <w:t xml:space="preserve">(1)</w:t>
            </w:r>
            <w:r>
              <w:rPr>
                <w:vertAlign w:val="subscript"/>
              </w:rPr>
              <w:t xml:space="preserve">x+t</w:t>
            </w:r>
            <w:r>
              <w:t xml:space="preserve"> = min( 1, </w:t>
            </w:r>
            <w:r>
              <w:t xml:space="preserve">q</w:t>
            </w:r>
            <w:r>
              <w:rPr>
                <w:vertAlign w:val="subscript"/>
              </w:rPr>
              <w:t xml:space="preserve">x+t</w:t>
            </w:r>
            <w:r>
              <w:t xml:space="preserve"> + r80_{x+t} − </w:t>
            </w:r>
            <w:r>
              <w:t xml:space="preserve">q</w:t>
            </w:r>
            <w:r>
              <w:rPr>
                <w:vertAlign w:val="subscript"/>
              </w:rPr>
              <w:t xml:space="preserve">x+t</w:t>
            </w:r>
            <w:r>
              <w:t xml:space="preserve">·r80_{x+t}/2 )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Q</w:t>
            </w:r>
            <w:r>
              <w:rPr>
                <w:vertAlign w:val="superscript"/>
              </w:rPr>
              <w:t xml:space="preserve">(2)</w:t>
            </w:r>
            <w:r>
              <w:rPr>
                <w:vertAlign w:val="subscript"/>
              </w:rPr>
              <w:t xml:space="preserve">x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사망·암 결합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Q</w:t>
            </w:r>
            <w:r>
              <w:rPr>
                <w:vertAlign w:val="superscript"/>
              </w:rPr>
              <w:t xml:space="preserve">(2)</w:t>
            </w:r>
            <w:r>
              <w:rPr>
                <w:vertAlign w:val="subscript"/>
              </w:rPr>
              <w:t xml:space="preserve">x+t</w:t>
            </w:r>
            <w:r>
              <w:t xml:space="preserve"> = min( 1, </w:t>
            </w:r>
            <w:r>
              <w:t xml:space="preserve">q</w:t>
            </w:r>
            <w:r>
              <w:rPr>
                <w:vertAlign w:val="subscript"/>
              </w:rPr>
              <w:t xml:space="preserve">x+t</w:t>
            </w:r>
            <w:r>
              <w:t xml:space="preserve"> + r</w:t>
            </w:r>
            <w:r>
              <w:t xml:space="preserve">c</w:t>
            </w:r>
            <w:r>
              <w:rPr>
                <w:vertAlign w:val="subscript"/>
              </w:rPr>
              <w:t xml:space="preserve">x+t</w:t>
            </w:r>
            <w:r>
              <w:t xml:space="preserve"> − </w:t>
            </w:r>
            <w:r>
              <w:t xml:space="preserve">q</w:t>
            </w:r>
            <w:r>
              <w:rPr>
                <w:vertAlign w:val="subscript"/>
              </w:rPr>
              <w:t xml:space="preserve">x+t</w:t>
            </w:r>
            <w:r>
              <w:t xml:space="preserve">·r</w:t>
            </w:r>
            <w:r>
              <w:t xml:space="preserve">c</w:t>
            </w:r>
            <w:r>
              <w:rPr>
                <w:vertAlign w:val="subscript"/>
              </w:rPr>
              <w:t xml:space="preserve">x+t</w:t>
            </w:r>
            <w:r>
              <w:t xml:space="preserve">/2 )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R</w:t>
            </w:r>
            <w:r>
              <w:rPr>
                <w:vertAlign w:val="superscript"/>
              </w:rPr>
              <w:t xml:space="preserve">(3)</w:t>
            </w:r>
            <w:r>
              <w:rPr>
                <w:vertAlign w:val="subscript"/>
              </w:rPr>
              <w:t xml:space="preserve">x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80% 이상 장해·암 결합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R</w:t>
            </w:r>
            <w:r>
              <w:rPr>
                <w:vertAlign w:val="superscript"/>
              </w:rPr>
              <w:t xml:space="preserve">(3)</w:t>
            </w:r>
            <w:r>
              <w:rPr>
                <w:vertAlign w:val="subscript"/>
              </w:rPr>
              <w:t xml:space="preserve">x+t</w:t>
            </w:r>
            <w:r>
              <w:t xml:space="preserve"> = 1 − ( 1 − r80_{x+t} )·( 1 − r</w:t>
            </w:r>
            <w:r>
              <w:t xml:space="preserve">c</w:t>
            </w:r>
            <w:r>
              <w:rPr>
                <w:vertAlign w:val="subscript"/>
              </w:rPr>
              <w:t xml:space="preserve">x+t</w:t>
            </w:r>
            <w:r>
              <w:t xml:space="preserve"> 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Q</w:t>
            </w:r>
            <w:r>
              <w:rPr>
                <w:vertAlign w:val="superscript"/>
              </w:rPr>
              <w:t xml:space="preserve">(3)</w:t>
            </w:r>
            <w:r>
              <w:rPr>
                <w:vertAlign w:val="subscript"/>
              </w:rPr>
              <w:t xml:space="preserve">x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사망·80% 이상 장해·암 결합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Q</w:t>
            </w:r>
            <w:r>
              <w:rPr>
                <w:vertAlign w:val="superscript"/>
              </w:rPr>
              <w:t xml:space="preserve">(3)</w:t>
            </w:r>
            <w:r>
              <w:rPr>
                <w:vertAlign w:val="subscript"/>
              </w:rPr>
              <w:t xml:space="preserve">x+t</w:t>
            </w:r>
            <w:r>
              <w:t xml:space="preserve"> = min( 1, </w:t>
            </w:r>
            <w:r>
              <w:t xml:space="preserve">q</w:t>
            </w:r>
            <w:r>
              <w:rPr>
                <w:vertAlign w:val="subscript"/>
              </w:rPr>
              <w:t xml:space="preserve">x+t</w:t>
            </w:r>
            <w:r>
              <w:t xml:space="preserve"> + </w:t>
            </w:r>
            <w:r>
              <w:t xml:space="preserve">R</w:t>
            </w:r>
            <w:r>
              <w:rPr>
                <w:vertAlign w:val="superscript"/>
              </w:rPr>
              <w:t xml:space="preserve">(3)</w:t>
            </w:r>
            <w:r>
              <w:rPr>
                <w:vertAlign w:val="subscript"/>
              </w:rPr>
              <w:t xml:space="preserve">x+t</w:t>
            </w:r>
            <w:r>
              <w:t xml:space="preserve"> − </w:t>
            </w:r>
            <w:r>
              <w:t xml:space="preserve">q</w:t>
            </w:r>
            <w:r>
              <w:rPr>
                <w:vertAlign w:val="subscript"/>
              </w:rPr>
              <w:t xml:space="preserve">x+t</w:t>
            </w:r>
            <w:r>
              <w:t xml:space="preserve">·</w:t>
            </w:r>
            <w:r>
              <w:t xml:space="preserve">R</w:t>
            </w:r>
            <w:r>
              <w:rPr>
                <w:vertAlign w:val="superscript"/>
              </w:rPr>
              <w:t xml:space="preserve">(3)</w:t>
            </w:r>
            <w:r>
              <w:rPr>
                <w:vertAlign w:val="subscript"/>
              </w:rPr>
              <w:t xml:space="preserve">x+t</w:t>
            </w:r>
            <w:r>
              <w:t xml:space="preserve">/2 )</w:t>
            </w:r>
          </w:p>
        </w:tc>
      </w:tr>
    </w:tbl>
    <w:p/>
    <w:p>
      <w:pPr>
        <w:pStyle w:val="Heading2"/>
      </w:pPr>
      <w:r>
        <w:t xml:space="preserve">다. 유지자</w:t>
      </w:r>
    </w:p>
    <w:p>
      <w:r>
        <w:t xml:space="preserve">(1) </w:t>
      </w:r>
      <w:r>
        <w:t xml:space="preserve">l</w:t>
      </w:r>
      <w:r>
        <w:rPr>
          <w:vertAlign w:val="superscript"/>
        </w:rPr>
        <w:t xml:space="preserve">(1)</w:t>
      </w:r>
      <w:r>
        <w:rPr>
          <w:vertAlign w:val="subscript"/>
        </w:rPr>
        <w:t xml:space="preserve">x</w:t>
      </w:r>
      <w:r>
        <w:t xml:space="preserve"> — 사망, 80% 이상 장해 아닌 유지자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940"/>
        <w:gridCol w:w="68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구분</w:t>
            </w:r>
          </w:p>
        </w:tc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식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대상 위험률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Q</w:t>
            </w:r>
            <w:r>
              <w:rPr>
                <w:vertAlign w:val="superscript"/>
              </w:rPr>
              <w:t xml:space="preserve">(1)</w:t>
            </w:r>
            <w:r>
              <w:rPr>
                <w:vertAlign w:val="subscript"/>
              </w:rPr>
              <w:t xml:space="preserve">x+t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계산기수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l</w:t>
            </w:r>
            <w:r>
              <w:rPr>
                <w:vertAlign w:val="superscript"/>
              </w:rPr>
              <w:t xml:space="preserve">(1)</w:t>
            </w:r>
            <w:r>
              <w:rPr>
                <w:vertAlign w:val="subscript"/>
              </w:rPr>
              <w:t xml:space="preserve">x+t+1</w:t>
            </w:r>
            <w:r>
              <w:t xml:space="preserve"> = </w:t>
            </w:r>
            <w:r>
              <w:t xml:space="preserve">l</w:t>
            </w:r>
            <w:r>
              <w:rPr>
                <w:vertAlign w:val="superscript"/>
              </w:rPr>
              <w:t xml:space="preserve">(1)</w:t>
            </w:r>
            <w:r>
              <w:rPr>
                <w:vertAlign w:val="subscript"/>
              </w:rPr>
              <w:t xml:space="preserve">x+t</w:t>
            </w:r>
            <w:r>
              <w:t xml:space="preserve"> × ( 1 − </w:t>
            </w:r>
            <w:r>
              <w:t xml:space="preserve">Q</w:t>
            </w:r>
            <w:r>
              <w:rPr>
                <w:vertAlign w:val="superscript"/>
              </w:rPr>
              <w:t xml:space="preserve">(1)</w:t>
            </w:r>
            <w:r>
              <w:rPr>
                <w:vertAlign w:val="subscript"/>
              </w:rPr>
              <w:t xml:space="preserve">x+t</w:t>
            </w:r>
            <w:r>
              <w:t xml:space="preserve"> 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현가누계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D</w:t>
            </w:r>
            <w:r>
              <w:rPr>
                <w:vertAlign w:val="superscript"/>
              </w:rPr>
              <w:t xml:space="preserve">(1)</w:t>
            </w:r>
            <w:r>
              <w:rPr>
                <w:vertAlign w:val="subscript"/>
              </w:rPr>
              <w:t xml:space="preserve">x+t</w:t>
            </w:r>
            <w:r>
              <w:t xml:space="preserve"> = </w:t>
            </w:r>
            <w:r>
              <w:t xml:space="preserve">l</w:t>
            </w:r>
            <w:r>
              <w:rPr>
                <w:vertAlign w:val="superscript"/>
              </w:rPr>
              <w:t xml:space="preserve">(1)</w:t>
            </w:r>
            <w:r>
              <w:rPr>
                <w:vertAlign w:val="subscript"/>
              </w:rPr>
              <w:t xml:space="preserve">x+t</w:t>
            </w:r>
            <w:r>
              <w:t xml:space="preserve">·</w:t>
            </w:r>
            <w:r>
              <w:t xml:space="preserve">v</w:t>
            </w:r>
            <w:r>
              <w:rPr>
                <w:vertAlign w:val="superscript"/>
              </w:rPr>
              <w:t xml:space="preserve">t</w:t>
            </w:r>
            <w:r>
              <w:t xml:space="preserve"> · </w:t>
            </w:r>
            <w:r>
              <w:t xml:space="preserve">N</w:t>
            </w:r>
            <w:r>
              <w:rPr>
                <w:vertAlign w:val="superscript"/>
              </w:rPr>
              <w:t xml:space="preserve">(1)</w:t>
            </w:r>
            <w:r>
              <w:rPr>
                <w:vertAlign w:val="subscript"/>
              </w:rPr>
              <w:t xml:space="preserve">x+t</w:t>
            </w:r>
            <w:r>
              <w:t xml:space="preserve"> = </w:t>
            </w:r>
            <w:r>
              <w:t xml:space="preserve">Σ</w:t>
            </w:r>
            <w:r>
              <w:rPr>
                <w:vertAlign w:val="subscript"/>
              </w:rPr>
              <w:t xml:space="preserve">u≥t</w:t>
            </w:r>
            <w:r>
              <w:t xml:space="preserve"> </w:t>
            </w:r>
            <w:r>
              <w:t xml:space="preserve">D</w:t>
            </w:r>
            <w:r>
              <w:rPr>
                <w:vertAlign w:val="superscript"/>
              </w:rPr>
              <w:t xml:space="preserve">(1)</w:t>
            </w:r>
            <w:r>
              <w:rPr>
                <w:vertAlign w:val="subscript"/>
              </w:rPr>
              <w:t xml:space="preserve">x+u</w:t>
            </w:r>
          </w:p>
        </w:tc>
      </w:tr>
    </w:tbl>
    <w:p/>
    <w:p>
      <w:r>
        <w:t xml:space="preserve">(2) </w:t>
      </w:r>
      <w:r>
        <w:t xml:space="preserve">l</w:t>
      </w:r>
      <w:r>
        <w:rPr>
          <w:vertAlign w:val="superscript"/>
        </w:rPr>
        <w:t xml:space="preserve">(2)</w:t>
      </w:r>
      <w:r>
        <w:rPr>
          <w:vertAlign w:val="subscript"/>
        </w:rPr>
        <w:t xml:space="preserve">x</w:t>
      </w:r>
      <w:r>
        <w:t xml:space="preserve"> — 사망, 암 아닌 유지자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940"/>
        <w:gridCol w:w="68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구분</w:t>
            </w:r>
          </w:p>
        </w:tc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식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대상 위험률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Q</w:t>
            </w:r>
            <w:r>
              <w:rPr>
                <w:vertAlign w:val="superscript"/>
              </w:rPr>
              <w:t xml:space="preserve">(2)</w:t>
            </w:r>
            <w:r>
              <w:rPr>
                <w:vertAlign w:val="subscript"/>
              </w:rPr>
              <w:t xml:space="preserve">x+t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계산기수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l</w:t>
            </w:r>
            <w:r>
              <w:rPr>
                <w:vertAlign w:val="superscript"/>
              </w:rPr>
              <w:t xml:space="preserve">(2)</w:t>
            </w:r>
            <w:r>
              <w:rPr>
                <w:vertAlign w:val="subscript"/>
              </w:rPr>
              <w:t xml:space="preserve">x+t+1</w:t>
            </w:r>
            <w:r>
              <w:t xml:space="preserve"> = </w:t>
            </w:r>
            <w:r>
              <w:t xml:space="preserve">l</w:t>
            </w:r>
            <w:r>
              <w:rPr>
                <w:vertAlign w:val="superscript"/>
              </w:rPr>
              <w:t xml:space="preserve">(2)</w:t>
            </w:r>
            <w:r>
              <w:rPr>
                <w:vertAlign w:val="subscript"/>
              </w:rPr>
              <w:t xml:space="preserve">x+t</w:t>
            </w:r>
            <w:r>
              <w:t xml:space="preserve"> × ( 1 − </w:t>
            </w:r>
            <w:r>
              <w:t xml:space="preserve">Q</w:t>
            </w:r>
            <w:r>
              <w:rPr>
                <w:vertAlign w:val="superscript"/>
              </w:rPr>
              <w:t xml:space="preserve">(2)</w:t>
            </w:r>
            <w:r>
              <w:rPr>
                <w:vertAlign w:val="subscript"/>
              </w:rPr>
              <w:t xml:space="preserve">x+t</w:t>
            </w:r>
            <w:r>
              <w:t xml:space="preserve"> 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현가누계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D</w:t>
            </w:r>
            <w:r>
              <w:rPr>
                <w:vertAlign w:val="superscript"/>
              </w:rPr>
              <w:t xml:space="preserve">(2)</w:t>
            </w:r>
            <w:r>
              <w:rPr>
                <w:vertAlign w:val="subscript"/>
              </w:rPr>
              <w:t xml:space="preserve">x+t</w:t>
            </w:r>
            <w:r>
              <w:t xml:space="preserve"> = </w:t>
            </w:r>
            <w:r>
              <w:t xml:space="preserve">l</w:t>
            </w:r>
            <w:r>
              <w:rPr>
                <w:vertAlign w:val="superscript"/>
              </w:rPr>
              <w:t xml:space="preserve">(2)</w:t>
            </w:r>
            <w:r>
              <w:rPr>
                <w:vertAlign w:val="subscript"/>
              </w:rPr>
              <w:t xml:space="preserve">x+t</w:t>
            </w:r>
            <w:r>
              <w:t xml:space="preserve">·</w:t>
            </w:r>
            <w:r>
              <w:t xml:space="preserve">v</w:t>
            </w:r>
            <w:r>
              <w:rPr>
                <w:vertAlign w:val="superscript"/>
              </w:rPr>
              <w:t xml:space="preserve">t</w:t>
            </w:r>
            <w:r>
              <w:t xml:space="preserve"> · </w:t>
            </w:r>
            <w:r>
              <w:t xml:space="preserve">N</w:t>
            </w:r>
            <w:r>
              <w:rPr>
                <w:vertAlign w:val="superscript"/>
              </w:rPr>
              <w:t xml:space="preserve">(2)</w:t>
            </w:r>
            <w:r>
              <w:rPr>
                <w:vertAlign w:val="subscript"/>
              </w:rPr>
              <w:t xml:space="preserve">x+t</w:t>
            </w:r>
            <w:r>
              <w:t xml:space="preserve"> = </w:t>
            </w:r>
            <w:r>
              <w:t xml:space="preserve">Σ</w:t>
            </w:r>
            <w:r>
              <w:rPr>
                <w:vertAlign w:val="subscript"/>
              </w:rPr>
              <w:t xml:space="preserve">u≥t</w:t>
            </w:r>
            <w:r>
              <w:t xml:space="preserve"> </w:t>
            </w:r>
            <w:r>
              <w:t xml:space="preserve">D</w:t>
            </w:r>
            <w:r>
              <w:rPr>
                <w:vertAlign w:val="superscript"/>
              </w:rPr>
              <w:t xml:space="preserve">(2)</w:t>
            </w:r>
            <w:r>
              <w:rPr>
                <w:vertAlign w:val="subscript"/>
              </w:rPr>
              <w:t xml:space="preserve">x+u</w:t>
            </w:r>
          </w:p>
        </w:tc>
      </w:tr>
    </w:tbl>
    <w:p/>
    <w:p>
      <w:r>
        <w:t xml:space="preserve">(3) </w:t>
      </w:r>
      <w:r>
        <w:t xml:space="preserve">l</w:t>
      </w:r>
      <w:r>
        <w:rPr>
          <w:vertAlign w:val="superscript"/>
        </w:rPr>
        <w:t xml:space="preserve">(3)</w:t>
      </w:r>
      <w:r>
        <w:rPr>
          <w:vertAlign w:val="subscript"/>
        </w:rPr>
        <w:t xml:space="preserve">x</w:t>
      </w:r>
      <w:r>
        <w:t xml:space="preserve"> — 사망, 80% 이상 장해, 암 아닌 유지자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940"/>
        <w:gridCol w:w="68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구분</w:t>
            </w:r>
          </w:p>
        </w:tc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식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대상 위험률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Q</w:t>
            </w:r>
            <w:r>
              <w:rPr>
                <w:vertAlign w:val="superscript"/>
              </w:rPr>
              <w:t xml:space="preserve">(3)</w:t>
            </w:r>
            <w:r>
              <w:rPr>
                <w:vertAlign w:val="subscript"/>
              </w:rPr>
              <w:t xml:space="preserve">x+t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계산기수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l</w:t>
            </w:r>
            <w:r>
              <w:rPr>
                <w:vertAlign w:val="superscript"/>
              </w:rPr>
              <w:t xml:space="preserve">(3)</w:t>
            </w:r>
            <w:r>
              <w:rPr>
                <w:vertAlign w:val="subscript"/>
              </w:rPr>
              <w:t xml:space="preserve">x+t+1</w:t>
            </w:r>
            <w:r>
              <w:t xml:space="preserve"> = </w:t>
            </w:r>
            <w:r>
              <w:t xml:space="preserve">l</w:t>
            </w:r>
            <w:r>
              <w:rPr>
                <w:vertAlign w:val="superscript"/>
              </w:rPr>
              <w:t xml:space="preserve">(3)</w:t>
            </w:r>
            <w:r>
              <w:rPr>
                <w:vertAlign w:val="subscript"/>
              </w:rPr>
              <w:t xml:space="preserve">x+t</w:t>
            </w:r>
            <w:r>
              <w:t xml:space="preserve"> × ( 1 − </w:t>
            </w:r>
            <w:r>
              <w:t xml:space="preserve">Q</w:t>
            </w:r>
            <w:r>
              <w:rPr>
                <w:vertAlign w:val="superscript"/>
              </w:rPr>
              <w:t xml:space="preserve">(3)</w:t>
            </w:r>
            <w:r>
              <w:rPr>
                <w:vertAlign w:val="subscript"/>
              </w:rPr>
              <w:t xml:space="preserve">x+t</w:t>
            </w:r>
            <w:r>
              <w:t xml:space="preserve"> 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현가누계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D′</w:t>
            </w:r>
            <w:r>
              <w:rPr>
                <w:vertAlign w:val="subscript"/>
              </w:rPr>
              <w:t xml:space="preserve">x+t</w:t>
            </w:r>
            <w:r>
              <w:t xml:space="preserve"> = </w:t>
            </w:r>
            <w:r>
              <w:t xml:space="preserve">l</w:t>
            </w:r>
            <w:r>
              <w:rPr>
                <w:vertAlign w:val="superscript"/>
              </w:rPr>
              <w:t xml:space="preserve">(3)</w:t>
            </w:r>
            <w:r>
              <w:rPr>
                <w:vertAlign w:val="subscript"/>
              </w:rPr>
              <w:t xml:space="preserve">x+t</w:t>
            </w:r>
            <w:r>
              <w:t xml:space="preserve">·</w:t>
            </w:r>
            <w:r>
              <w:t xml:space="preserve">v</w:t>
            </w:r>
            <w:r>
              <w:rPr>
                <w:vertAlign w:val="superscript"/>
              </w:rPr>
              <w:t xml:space="preserve">t</w:t>
            </w:r>
            <w:r>
              <w:t xml:space="preserve"> · </w:t>
            </w:r>
            <w:r>
              <w:t xml:space="preserve">N′</w:t>
            </w:r>
            <w:r>
              <w:rPr>
                <w:vertAlign w:val="subscript"/>
              </w:rPr>
              <w:t xml:space="preserve">x+t</w:t>
            </w:r>
            <w:r>
              <w:t xml:space="preserve"> = </w:t>
            </w:r>
            <w:r>
              <w:t xml:space="preserve">Σ</w:t>
            </w:r>
            <w:r>
              <w:rPr>
                <w:vertAlign w:val="subscript"/>
              </w:rPr>
              <w:t xml:space="preserve">u≥t</w:t>
            </w:r>
            <w:r>
              <w:t xml:space="preserve"> </w:t>
            </w:r>
            <w:r>
              <w:t xml:space="preserve">D′</w:t>
            </w:r>
            <w:r>
              <w:rPr>
                <w:vertAlign w:val="subscript"/>
              </w:rPr>
              <w:t xml:space="preserve">x+u</w:t>
            </w:r>
          </w:p>
        </w:tc>
      </w:tr>
    </w:tbl>
    <w:p/>
    <w:p>
      <w:pPr>
        <w:pStyle w:val="Heading2"/>
      </w:pPr>
      <w:r>
        <w:t xml:space="preserve">라. 보험금</w:t>
      </w:r>
    </w:p>
    <w:p>
      <w:r>
        <w:t xml:space="preserve">(1) 사망·80% 이상 장해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940"/>
        <w:gridCol w:w="68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구분</w:t>
            </w:r>
          </w:p>
        </w:tc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식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대상자수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l</w:t>
            </w:r>
            <w:r>
              <w:rPr>
                <w:vertAlign w:val="superscript"/>
              </w:rPr>
              <w:t xml:space="preserve">(1)</w:t>
            </w:r>
            <w:r>
              <w:rPr>
                <w:vertAlign w:val="subscript"/>
              </w:rPr>
              <w:t xml:space="preserve">x+t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계산기수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d</w:t>
            </w:r>
            <w:r>
              <w:rPr>
                <w:vertAlign w:val="superscript"/>
              </w:rPr>
              <w:t xml:space="preserve">(1)</w:t>
            </w:r>
            <w:r>
              <w:rPr>
                <w:vertAlign w:val="subscript"/>
              </w:rPr>
              <w:t xml:space="preserve">x+t</w:t>
            </w:r>
            <w:r>
              <w:t xml:space="preserve"> = </w:t>
            </w:r>
            <w:r>
              <w:t xml:space="preserve">l</w:t>
            </w:r>
            <w:r>
              <w:rPr>
                <w:vertAlign w:val="superscript"/>
              </w:rPr>
              <w:t xml:space="preserve">(1)</w:t>
            </w:r>
            <w:r>
              <w:rPr>
                <w:vertAlign w:val="subscript"/>
              </w:rPr>
              <w:t xml:space="preserve">x+t</w:t>
            </w:r>
            <w:r>
              <w:t xml:space="preserve"> × </w:t>
            </w:r>
            <w:r>
              <w:t xml:space="preserve">Q</w:t>
            </w:r>
            <w:r>
              <w:rPr>
                <w:vertAlign w:val="superscript"/>
              </w:rPr>
              <w:t xml:space="preserve">(1)</w:t>
            </w:r>
            <w:r>
              <w:rPr>
                <w:vertAlign w:val="subscript"/>
              </w:rPr>
              <w:t xml:space="preserve">x+t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현가 및 누계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C</w:t>
            </w:r>
            <w:r>
              <w:rPr>
                <w:vertAlign w:val="subscript"/>
              </w:rPr>
              <w:t xml:space="preserve">x+t</w:t>
            </w:r>
            <w:r>
              <w:t xml:space="preserve"> = </w:t>
            </w:r>
            <w:r>
              <w:t xml:space="preserve">d</w:t>
            </w:r>
            <w:r>
              <w:rPr>
                <w:vertAlign w:val="superscript"/>
              </w:rPr>
              <w:t xml:space="preserve">(1)</w:t>
            </w:r>
            <w:r>
              <w:rPr>
                <w:vertAlign w:val="subscript"/>
              </w:rPr>
              <w:t xml:space="preserve">x+t</w:t>
            </w:r>
            <w:r>
              <w:t xml:space="preserve"> × </w:t>
            </w:r>
            <w:r>
              <w:t xml:space="preserve">v</w:t>
            </w:r>
            <w:r>
              <w:rPr>
                <w:vertAlign w:val="superscript"/>
              </w:rPr>
              <w:t xml:space="preserve">t+½</w:t>
            </w:r>
            <w:r>
              <w:t xml:space="preserve"> · </w:t>
            </w:r>
            <w:r>
              <w:t xml:space="preserve">M</w:t>
            </w:r>
            <w:r>
              <w:rPr>
                <w:vertAlign w:val="subscript"/>
              </w:rPr>
              <w:t xml:space="preserve">x+t</w:t>
            </w:r>
            <w:r>
              <w:t xml:space="preserve"> = </w:t>
            </w:r>
            <w:r>
              <w:t xml:space="preserve">Σ</w:t>
            </w:r>
            <w:r>
              <w:rPr>
                <w:vertAlign w:val="subscript"/>
              </w:rPr>
              <w:t xml:space="preserve">u≥t</w:t>
            </w:r>
            <w:r>
              <w:t xml:space="preserve"> </w:t>
            </w:r>
            <w:r>
              <w:t xml:space="preserve">C</w:t>
            </w:r>
            <w:r>
              <w:rPr>
                <w:vertAlign w:val="subscript"/>
              </w:rPr>
              <w:t xml:space="preserve">x+u</w:t>
            </w:r>
          </w:p>
        </w:tc>
      </w:tr>
    </w:tbl>
    <w:p/>
    <w:p>
      <w:r>
        <w:t xml:space="preserve">(2) 암 진단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940"/>
        <w:gridCol w:w="68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구분</w:t>
            </w:r>
          </w:p>
        </w:tc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식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대상자수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l</w:t>
            </w:r>
            <w:r>
              <w:rPr>
                <w:vertAlign w:val="superscript"/>
              </w:rPr>
              <w:t xml:space="preserve">(2)</w:t>
            </w:r>
            <w:r>
              <w:rPr>
                <w:vertAlign w:val="subscript"/>
              </w:rPr>
              <w:t xml:space="preserve">x+t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계산기수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d</w:t>
            </w:r>
            <w:r>
              <w:rPr>
                <w:vertAlign w:val="superscript"/>
              </w:rPr>
              <w:t xml:space="preserve">(2)</w:t>
            </w:r>
            <w:r>
              <w:rPr>
                <w:vertAlign w:val="subscript"/>
              </w:rPr>
              <w:t xml:space="preserve">x+t</w:t>
            </w:r>
            <w:r>
              <w:t xml:space="preserve"> = </w:t>
            </w:r>
            <w:r>
              <w:t xml:space="preserve">l</w:t>
            </w:r>
            <w:r>
              <w:rPr>
                <w:vertAlign w:val="superscript"/>
              </w:rPr>
              <w:t xml:space="preserve">(2)</w:t>
            </w:r>
            <w:r>
              <w:rPr>
                <w:vertAlign w:val="subscript"/>
              </w:rPr>
              <w:t xml:space="preserve">x+t</w:t>
            </w:r>
            <w:r>
              <w:t xml:space="preserve"> × r</w:t>
            </w:r>
            <w:r>
              <w:t xml:space="preserve">c</w:t>
            </w:r>
            <w:r>
              <w:rPr>
                <w:vertAlign w:val="subscript"/>
              </w:rPr>
              <w:t xml:space="preserve">x+t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현가 및 누계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C</w:t>
            </w:r>
            <w:r>
              <w:rPr>
                <w:vertAlign w:val="subscript"/>
              </w:rPr>
              <w:t xml:space="preserve">x+t</w:t>
            </w:r>
            <w:r>
              <w:t xml:space="preserve"> = </w:t>
            </w:r>
            <w:r>
              <w:t xml:space="preserve">d</w:t>
            </w:r>
            <w:r>
              <w:rPr>
                <w:vertAlign w:val="superscript"/>
              </w:rPr>
              <w:t xml:space="preserve">(2)</w:t>
            </w:r>
            <w:r>
              <w:rPr>
                <w:vertAlign w:val="subscript"/>
              </w:rPr>
              <w:t xml:space="preserve">x+t</w:t>
            </w:r>
            <w:r>
              <w:t xml:space="preserve"> × </w:t>
            </w:r>
            <w:r>
              <w:t xml:space="preserve">v</w:t>
            </w:r>
            <w:r>
              <w:rPr>
                <w:vertAlign w:val="superscript"/>
              </w:rPr>
              <w:t xml:space="preserve">t+½</w:t>
            </w:r>
            <w:r>
              <w:t xml:space="preserve"> · </w:t>
            </w:r>
            <w:r>
              <w:t xml:space="preserve">M</w:t>
            </w:r>
            <w:r>
              <w:rPr>
                <w:vertAlign w:val="subscript"/>
              </w:rPr>
              <w:t xml:space="preserve">x+t</w:t>
            </w:r>
            <w:r>
              <w:t xml:space="preserve"> = </w:t>
            </w:r>
            <w:r>
              <w:t xml:space="preserve">Σ</w:t>
            </w:r>
            <w:r>
              <w:rPr>
                <w:vertAlign w:val="subscript"/>
              </w:rPr>
              <w:t xml:space="preserve">u≥t</w:t>
            </w:r>
            <w:r>
              <w:t xml:space="preserve"> </w:t>
            </w:r>
            <w:r>
              <w:t xml:space="preserve">C</w:t>
            </w:r>
            <w:r>
              <w:rPr>
                <w:vertAlign w:val="subscript"/>
              </w:rPr>
              <w:t xml:space="preserve">x+u</w:t>
            </w:r>
          </w:p>
        </w:tc>
      </w:tr>
    </w:tbl>
    <w:p/>
    <w:p>
      <w:pPr>
        <w:pStyle w:val="Heading2"/>
      </w:pPr>
      <w:r>
        <w:t xml:space="preserve">마. 보장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1633"/>
        <w:gridCol w:w="1633"/>
        <w:gridCol w:w="1633"/>
        <w:gridCol w:w="1633"/>
        <w:gridCol w:w="1633"/>
        <w:gridCol w:w="1633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구분</w:t>
            </w:r>
          </w:p>
        </w:tc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보험기간</w:t>
            </w:r>
          </w:p>
        </w:tc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보장금액 배수</w:t>
            </w:r>
          </w:p>
        </w:tc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면책</w:t>
            </w:r>
          </w:p>
        </w:tc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삭감기간</w:t>
            </w:r>
          </w:p>
        </w:tc>
        <w:tc>
          <w:tcPr>
            <w:tcW w:w="0" w:type="auto"/>
            <w:shd w:val="clear" w:color="auto" w:fill="EEF1F5"/>
          </w:tcPr>
          <w:p>
            <w:pPr>
              <w:keepNext/>
              <w:spacing w:before="30" w:after="30"/>
              <w:jc w:val="center"/>
            </w:pPr>
            <w:r>
              <w:rPr>
                <w:b/>
              </w:rPr>
              <w:t xml:space="preserve">삭감 시 지급률</w:t>
            </w:r>
          </w:p>
        </w:tc>
      </w:tr>
      <w:tr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사망·80% 이상 장해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종신 (110세)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  <w:jc w:val="center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없음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keepNext/>
              <w:spacing w:before="30" w:after="30"/>
            </w:pPr>
            <w:r>
              <w:t xml:space="preserve">—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암 진단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100세 만기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90일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—</w:t>
            </w:r>
          </w:p>
        </w:tc>
      </w:tr>
    </w:tbl>
    <w:p/>
    <w:p>
      <w:pPr>
        <w:pStyle w:val="Formula"/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sz w:val="24"/>
              <w:szCs w:val="24"/>
            </w:rPr>
            <m:t xml:space="preserve">PVB</m:t>
          </m:r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  <m:r>
            <w:rPr>
              <w:rFonts w:ascii="Cambria Math" w:hAnsi="Cambria Math"/>
              <w:sz w:val="24"/>
              <w:szCs w:val="24"/>
            </w:rPr>
            <m:t xml:space="preserve">·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+ </m:t>
          </m:r>
          <m:r>
            <w:rPr>
              <w:rFonts w:ascii="Cambria Math" w:hAnsi="Cambria Math"/>
              <w:sz w:val="24"/>
              <w:szCs w:val="24"/>
            </w:rPr>
            <m:t xml:space="preserve">0</m:t>
          </m:r>
          <m:r>
            <w:rPr>
              <w:rFonts w:ascii="Cambria Math" w:hAnsi="Cambria Math"/>
              <w:sz w:val="24"/>
              <w:szCs w:val="24"/>
            </w:rPr>
            <m:t xml:space="preserve">.</m:t>
          </m:r>
          <m:r>
            <w:rPr>
              <w:rFonts w:ascii="Cambria Math" w:hAnsi="Cambria Math"/>
              <w:sz w:val="24"/>
              <w:szCs w:val="24"/>
            </w:rPr>
            <m:t xml:space="preserve">5</m:t>
          </m:r>
          <m:r>
            <w:rPr>
              <w:rFonts w:ascii="Cambria Math" w:hAnsi="Cambria Math"/>
              <w:sz w:val="24"/>
              <w:szCs w:val="24"/>
            </w:rPr>
            <m:t xml:space="preserve">·(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0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.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25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Heading2"/>
      </w:pPr>
      <w:r>
        <w:t xml:space="preserve">바. 순보험료 및 영업보험료</w:t>
      </w:r>
    </w:p>
    <w:p>
      <w:pPr>
        <w:pStyle w:val="FormulaLabel"/>
      </w:pPr>
      <w:r>
        <w:t xml:space="preserve">[식] 연납 환산 납입기수 (N*)</w:t>
      </w:r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N*</m:t>
          </m:r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w:rPr>
              <w:rFonts w:ascii="Cambria Math" w:hAnsi="Cambria Math"/>
              <w:sz w:val="24"/>
              <w:szCs w:val="24"/>
            </w:rPr>
            <m:t xml:space="preserve">k</m:t>
          </m:r>
          <m:r>
            <w:rPr>
              <w:rFonts w:ascii="Cambria Math" w:hAnsi="Cambria Math"/>
              <w:sz w:val="24"/>
              <w:szCs w:val="24"/>
            </w:rPr>
            <m:t xml:space="preserve"> · [ 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− ( </m:t>
          </m:r>
          <m:r>
            <w:rPr>
              <w:rFonts w:ascii="Cambria Math" w:hAnsi="Cambria Math"/>
              <w:sz w:val="24"/>
              <w:szCs w:val="24"/>
            </w:rPr>
            <m:t xml:space="preserve">k</m:t>
          </m:r>
          <m:r>
            <w:rPr>
              <w:rFonts w:ascii="Cambria Math" w:hAnsi="Cambria Math"/>
              <w:sz w:val="24"/>
              <w:szCs w:val="24"/>
            </w:rPr>
            <m:t xml:space="preserve">−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  <m:r>
            <w:rPr>
              <w:rFonts w:ascii="Cambria Math" w:hAnsi="Cambria Math"/>
              <w:sz w:val="24"/>
              <w:szCs w:val="24"/>
            </w:rPr>
            <m:t xml:space="preserve"> )/( </m:t>
          </m:r>
          <m:r>
            <w:rPr>
              <w:rFonts w:ascii="Cambria Math" w:hAnsi="Cambria Math"/>
              <w:sz w:val="24"/>
              <w:szCs w:val="24"/>
            </w:rPr>
            <m:t xml:space="preserve">2</m:t>
          </m:r>
          <m:r>
            <w:rPr>
              <w:rFonts w:ascii="Cambria Math" w:hAnsi="Cambria Math"/>
              <w:sz w:val="24"/>
              <w:szCs w:val="24"/>
            </w:rPr>
            <m:t xml:space="preserve">·</m:t>
          </m:r>
          <m:r>
            <w:rPr>
              <w:rFonts w:ascii="Cambria Math" w:hAnsi="Cambria Math"/>
              <w:sz w:val="24"/>
              <w:szCs w:val="24"/>
            </w:rPr>
            <m:t xml:space="preserve">k</m:t>
          </m:r>
          <m:r>
            <w:rPr>
              <w:rFonts w:ascii="Cambria Math" w:hAnsi="Cambria Math"/>
              <w:sz w:val="24"/>
              <w:szCs w:val="24"/>
            </w:rPr>
            <m:t xml:space="preserve"> )·(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D′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D′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 ]</m:t>
          </m:r>
        </m:oMath>
      </m:oMathPara>
    </w:p>
    <w:p>
      <w:pPr>
        <w:pStyle w:val="FormulaLabel"/>
      </w:pPr>
      <w:r>
        <w:t xml:space="preserve">[식] 순보험료 (P)</w:t>
      </w:r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P</m:t>
          </m:r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nor/>
            </m:rPr>
            <w:rPr>
              <w:rFonts w:ascii="Cambria Math" w:hAnsi="Cambria Math"/>
              <w:sz w:val="24"/>
              <w:szCs w:val="24"/>
            </w:rPr>
            <m:t xml:space="preserve">PVB</m:t>
          </m:r>
          <m:r>
            <w:rPr>
              <w:rFonts w:ascii="Cambria Math" w:hAnsi="Cambria Math"/>
              <w:sz w:val="24"/>
              <w:szCs w:val="24"/>
            </w:rPr>
            <m:t xml:space="preserve"> / </m:t>
          </m:r>
          <m:r>
            <w:rPr>
              <w:rFonts w:ascii="Cambria Math" w:hAnsi="Cambria Math"/>
              <w:sz w:val="24"/>
              <w:szCs w:val="24"/>
            </w:rPr>
            <m:t xml:space="preserve">N*</m:t>
          </m:r>
        </m:oMath>
      </m:oMathPara>
    </w:p>
    <w:p>
      <w:pPr>
        <w:pStyle w:val="FormulaLabel"/>
      </w:pPr>
      <w:r>
        <w:t xml:space="preserve">[식] 기준연납순보험료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base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nor/>
            </m:rPr>
            <w:rPr>
              <w:rFonts w:ascii="Cambria Math" w:hAnsi="Cambria Math"/>
              <w:sz w:val="24"/>
              <w:szCs w:val="24"/>
            </w:rPr>
            <m:t xml:space="preserve">PVB</m:t>
          </m:r>
          <m:r>
            <w:rPr>
              <w:rFonts w:ascii="Cambria Math" w:hAnsi="Cambria Math"/>
              <w:sz w:val="24"/>
              <w:szCs w:val="24"/>
            </w:rPr>
            <m:t xml:space="preserve"> / 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min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(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,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20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)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Label"/>
      </w:pPr>
      <w:r>
        <w:t xml:space="preserve">[식] 영업보험료</w:t>
      </w:r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G</m:t>
          </m:r>
          <m:r>
            <w:rPr>
              <w:rFonts w:ascii="Cambria Math" w:hAnsi="Cambria Math"/>
              <w:sz w:val="24"/>
              <w:szCs w:val="24"/>
            </w:rPr>
            <m:t xml:space="preserve"> = [ </m:t>
          </m:r>
          <m:r>
            <w:rPr>
              <w:rFonts w:ascii="Cambria Math" w:hAnsi="Cambria Math"/>
              <w:sz w:val="24"/>
              <w:szCs w:val="24"/>
            </w:rPr>
            <m:t xml:space="preserve">P</m:t>
          </m:r>
          <m:r>
            <w:rPr>
              <w:rFonts w:ascii="Cambria Math" w:hAnsi="Cambria Math"/>
              <w:sz w:val="24"/>
              <w:szCs w:val="24"/>
            </w:rPr>
            <m:t xml:space="preserve"> + 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+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P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base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)·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D′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/</m:t>
          </m:r>
          <m:r>
            <w:rPr>
              <w:rFonts w:ascii="Cambria Math" w:hAnsi="Cambria Math"/>
              <w:sz w:val="24"/>
              <w:szCs w:val="24"/>
            </w:rPr>
            <m:t xml:space="preserve">N*</m:t>
          </m:r>
          <m:r>
            <w:rPr>
              <w:rFonts w:ascii="Cambria Math" w:hAnsi="Cambria Math"/>
              <w:sz w:val="24"/>
              <w:szCs w:val="24"/>
            </w:rPr>
            <m:t xml:space="preserve"> +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/</m:t>
          </m:r>
          <m:r>
            <w:rPr>
              <w:rFonts w:ascii="Cambria Math" w:hAnsi="Cambria Math"/>
              <w:sz w:val="24"/>
              <w:szCs w:val="24"/>
            </w:rPr>
            <m:t xml:space="preserve">k</m:t>
          </m:r>
        </m:oMath>
      </m:oMathPara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+ </m:t>
          </m:r>
          <m:r>
            <w:rPr>
              <w:rFonts w:ascii="Cambria Math" w:hAnsi="Cambria Math"/>
              <w:sz w:val="24"/>
              <w:szCs w:val="24"/>
            </w:rPr>
            <m:t xml:space="preserve">β′</m:t>
          </m:r>
          <m:r>
            <w:rPr>
              <w:rFonts w:ascii="Cambria Math" w:hAnsi="Cambria Math"/>
              <w:sz w:val="24"/>
              <w:szCs w:val="24"/>
            </w:rPr>
            <m:t xml:space="preserve">·(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)/</m:t>
          </m:r>
          <m:r>
            <w:rPr>
              <w:rFonts w:ascii="Cambria Math" w:hAnsi="Cambria Math"/>
              <w:sz w:val="24"/>
              <w:szCs w:val="24"/>
            </w:rPr>
            <m:t xml:space="preserve">N*</m:t>
          </m:r>
          <m:r>
            <w:rPr>
              <w:rFonts w:ascii="Cambria Math" w:hAnsi="Cambria Math"/>
              <w:sz w:val="24"/>
              <w:szCs w:val="24"/>
            </w:rPr>
            <m:t xml:space="preserve"> ] / ( 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G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r>
            <w:rPr>
              <w:rFonts w:ascii="Cambria Math" w:hAnsi="Cambria Math"/>
              <w:sz w:val="24"/>
              <w:szCs w:val="24"/>
            </w:rPr>
            <m:t xml:space="preserve">γ</m:t>
          </m:r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Note"/>
      </w:pPr>
      <w:r>
        <w:t xml:space="preserve">※ 보장기간 n이 20년보다 짧으면 </w:t>
      </w:r>
      <w:r>
        <w:t xml:space="preserve">α</w:t>
      </w:r>
      <w:r>
        <w:rPr>
          <w:vertAlign w:val="subscript"/>
        </w:rPr>
        <w:t xml:space="preserve">P</w:t>
      </w:r>
      <w:r>
        <w:t xml:space="preserve">는 </w:t>
      </w:r>
      <w:r>
        <w:t xml:space="preserve">α</w:t>
      </w:r>
      <w:r>
        <w:rPr>
          <w:vertAlign w:val="subscript"/>
        </w:rPr>
        <w:t xml:space="preserve">P</w:t>
      </w:r>
      <w:r>
        <w:t xml:space="preserve"> × n/20으로 줄인다.</w:t>
      </w:r>
    </w:p>
    <w:p>
      <w:pPr>
        <w:pStyle w:val="Heading1"/>
      </w:pPr>
      <w:r>
        <w:t xml:space="preserve">2. 책임준비금의 계산에 관한 사항</w:t>
      </w:r>
    </w:p>
    <w:p>
      <w:pPr>
        <w:pStyle w:val="Note"/>
      </w:pPr>
      <w:r>
        <w:t xml:space="preserve">※ 회계연도말 보험료적립금은 적용기초율 적립금과 표준기초율 적립금 중 큰 금액으로 한다.</w:t>
      </w:r>
    </w:p>
    <w:p>
      <w:pPr>
        <w:pStyle w:val="Note"/>
      </w:pPr>
      <w:r>
        <w:t xml:space="preserve">※ 연중 보간은 하지 않고 연말 기준으로 산출한다.</w:t>
      </w:r>
    </w:p>
    <w:p>
      <w:pPr>
        <w:pStyle w:val="FormulaLabel"/>
      </w:pPr>
      <w:r>
        <w:t xml:space="preserve">[식] 준비금 산출용 순보험료</w:t>
      </w:r>
    </w:p>
    <w:p>
      <w:pPr>
        <w:pStyle w:val="FormulaText"/>
      </w:pPr>
      <w:r>
        <w:t xml:space="preserve">납입 후 유지비를 포함한 순보험료 — 납입기간의 [납입] 유지자 현가로 나눈다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β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( </m:t>
          </m:r>
          <m:r>
            <m:rPr>
              <m:nor/>
            </m:rPr>
            <w:rPr>
              <w:rFonts w:ascii="Cambria Math" w:hAnsi="Cambria Math"/>
              <w:sz w:val="24"/>
              <w:szCs w:val="24"/>
            </w:rPr>
            <m:t xml:space="preserve">PVB</m:t>
          </m:r>
          <m:r>
            <w:rPr>
              <w:rFonts w:ascii="Cambria Math" w:hAnsi="Cambria Math"/>
              <w:sz w:val="24"/>
              <w:szCs w:val="24"/>
            </w:rPr>
            <m:t xml:space="preserve"> + </m:t>
          </m:r>
          <m:r>
            <w:rPr>
              <w:rFonts w:ascii="Cambria Math" w:hAnsi="Cambria Math"/>
              <w:sz w:val="24"/>
              <w:szCs w:val="24"/>
            </w:rPr>
            <m:t xml:space="preserve">β′</m:t>
          </m:r>
          <m:r>
            <w:rPr>
              <w:rFonts w:ascii="Cambria Math" w:hAnsi="Cambria Math"/>
              <w:sz w:val="24"/>
              <w:szCs w:val="24"/>
            </w:rPr>
            <m:t xml:space="preserve">·(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 ) / 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Label"/>
      </w:pPr>
      <w:r>
        <w:t xml:space="preserve">[식] 연말 책임준비금</w:t>
      </w:r>
    </w:p>
    <w:p>
      <w:pPr>
        <w:pStyle w:val="FormulaText"/>
      </w:pPr>
      <w:r>
        <w:t xml:space="preserve">t 년도 말 책임준비금 (보장금액 1원당) — 장래 보험금의 현가와 장래 유지비의 현가에서 장래 순보험료의 현가를 뺀 것을 t 시점 유지자수의 현가로 나눈다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[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+ </m:t>
          </m:r>
          <m:r>
            <w:rPr>
              <w:rFonts w:ascii="Cambria Math" w:hAnsi="Cambria Math"/>
              <w:sz w:val="24"/>
              <w:szCs w:val="24"/>
            </w:rPr>
            <m:t xml:space="preserve">β′</m:t>
          </m:r>
          <m:r>
            <w:rPr>
              <w:rFonts w:ascii="Cambria Math" w:hAnsi="Cambria Math"/>
              <w:sz w:val="24"/>
              <w:szCs w:val="24"/>
            </w:rPr>
            <m:t xml:space="preserve">·(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max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(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,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)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β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)·[</m:t>
          </m:r>
          <m:r>
            <w:rPr>
              <w:rFonts w:ascii="Cambria Math" w:hAnsi="Cambria Math"/>
              <w:sz w:val="24"/>
              <w:szCs w:val="24"/>
            </w:rPr>
            <m:t xml:space="preserve">t</m:t>
          </m:r>
          <m:r>
            <w:rPr>
              <w:rFonts w:ascii="Cambria Math" w:hAnsi="Cambria Math"/>
              <w:sz w:val="24"/>
              <w:szCs w:val="24"/>
            </w:rPr>
            <m:t xml:space="preserve">≤</m:t>
          </m:r>
          <m:r>
            <w:rPr>
              <w:rFonts w:ascii="Cambria Math" w:hAnsi="Cambria Math"/>
              <w:sz w:val="24"/>
              <w:szCs w:val="24"/>
            </w:rPr>
            <m:t xml:space="preserve">m</m:t>
          </m:r>
          <m:r>
            <w:rPr>
              <w:rFonts w:ascii="Cambria Math" w:hAnsi="Cambria Math"/>
              <w:sz w:val="24"/>
              <w:szCs w:val="24"/>
            </w:rPr>
            <m:t xml:space="preserve">] ] /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</m:oMath>
      </m:oMathPara>
    </w:p>
    <w:p>
      <w:pPr>
        <w:pStyle w:val="FormulaText"/>
      </w:pPr>
      <w:r>
        <w:t xml:space="preserve">10만원당 책임준비금 — 원 단위로 반올림</w:t>
      </w:r>
    </w:p>
    <w:p>
      <w:pPr>
        <w:pStyle w:val="Formula"/>
      </w:pPr>
      <m:oMathPara>
        <m:oMathParaPr>
          <m:jc m:val="left"/>
        </m:oMathParaPr>
        <m:oMath>
          <m:sSub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 xml:space="preserve">10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만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round</m:t>
          </m:r>
          <m:r>
            <w:rPr>
              <w:rFonts w:ascii="Cambria Math" w:hAnsi="Cambria Math"/>
              <w:sz w:val="24"/>
              <w:szCs w:val="24"/>
            </w:rPr>
            <m:t xml:space="preserve">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× </m:t>
          </m:r>
          <m:r>
            <w:rPr>
              <w:rFonts w:ascii="Cambria Math" w:hAnsi="Cambria Math"/>
              <w:sz w:val="24"/>
              <w:szCs w:val="24"/>
            </w:rPr>
            <m:t xml:space="preserve">100</m:t>
          </m:r>
          <m:r>
            <w:rPr>
              <w:rFonts w:ascii="Cambria Math" w:hAnsi="Cambria Math"/>
              <w:sz w:val="24"/>
              <w:szCs w:val="24"/>
            </w:rPr>
            <m:t xml:space="preserve">,</m:t>
          </m:r>
          <m:r>
            <w:rPr>
              <w:rFonts w:ascii="Cambria Math" w:hAnsi="Cambria Math"/>
              <w:sz w:val="24"/>
              <w:szCs w:val="24"/>
            </w:rPr>
            <m:t xml:space="preserve">000</m:t>
          </m:r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Text"/>
      </w:pPr>
      <w:r>
        <w:t xml:space="preserve">회계연도말 보험료적립금 — 둘 중 큰 금액</w:t>
      </w:r>
    </w:p>
    <w:p>
      <w:pPr>
        <w:pStyle w:val="Formula"/>
      </w:pPr>
      <m:oMathPara>
        <m:oMathParaPr>
          <m:jc m:val="left"/>
        </m:oMathParaPr>
        <m:oMath>
          <m:sSub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결산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max</m:t>
          </m:r>
          <m:r>
            <w:rPr>
              <w:rFonts w:ascii="Cambria Math" w:hAnsi="Cambria Math"/>
              <w:sz w:val="24"/>
              <w:szCs w:val="24"/>
            </w:rPr>
            <m:t xml:space="preserve">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, </m:t>
          </m:r>
          <m:sSub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표준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Note"/>
      </w:pPr>
      <w:r>
        <w:t xml:space="preserve">※ 순보식에 납입 후 유지비 β′를 더한 형태. [t≤m] 은 납입기간 중이면 1, 아니면 0 이다. 표준준비금은 표준이율로 같은 식을 계산한다.</w:t>
      </w:r>
    </w:p>
    <w:p>
      <w:pPr>
        <w:pStyle w:val="Heading1"/>
      </w:pPr>
      <w:r>
        <w:t xml:space="preserve">3. 해지환급금의 계산에 관한 사항</w:t>
      </w:r>
    </w:p>
    <w:p>
      <w:pPr>
        <w:pStyle w:val="Note"/>
      </w:pPr>
      <w:r>
        <w:t xml:space="preserve">※ 해약공제 기준 신계약비는 적용기초율과 표준기초율로 구한 신계약비 중 작은 쪽으로 한다.</w:t>
      </w:r>
    </w:p>
    <w:p>
      <w:pPr>
        <w:pStyle w:val="FormulaLabel"/>
      </w:pPr>
      <w:r>
        <w:t xml:space="preserve">[식] 해약공제 기준 신계약비</w:t>
      </w:r>
    </w:p>
    <w:p>
      <w:pPr>
        <w:pStyle w:val="Formula"/>
      </w:pPr>
      <m:oMathPara>
        <m:oMathParaPr>
          <m:jc m:val="left"/>
        </m:oMathParaPr>
        <m:oMath>
          <m:s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α</m:t>
              </m:r>
            </m:e>
            <m:sup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공제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min</m:t>
          </m:r>
          <m:r>
            <w:rPr>
              <w:rFonts w:ascii="Cambria Math" w:hAnsi="Cambria Math"/>
              <w:sz w:val="24"/>
              <w:szCs w:val="24"/>
            </w:rPr>
            <m:t xml:space="preserve">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+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P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round</m:t>
          </m:r>
          <m:r>
            <w:rPr>
              <w:rFonts w:ascii="Cambria Math" w:hAnsi="Cambria Math"/>
              <w:sz w:val="24"/>
              <w:szCs w:val="24"/>
            </w:rPr>
            <m:t xml:space="preserve">₅(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base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), </m:t>
          </m:r>
          <m:s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α</m:t>
              </m:r>
            </m:e>
            <m:sup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표준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Note"/>
      </w:pPr>
      <w:r>
        <w:t xml:space="preserve">※ </w:t>
      </w:r>
      <w:r>
        <w:t xml:space="preserve">α</w:t>
      </w:r>
      <w:r>
        <w:rPr>
          <w:vertAlign w:val="superscript"/>
        </w:rPr>
        <w:t xml:space="preserve">표준</w:t>
      </w:r>
      <w:r>
        <w:t xml:space="preserve"> : 표준이율로 같은 식(</w:t>
      </w:r>
      <w:r>
        <w:t xml:space="preserve">P</w:t>
      </w:r>
      <w:r>
        <w:rPr>
          <w:vertAlign w:val="subscript"/>
        </w:rPr>
        <w:t xml:space="preserve">base</w:t>
      </w:r>
      <w:r>
        <w:t xml:space="preserve">)을 계산해 구한 신계약비. 영업보험료 G 에는 반올림 전 </w:t>
      </w:r>
      <w:r>
        <w:t xml:space="preserve">P</w:t>
      </w:r>
      <w:r>
        <w:rPr>
          <w:vertAlign w:val="subscript"/>
        </w:rPr>
        <w:t xml:space="preserve">base</w:t>
      </w:r>
      <w:r>
        <w:t xml:space="preserve"> 를 쓴다.</w:t>
      </w:r>
    </w:p>
    <w:p>
      <w:pPr>
        <w:pStyle w:val="FormulaLabel"/>
      </w:pPr>
      <w:r>
        <w:t xml:space="preserve">[식] 해약공제</w:t>
      </w:r>
    </w:p>
    <w:p>
      <w:pPr>
        <w:pStyle w:val="FormulaText"/>
      </w:pPr>
      <w:r>
        <w:t xml:space="preserve">납입기간과 7년 중 짧은 기간에 걸쳐 매년 균등하게 줄어든다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해약공제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α</m:t>
              </m:r>
            </m:e>
            <m:sup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공제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·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max</m:t>
          </m:r>
          <m:r>
            <w:rPr>
              <w:rFonts w:ascii="Cambria Math" w:hAnsi="Cambria Math"/>
              <w:sz w:val="24"/>
              <w:szCs w:val="24"/>
            </w:rPr>
            <m:t xml:space="preserve">(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min</m:t>
          </m:r>
          <m:r>
            <w:rPr>
              <w:rFonts w:ascii="Cambria Math" w:hAnsi="Cambria Math"/>
              <w:sz w:val="24"/>
              <w:szCs w:val="24"/>
            </w:rPr>
            <m:t xml:space="preserve">(</m:t>
          </m:r>
          <m:r>
            <w:rPr>
              <w:rFonts w:ascii="Cambria Math" w:hAnsi="Cambria Math"/>
              <w:sz w:val="24"/>
              <w:szCs w:val="24"/>
            </w:rPr>
            <m:t xml:space="preserve">m</m:t>
          </m:r>
          <m:r>
            <w:rPr>
              <w:rFonts w:ascii="Cambria Math" w:hAnsi="Cambria Math"/>
              <w:sz w:val="24"/>
              <w:szCs w:val="24"/>
            </w:rPr>
            <m:t xml:space="preserve">,</m:t>
          </m:r>
          <m:r>
            <w:rPr>
              <w:rFonts w:ascii="Cambria Math" w:hAnsi="Cambria Math"/>
              <w:sz w:val="24"/>
              <w:szCs w:val="24"/>
            </w:rPr>
            <m:t xml:space="preserve">7</m:t>
          </m:r>
          <m:r>
            <w:rPr>
              <w:rFonts w:ascii="Cambria Math" w:hAnsi="Cambria Math"/>
              <w:sz w:val="24"/>
              <w:szCs w:val="24"/>
            </w:rPr>
            <m:t xml:space="preserve">) − </m:t>
          </m:r>
          <m:r>
            <w:rPr>
              <w:rFonts w:ascii="Cambria Math" w:hAnsi="Cambria Math"/>
              <w:sz w:val="24"/>
              <w:szCs w:val="24"/>
            </w:rPr>
            <m:t xml:space="preserve">t</m:t>
          </m:r>
          <m:r>
            <w:rPr>
              <w:rFonts w:ascii="Cambria Math" w:hAnsi="Cambria Math"/>
              <w:sz w:val="24"/>
              <w:szCs w:val="24"/>
            </w:rPr>
            <m:t xml:space="preserve">, </m:t>
          </m:r>
          <m:r>
            <w:rPr>
              <w:rFonts w:ascii="Cambria Math" w:hAnsi="Cambria Math"/>
              <w:sz w:val="24"/>
              <w:szCs w:val="24"/>
            </w:rPr>
            <m:t xml:space="preserve">0</m:t>
          </m:r>
          <m:r>
            <w:rPr>
              <w:rFonts w:ascii="Cambria Math" w:hAnsi="Cambria Math"/>
              <w:sz w:val="24"/>
              <w:szCs w:val="24"/>
            </w:rPr>
            <m:t xml:space="preserve"> ) /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min</m:t>
          </m:r>
          <m:r>
            <w:rPr>
              <w:rFonts w:ascii="Cambria Math" w:hAnsi="Cambria Math"/>
              <w:sz w:val="24"/>
              <w:szCs w:val="24"/>
            </w:rPr>
            <m:t xml:space="preserve">(</m:t>
          </m:r>
          <m:r>
            <w:rPr>
              <w:rFonts w:ascii="Cambria Math" w:hAnsi="Cambria Math"/>
              <w:sz w:val="24"/>
              <w:szCs w:val="24"/>
            </w:rPr>
            <m:t xml:space="preserve">m</m:t>
          </m:r>
          <m:r>
            <w:rPr>
              <w:rFonts w:ascii="Cambria Math" w:hAnsi="Cambria Math"/>
              <w:sz w:val="24"/>
              <w:szCs w:val="24"/>
            </w:rPr>
            <m:t xml:space="preserve">,</m:t>
          </m:r>
          <m:r>
            <w:rPr>
              <w:rFonts w:ascii="Cambria Math" w:hAnsi="Cambria Math"/>
              <w:sz w:val="24"/>
              <w:szCs w:val="24"/>
            </w:rPr>
            <m:t xml:space="preserve">7</m:t>
          </m:r>
          <m:r>
            <w:rPr>
              <w:rFonts w:ascii="Cambria Math" w:hAnsi="Cambria Math"/>
              <w:sz w:val="24"/>
              <w:szCs w:val="24"/>
            </w:rPr>
            <m:t xml:space="preserve">)</m:t>
          </m:r>
        </m:oMath>
      </m:oMathPara>
    </w:p>
    <w:p>
      <w:pPr>
        <w:pStyle w:val="FormulaLabel"/>
      </w:pPr>
      <w:r>
        <w:t xml:space="preserve">[식] 표준형 해지환급금</w:t>
      </w:r>
    </w:p>
    <w:p>
      <w:pPr>
        <w:pStyle w:val="FormulaText"/>
      </w:pPr>
      <w:r>
        <w:t xml:space="preserve">책임준비금에서 해약공제를 뺀 것 (0 미만이면 0)</w:t>
      </w:r>
    </w:p>
    <w:p>
      <w:pPr>
        <w:pStyle w:val="Formula"/>
      </w:pPr>
      <m:oMathPara>
        <m:oMathParaPr>
          <m:jc m:val="left"/>
        </m:oMathParaPr>
        <m:oMath>
          <m:sSub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표준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max</m:t>
          </m:r>
          <m:r>
            <w:rPr>
              <w:rFonts w:ascii="Cambria Math" w:hAnsi="Cambria Math"/>
              <w:sz w:val="24"/>
              <w:szCs w:val="24"/>
            </w:rPr>
            <m:t xml:space="preserve">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해약공제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, </m:t>
          </m:r>
          <m:r>
            <w:rPr>
              <w:rFonts w:ascii="Cambria Math" w:hAnsi="Cambria Math"/>
              <w:sz w:val="24"/>
              <w:szCs w:val="24"/>
            </w:rPr>
            <m:t xml:space="preserve">0</m:t>
          </m:r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표준</m:t>
              </m:r>
            </m:sup>
          </m:sSubSup>
        </m:oMath>
      </m:oMathPara>
    </w:p>
    <w:p>
      <w:pPr>
        <w:pStyle w:val="FormulaLabel"/>
      </w:pPr>
      <w:r>
        <w:t xml:space="preserve">[식] 납입누계</w:t>
      </w:r>
    </w:p>
    <w:p>
      <w:pPr>
        <w:pStyle w:val="FormulaText"/>
      </w:pPr>
      <w:r>
        <w:t xml:space="preserve">t 년까지 낸 보험료 (보장금액 1원당)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납입누계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min</m:t>
          </m:r>
          <m:r>
            <w:rPr>
              <w:rFonts w:ascii="Cambria Math" w:hAnsi="Cambria Math"/>
              <w:sz w:val="24"/>
              <w:szCs w:val="24"/>
            </w:rPr>
            <m:t xml:space="preserve">(</m:t>
          </m:r>
          <m:r>
            <w:rPr>
              <w:rFonts w:ascii="Cambria Math" w:hAnsi="Cambria Math"/>
              <w:sz w:val="24"/>
              <w:szCs w:val="24"/>
            </w:rPr>
            <m:t xml:space="preserve">t</m:t>
          </m:r>
          <m:r>
            <w:rPr>
              <w:rFonts w:ascii="Cambria Math" w:hAnsi="Cambria Math"/>
              <w:sz w:val="24"/>
              <w:szCs w:val="24"/>
            </w:rPr>
            <m:t xml:space="preserve">, </m:t>
          </m:r>
          <m:r>
            <w:rPr>
              <w:rFonts w:ascii="Cambria Math" w:hAnsi="Cambria Math"/>
              <w:sz w:val="24"/>
              <w:szCs w:val="24"/>
            </w:rPr>
            <m:t xml:space="preserve">m</m:t>
          </m:r>
          <m:r>
            <w:rPr>
              <w:rFonts w:ascii="Cambria Math" w:hAnsi="Cambria Math"/>
              <w:sz w:val="24"/>
              <w:szCs w:val="24"/>
            </w:rPr>
            <m:t xml:space="preserve">) × </m:t>
          </m:r>
          <m:r>
            <w:rPr>
              <w:rFonts w:ascii="Cambria Math" w:hAnsi="Cambria Math"/>
              <w:sz w:val="24"/>
              <w:szCs w:val="24"/>
            </w:rPr>
            <m:t xml:space="preserve">k</m:t>
          </m:r>
          <m:r>
            <w:rPr>
              <w:rFonts w:ascii="Cambria Math" w:hAnsi="Cambria Math"/>
              <w:sz w:val="24"/>
              <w:szCs w:val="24"/>
            </w:rPr>
            <m:t xml:space="preserve"> × </m:t>
          </m:r>
          <m:r>
            <w:rPr>
              <w:rFonts w:ascii="Cambria Math" w:hAnsi="Cambria Math"/>
              <w:sz w:val="24"/>
              <w:szCs w:val="24"/>
            </w:rPr>
            <m:t xml:space="preserve">G</m:t>
          </m:r>
        </m:oMath>
      </m:oMathPara>
    </w:p>
    <w:p>
      <w:pPr>
        <w:pStyle w:val="FormulaLabel"/>
      </w:pPr>
      <w:r>
        <w:t xml:space="preserve">[식] 환급률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환급률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/ </m:t>
          </m:r>
          <m:sSub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납입누계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</m:oMath>
      </m:oMathPara>
    </w:p>
    <w:p>
      <w:pPr>
        <w:pStyle w:val="Heading1"/>
      </w:pPr>
      <w:r>
        <w:t xml:space="preserve">4. 별첨 — 위험률 표</w:t>
      </w:r>
    </w:p>
    <w:p>
      <w:r>
        <w:t xml:space="preserve">가.(2) 예정위험률 가운데 값 표가 실린 것. 연령은 피보험자 나이(x+t), 값은 연 발생률이다.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1400"/>
        <w:gridCol w:w="1400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  <w:jc w:val="center"/>
            </w:pPr>
            <w:r>
              <w:rPr>
                <w:b/>
              </w:rPr>
              <w:t xml:space="preserve">연령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  <w:jc w:val="center"/>
            </w:pPr>
            <w:r>
              <w:rPr>
                <w:b/>
              </w:rPr>
              <w:t xml:space="preserve">사망률(남)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  <w:jc w:val="center"/>
            </w:pPr>
            <w:r>
              <w:rPr>
                <w:b/>
              </w:rPr>
              <w:t xml:space="preserve">사망률(여)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  <w:jc w:val="center"/>
            </w:pPr>
            <w:r>
              <w:rPr>
                <w:b/>
              </w:rPr>
              <w:t xml:space="preserve">80% 이상 장해율(남)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  <w:jc w:val="center"/>
            </w:pPr>
            <w:r>
              <w:rPr>
                <w:b/>
              </w:rPr>
              <w:t xml:space="preserve">80% 이상 장해율(여)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  <w:jc w:val="center"/>
            </w:pPr>
            <w:r>
              <w:rPr>
                <w:b/>
              </w:rPr>
              <w:t xml:space="preserve">암발생률(남)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  <w:jc w:val="center"/>
            </w:pPr>
            <w:r>
              <w:rPr>
                <w:b/>
              </w:rPr>
              <w:t xml:space="preserve">암발생률(여)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0.00293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0.00298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0.000031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0.000017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0.000256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0.000298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0.00155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0.00157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0.000017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0.000224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0.000255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0.00092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0.00092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0.000016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0.000197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0.000222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0.00045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0.00044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0.000029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0.000016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0.000177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0.000202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0.000029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0.000016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0.000166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0.000198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0.000029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0.000016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0.000162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0.000205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0.000028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0.000014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0.000165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0.000216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0.000027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0.000014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0.000173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0.000226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0.000025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0.000014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0.000186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0.000232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0.000024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0.000016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0.000204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0.000235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10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0.000022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0.000016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0.000225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0.000238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11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0.000021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0.000016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0.000244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0.000243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12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0.000016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0.000254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13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0.000019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0.000017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0.000271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14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0.000016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0.000017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0.000278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0.000291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15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0.000028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0.000018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0.000284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0.000316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16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0.000027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0.000019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0.000289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0.000349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17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0.000027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0.000019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0.000294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0.000391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18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0.000027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0.000297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0.000441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19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0.000028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0.000299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0.000496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20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0.000042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0.000025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0.000303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0.000564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21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0.000044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0.000026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0.000317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0.000658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22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0.000046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0.000027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0.000348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0.000792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23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0.000047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0.000028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0.000394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0.000971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24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0.00041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0.000048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0.000029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0.000455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0.00119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25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0.00043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0.000049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0.000029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0.000529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0.001435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26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0.00045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0.000029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0.00062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0.001693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27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0.00047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0.000028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0.000734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0.001956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28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0.00047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0.000027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0.000878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0.002227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29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0.00047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0.000027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0.001048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0.002511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30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0.00046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0.000063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0.000044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0.001231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0.002798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31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0.00046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0.000063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0.001408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0.003081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32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0.00047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0.000063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0.000037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0.001567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0.00335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33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0.00049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0.000064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0.000037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0.001703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0.003602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34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0.00053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0.000068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0.001822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0.003839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35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0.00057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0.000078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0.000049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0.001933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0.004073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36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0.00062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0.000091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0.000062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0.002045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0.004319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37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0.00067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0.000105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0.000078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0.002165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0.00459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38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0.00073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0.00042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0.000123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0.000097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0.002294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0.004897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39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0.00079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0.00046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0.000139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0.000115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0.002431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0.005233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40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0.00086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0.00051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0.000147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0.000167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0.00257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0.005574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41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0.00094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0.00056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0.000159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0.000187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0.002702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0.005885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42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0.00105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0.00061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0.000171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0.000209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0.002822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0.006137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43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0.00118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0.00067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0.000186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0.000231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0.002923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0.00632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44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0.00134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0.00072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0.000204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0.000255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0.003008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0.006447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45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0.00152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0.00078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0.000229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0.000286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0.003091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0.006539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46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0.00084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0.000259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0.000321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0.003196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0.006615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47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0.00188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0.00091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0.000294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0.000361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0.00334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0.006687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48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0.00206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0.00097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0.000329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0.000401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0.003524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0.006752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49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0.00225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0.00104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0.000367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0.00044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0.003741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0.006805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50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0.00244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0.00111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0.000372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0.003988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0.006853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51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0.00265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0.00118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0.000281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0.000399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0.004268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0.0069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52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0.00126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0.000302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0.000427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0.004591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0.006952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53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0.00317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0.00134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0.000323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0.000461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0.004955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0.007007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54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0.00348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0.00142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0.000342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0.000511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0.005359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0.007065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55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0.00381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0.00151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0.000359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0.000584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0.005801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0.007126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56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0.00419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0.00161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0.000375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0.00068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0.006293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0.007193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57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0.00463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0.00174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0.000389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0.000792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0.006852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0.007272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58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0.00514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0.00188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0.000402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0.000912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0.007483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0.007362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59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0.00571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0.00205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0.000417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0.001032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0.008181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0.007461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60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0.00633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0.00223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0.000517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0.000924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0.00893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0.007569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61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0.00244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0.000531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0.001013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0.009724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0.00769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62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0.00772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0.00269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0.000544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0.001101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0.01057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0.007826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63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0.00848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0.00297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0.000562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0.00119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0.011465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0.007977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64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0.00928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0.00327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0.00059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0.001278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0.012409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0.008142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65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0.01015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0.00362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0.000629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0.001365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0.013401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0.008322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66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0.01116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0.00404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0.000681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0.001449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0.014453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0.008527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67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0.0124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0.00458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0.00074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0.001533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0.015585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0.008766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68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0.01391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0.00524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0.000805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0.001617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0.016808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0.009052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69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0.01565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0.00601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0.00087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0.001702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0.018115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0.009379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70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0.01751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0.00687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0.001048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0.001846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0.019476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0.009722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71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0.01937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0.00782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0.001111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0.001926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0.020859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0.010042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72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0.02111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0.00888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0.001175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0.002008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0.022248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0.010311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73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0.02265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0.01008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0.001237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0.002096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0.023633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0.010517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74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0.02402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0.01139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0.001294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0.002205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0.02502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0.010672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75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0.02546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0.01278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0.001347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0.002338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0.026434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0.010805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76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0.02735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0.01423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0.001393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0.002497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0.02792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0.010951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77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0.03001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0.01573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0.001437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0.002674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0.029519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0.011137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78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0.03347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0.01717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0.001478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0.002863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0.031298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0.011371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79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0.03759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0.01856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0.001519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0.003048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0.033236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0.011643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80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0.04231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0.02013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0.00157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0.003313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0.035185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0.011932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81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0.04771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0.02226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0.001601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0.003478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0.036923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0.012211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82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0.05396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0.0253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0.001637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0.00365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0.038262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0.012463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83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0.0611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0.02927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0.001697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0.003867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0.039146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0.012684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84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0.06905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0.03405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0.001805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0.004169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0.03965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0.012883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85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0.07773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0.03953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0.00198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0.00458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0.039917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0.013065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86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0.08722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0.04583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0.002224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0.005104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0.040088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0.013232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87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0.09774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0.05316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0.002533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0.00572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0.040239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0.013383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88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0.10926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0.06147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0.002891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0.006391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0.040361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0.013515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89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0.12171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0.07069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0.003283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0.007088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0.040419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0.01363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90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0.1351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0.08088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0.003702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0.007803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0.040439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0.013732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91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0.14969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0.09244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0.004139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0.008531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0.040446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0.013824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92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0.16591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0.10591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0.00458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0.009267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0.040455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0.013907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93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0.18379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0.12144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0.005006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0.010007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0.040466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0.013978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94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0.20317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0.13884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0.005402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0.010744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0.04047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0.014037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95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0.22392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0.15766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0.005759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0.011471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0.040472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0.014089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96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0.24623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0.17764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0.006077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0.012169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0.040473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0.014135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97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0.27053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0.19884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0.006363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0.012824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0.040474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0.014175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98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0.29699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0.22137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0.006638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0.013428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0.040474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0.01421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99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0.32546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0.24524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0.006914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0.013992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0.040475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0.014238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100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0.35547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0.27011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0.007205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0.01454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0.040475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0.014262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101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0.38675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0.29573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0.007513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0.015111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0.040475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0.014283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102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0.41937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0.32211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0.007833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0.015733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0.040475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0.014301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103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0.4509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0.34718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0.008159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0.016423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0.040475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0.014316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104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0.48142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0.37107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0.008641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0.017182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0.040476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0.014328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105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0.5438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0.3983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0.009152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0.017997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0.040475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0.014337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106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0.61426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0.43677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0.009695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0.018844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0.040475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0.014346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107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0.69385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0.50143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0.01027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0.019707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0.040475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0.014354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108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0.78375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0.57566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0.01088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0.020574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0.040475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0.014361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109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0.8853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0.66088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0.011528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0.021442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0.040475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0.014367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110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0.75872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0.011528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0.022563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0.040475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0.014371</w:t>
            </w:r>
          </w:p>
        </w:tc>
      </w:tr>
    </w:tbl>
    <w:p/>
    <w:sectPr>
      <w:pgSz w:w="11906" w:h="16838"/>
      <w:pgMar w:top="1020" w:right="1020" w:bottom="1020" w:left="102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맑은 고딕" w:cs="Malgun Gothic"/>
        <w:sz w:val="24"/>
        <w:szCs w:val="24"/>
        <w:lang w:val="en-US" w:eastAsia="ko-KR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80"/>
      <w:pBdr>
        <w:bottom w:val="single" w:sz="12" w:space="4" w:color="1B2845"/>
      </w:pBdr>
    </w:pPr>
    <w:rPr>
      <w:b/>
      <w:sz w:val="36"/>
      <w:szCs w:val="36"/>
    </w:rPr>
  </w:style>
  <w:style w:type="paragraph" w:styleId="Heading1">
    <w:name w:val="heading 1"/>
    <w:basedOn w:val="Normal"/>
    <w:qFormat/>
    <w:pPr>
      <w:keepNext/>
      <w:spacing w:before="360" w:after="140"/>
      <w:outlineLvl w:val="0"/>
      <w:pBdr>
        <w:bottom w:val="single" w:sz="4" w:space="2" w:color="BBBBBB"/>
      </w:pBdr>
    </w:pPr>
    <w:rPr>
      <w:b/>
      <w:sz w:val="28"/>
      <w:szCs w:val="28"/>
    </w:rPr>
  </w:style>
  <w:style w:type="paragraph" w:styleId="Heading2">
    <w:name w:val="heading 2"/>
    <w:basedOn w:val="Normal"/>
    <w:qFormat/>
    <w:pPr>
      <w:keepNext/>
      <w:spacing w:before="240" w:after="100"/>
      <w:outlineLvl w:val="1"/>
    </w:pPr>
    <w:rPr>
      <w:b/>
      <w:sz w:val="28"/>
      <w:szCs w:val="28"/>
    </w:rPr>
  </w:style>
  <w:style w:type="paragraph" w:styleId="FormulaLabel">
    <w:name w:val="수식 제목"/>
    <w:basedOn w:val="Normal"/>
    <w:qFormat/>
    <w:pPr>
      <w:keepNext/>
      <w:spacing w:before="200" w:after="60"/>
    </w:pPr>
    <w:rPr>
      <w:b/>
      <w:color w:val="1B2845"/>
      <w:sz w:val="24"/>
      <w:szCs w:val="24"/>
    </w:rPr>
  </w:style>
  <w:style w:type="paragraph" w:styleId="Formula">
    <w:name w:val="수식"/>
    <w:basedOn w:val="Normal"/>
    <w:qFormat/>
    <w:pPr>
      <w:spacing w:before="0" w:after="0" w:line="360" w:lineRule="auto"/>
      <w:ind w:left="567"/>
    </w:pPr>
    <w:rPr>
      <w:sz w:val="24"/>
      <w:szCs w:val="24"/>
    </w:rPr>
  </w:style>
  <w:style w:type="paragraph" w:styleId="FormulaText">
    <w:name w:val="수식 설명"/>
    <w:basedOn w:val="Normal"/>
    <w:qFormat/>
    <w:pPr>
      <w:keepNext/>
      <w:spacing w:before="80" w:after="0" w:line="360" w:lineRule="auto"/>
      <w:ind w:left="567"/>
    </w:pPr>
    <w:rPr>
      <w:color w:val="333333"/>
      <w:sz w:val="24"/>
      <w:szCs w:val="24"/>
    </w:rPr>
  </w:style>
  <w:style w:type="paragraph" w:styleId="Note">
    <w:name w:val="주석"/>
    <w:basedOn w:val="Normal"/>
    <w:qFormat/>
    <w:pPr>
      <w:spacing w:before="80" w:after="140"/>
      <w:ind w:left="567"/>
    </w:pPr>
    <w:rPr>
      <w:color w:val="444444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