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사망·뇌출혈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r</w:t>
            </w:r>
            <w:r>
              <w:t xml:space="preserve">s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·r</w:t>
            </w:r>
            <w:r>
              <w:t xml:space="preserve">s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사망·급성심근경색증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r</w:t>
            </w:r>
            <w:r>
              <w:t xml:space="preserve">a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·r</w:t>
            </w:r>
            <w:r>
              <w:t xml:space="preserve">a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뇌출혈·급성심근경색증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r</w:t>
            </w:r>
            <w:r>
              <w:t xml:space="preserve">s</w:t>
            </w:r>
            <w:r>
              <w:rPr>
                <w:vertAlign w:val="subscript"/>
              </w:rPr>
              <w:t xml:space="preserve">x+t</w:t>
            </w:r>
            <w:r>
              <w:t xml:space="preserve"> )·( 1 − r</w:t>
            </w:r>
            <w:r>
              <w:t xml:space="preserve">a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사망·뇌출혈·급성심근경색증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뇌출혈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뇌출혈,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뇌출혈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r</w:t>
            </w:r>
            <w:r>
              <w:t xml:space="preserve">s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급성심근경색증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r</w:t>
            </w:r>
            <w:r>
              <w:t xml:space="preserve">a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 진단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+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