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정보이며, 보험료·책임준비금 예시는 2. 의 시산 기준으로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무배당 예정 뇌출혈 + 급성심근경색증 발생률 (제공 자료)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p>
      <w:r>
        <w:t xml:space="preserve">시산 기준 — 보험료·책임준비금 예시는 아래 계약으로 계산한다.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피보험자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40세 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41년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20년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2대질병 진단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진단 확정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30,000,000원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80세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없음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2대질병 발생률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2대질병 진단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2대질병 발생률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유지자수  l_{x+t+1} = l_{x+t} × ( 1 − q_{x+t} − k_{x+t} + q_{x+t}·k_{x+t}/2 )</w:t>
      </w:r>
    </w:p>
    <w:p>
      <w:pPr>
        <w:pStyle w:val="Formula"/>
      </w:pPr>
      <w:r>
        <w:t xml:space="preserve">납입자수  l′_{x+t+1} = l′_{x+t} × ( 1 − q_{x+t} − k_{x+t} + q_{x+t}·k_{x+t}/2 )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l_{x+t}·k_{x+t}·v^{t+½}</w:t>
      </w:r>
    </w:p>
    <w:p>
      <w:pPr>
        <w:pStyle w:val="Note"/>
      </w:pPr>
      <w:r>
        <w:t xml:space="preserve">※ 진단 확정 시 지급하고 그 담보는 소멸한다.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