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무해지환급형 암보험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v5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 암보험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r>
        <w:t xml:space="preserve">(4) 납입면제 사유</w:t>
      </w:r>
    </w:p>
    <w:p>
      <w:r>
        <w:t xml:space="preserve">별도의 납입면제율을 두지 않는다(f = 0). 납입자수 l′ 는 각 담보의 탈퇴 사유로 유지자수 l 과 똑같이 줄어든다(라. 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유지자수·납입자수의 집단 1개 — “사망 · 암”(암 진단). 집단마다 l · l′ 를 라. 에서 한 번만 낸다. 보장금액은 보험가입금액 × 배수이고, 보험료·준비금은 보장금액 1원당으로 낸 뒤 맨 뒤에서 곱한다.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 면책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암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사망 · 암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— l 에서 더 빼는 사유가 없어 l 과 같다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면책·삭감(기간과 지급 비율)을 반영한다(바.).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적용해지율 (가.(3))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ρ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납입기간 중 해지환급금 비율 (가.(3) — 무해지 0)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 — 사망 · 암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w</w:t>
      </w:r>
      <w:r>
        <w:rPr>
          <w:vertAlign w:val="subscript"/>
        </w:rPr>
        <w:t xml:space="preserve">x</w:t>
      </w:r>
      <w:r>
        <w:t xml:space="preserve"> : 적용해지율 (납입기간 중)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사유가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암 진단 담보가 이 집단을 쓴다. 사망·암 이(가) 생기면 그 담보는 소멸(탈퇴)한다. 보험금의 현가(바.)는 이 l 을 곱한다.</w:t>
      </w:r>
    </w:p>
    <w:p>
      <w:pPr>
        <w:pStyle w:val="FormulaLabel"/>
      </w:pPr>
      <w:r>
        <w:t xml:space="preserve">[식] 납입자수 — 사망 · 암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납입자수 — 납입만 면제되는 사유가 없어 유지자수와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납입자수는 탈퇴 사유로 유지자수와 똑같이 줄어든다 — 별도의 납입면제율을 곱하지 않는다. 탈퇴율 Q 는 이 집단의 유지자수 식에서 정한 것이다.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담보가 속한 집단의 l 로 낸다. 납입 후 유지비와 책임준비금(2.)이 N 을 쓴다.</w:t>
      </w:r>
    </w:p>
    <w:p>
      <w:pPr>
        <w:pStyle w:val="FormulaLabel"/>
      </w:pPr>
      <w:r>
        <w:t xml:space="preserve">[식] 해지자의 현가 (H)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Label"/>
      </w:pPr>
      <w:r>
        <w:t xml:space="preserve">[식] 보험금의 현가 — 암 진단</w:t>
      </w:r>
    </w:p>
    <w:p>
      <w:pPr>
        <w:pStyle w:val="FormulaText"/>
      </w:pPr>
      <w:r>
        <w:t xml:space="preserve">보장금액의 배수 — 90일 면책이라 그 동안은 지급하지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100세까지 · 면책·삭감 90일 면책 · 집단 “사망 · 암”. 진단 확정 시 지급하고 그 담보는 소멸한다.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와 그 담보가 속한 집단의 N* 로 낸다.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Text"/>
      </w:pPr>
      <w:r>
        <w:t xml:space="preserve">납입기간 중 해지하면 돌려주는 금액의 현가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 · (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저해지·무해지환급형 순보험료 — 해지 시 돌려주는 금액의 현가를 더한다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ρ : 납입기간 중 해지환급금 비율(무해지 0). </w:t>
      </w:r>
      <w:r>
        <w:t xml:space="preserve">W</w:t>
      </w:r>
      <w:r>
        <w:rPr>
          <w:vertAlign w:val="superscript"/>
        </w:rPr>
        <w:t xml:space="preserve">표준</w:t>
      </w:r>
      <w:r>
        <w:t xml:space="preserve"> : 같은 조건의 표준형(완전 환급) 해지환급금. 적용해지율 w = 0 이면 CSV = 0 이고 보험료가 표준형과 같아진다. 납입기간 뒤(u ≥ m)에는 H = 0 이라 더해지지 않는다. CSV 는 표준형 환급금과 서로 맞물려 되풀이 계산이 필요하므로 이 앱의 시산은 CSV = 0 으로 두고(표준형 보험료), 그 값은 자유설계보험이 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Text"/>
      </w:pPr>
      <w:r>
        <w:t xml:space="preserve">적용기초율의 신계약비와 표준기초율의 신계약비 중 작은 쪽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저해지·무해지환급형 해지환급금</w:t>
      </w:r>
    </w:p>
    <w:p>
      <w:pPr>
        <w:pStyle w:val="FormulaText"/>
      </w:pPr>
      <w:r>
        <w:t xml:space="preserve">납입기간 중에는 표준형의 ρ 배, 납입 완료 후에는 표준형과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&lt;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