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종신보험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v5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v5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종신보험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종신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10억원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110세만기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50세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80% 이상 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r80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80%이상 재해장해율 + 질병장해율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별도의 납입면제율을 두지 않는다(f = 0). 납입자수 l′ 는 각 담보의 탈퇴 사유로 유지자수 l 과 똑같이 줄어든다(라. 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보장 내용</w:t>
      </w:r>
    </w:p>
    <w:p>
      <w:pPr>
        <w:pStyle w:val="Note"/>
      </w:pPr>
      <w:r>
        <w:t xml:space="preserve">※ 유지자수·납입자수의 집단 1개 — “사망 · 80% 이상 장해”(사망·80% 이상 장해). 집단마다 l · l′ 를 라. 에서 한 번만 낸다. 보장금액은 보험가입금액 × 배수이고, 보험료·준비금은 보장금액 1원당으로 낸 뒤 맨 뒤에서 곱한다.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사망·80% 이상 장해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110세 (종신)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탈퇴 사유 전부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80% 이상 장해율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집단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 · 80% 이상 장해</w:t>
            </w:r>
          </w:p>
        </w:tc>
      </w:tr>
    </w:tbl>
    <w:p/>
    <w:p>
      <w:pPr>
        <w:pStyle w:val="Heading2"/>
      </w:pPr>
      <w:r>
        <w:t xml:space="preserve">다.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사망 · 80% 이상 장해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— l 에서 더 빼는 사유가 없어 l 과 같다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d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지급자수 — 그 담보의 급부가 생긴 사람 수 (바. 의 C 식에 들어간다)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면책·삭감(기간과 지급 비율)을 반영한다(바.).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</w:tbl>
    <w:p/>
    <w:p>
      <w:pPr>
        <w:pStyle w:val="Heading2"/>
      </w:pPr>
      <w:r>
        <w:t xml:space="preserve">라. 유지자수·납입자수</w:t>
      </w:r>
    </w:p>
    <w:p>
      <w:pPr>
        <w:pStyle w:val="FormulaLabel"/>
      </w:pPr>
      <w:r>
        <w:t xml:space="preserve">[식] 유지자수 — 사망 · 80% 이상 장해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80% 이상 장해율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사유가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사망·80% 이상 장해 담보가 이 집단을 쓴다. 사망·80% 이상 장해 이(가) 생기면 그 담보는 소멸(탈퇴)한다. 보험금의 현가(바.)는 이 l 을 곱한다.</w:t>
      </w:r>
    </w:p>
    <w:p>
      <w:pPr>
        <w:pStyle w:val="FormulaLabel"/>
      </w:pPr>
      <w:r>
        <w:t xml:space="preserve">[식] 납입자수 — 사망 · 80% 이상 장해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납입자수는 탈퇴 사유로 유지자수와 똑같이 줄어든다 — 별도의 납입면제율을 곱하지 않는다. 탈퇴율 Q 는 이 집단의 유지자수 식에서 정한 것이다.</w:t>
      </w:r>
    </w:p>
    <w:p>
      <w:pPr>
        <w:pStyle w:val="Heading2"/>
      </w:pPr>
      <w:r>
        <w:t xml:space="preserve">마.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바.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담보가 속한 집단의 l 로 낸다. 납입 후 유지비와 책임준비금(2.)이 N 을 쓴다.</w:t>
      </w:r>
    </w:p>
    <w:p>
      <w:pPr>
        <w:pStyle w:val="FormulaLabel"/>
      </w:pPr>
      <w:r>
        <w:t xml:space="preserve">[식] 보험금의 현가 — 사망·80% 이상 장해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 — 탈퇴자 전부가 급부 대상이다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보장금액 가입금액의 1배 · 110세까지 · 면책·삭감 없음 · 집단 “사망 · 80% 이상 장해”. 사망·80% 이상 장해 모두 같은 보험금을 지급하므로 탈퇴자 전부가 급부 대상이다.</w:t>
      </w:r>
    </w:p>
    <w:p>
      <w:pPr>
        <w:pStyle w:val="Heading2"/>
      </w:pPr>
      <w:r>
        <w:t xml:space="preserve">사.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와 그 담보가 속한 집단의 N* 로 낸다.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Text"/>
      </w:pPr>
      <w:r>
        <w:t xml:space="preserve">적용기초율의 신계약비와 표준기초율의 신계약비 중 작은 쪽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