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뇌출혈 발생률 · 급성심근경색증 발생률 이다. 이 사유가 생기면 보장은 그대로 두고 남은 보험료만 면제하므로, 납입자수 l′ 에서만 뺀다.</w:t>
      </w:r>
    </w:p>
    <w:p>
      <w:r>
        <w:t xml:space="preserve">납입자수는 보험료 계산에 하나만 쓴다 — 계약을 끝내는 탈퇴 사유(모든 담보에 공통, 보통 사망)와 이 납입면제 사유로 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뇌출혈 발생률 · 급성심근경색증 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납입을 멈추게 하는 질병의 발생률 — 납입면제 사유(와 모든 담보에 공통인 질병 탈퇴 사유)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)…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질병끼리는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따로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생긴다고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보고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곱으로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사망과는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겹치는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부분을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절반으로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2개 — 유지자(사망X, 뇌출혈X)(뇌출혈 진단), 유지자(사망X, 급성심근경색증X)(급성심근경색증 진단). 유지자수 l 은 집단마다, 납입자수 l′ 는 납입자(사망X, 뇌출혈X, 급성심근경색증X)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뇌출혈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뇌출혈X)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급성심근경색증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급성심근경색증 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급성심근경색증X)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뇌출혈X)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뇌출혈 진단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급성심근경색증X)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급성심근경색증 진단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납입자(사망X, 뇌출혈X, 급성심근경색증X)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(뇌출혈 진단 · 급성심근경색증 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 (라.)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유지자(사망X, 뇌출혈X)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뇌출혈 진단 담보가 이 유지자수를 쓴다. 사망·뇌출혈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유지자수 — 유지자(사망X,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급성심근경색증 진단 담보가 이 유지자수를 쓴다. 사망·급성심근경색증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납입자(사망X, 뇌출혈X,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사유(사망 — 모든 담보에 공통), 납입면제 사유(뇌출혈·급성심근경색증)가 생긴 사람을 뺀다. 별도의 납입면제율을 곱하지 않는다. 질병끼리는 곱으로, 사망과는 겹치는 부분을 절반으로 결합한다.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보험금의 현가 — 뇌출혈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80세 만기 · 면책·삭감 없음 · 유지자(사망X, 뇌출혈X). 진단 확정 시 지급하고 그 담보는 소멸한다.</w:t>
      </w:r>
    </w:p>
    <w:p>
      <w:pPr>
        <w:pStyle w:val="FormulaLabel"/>
      </w:pPr>
      <w:r>
        <w:t xml:space="preserve">[식] 보험금의 현가 — 급성심근경색증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80세 만기 · 면책·삭감 없음 · 유지자(사망X, 급성심근경색증X).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적용기초율과 표준기초율(</w:t>
      </w:r>
      <w:r>
        <w:t xml:space="preserve">V</w:t>
      </w:r>
      <w:r>
        <w:rPr>
          <w:vertAlign w:val="superscript"/>
        </w:rPr>
        <w:t xml:space="preserve">표준</w:t>
      </w:r>
      <w:r>
        <w:t xml:space="preserve">) 책임준비금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