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 집단 1개 — 유지자(사망X, 80% 이상 장해X)(사망·80% 이상 장해). 유지자수 l 은 집단마다, 납입자수 l′ 는 납입자(사망X, 80% 이상 장해X) 하나로 라. 에서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80% 이상 장해X)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80% 이상 장해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보험료(N*)에 쓰고 계약 전체에 하나다. 계약을 끝내는 탈퇴 사유와 납입면제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납입자(사망X, 80% 이상 장해X)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l′ — 보험료(N*)에 쓴다 (사망·80% 이상 장해)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유지자(사망X,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유지자수를 쓴다. 사망·80% 이상 장해 이(가) 생기면 그 담보는 소멸(탈퇴)한다.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납입자수 — 납입자(사망X,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 계산에는 납입자수를 하나만 쓴다 — 계약을 끝내는 탈퇴 사유(사망·80% 이상 장해 — 모든 담보에 공통)가 생긴 사람을 뺀다. 별도의 납입면제율을 곱하지 않는다.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종신 (110세) · 면책·삭감 없음 · 유지자(사망X, 80% 이상 장해X). 사망·80% 이상 장해 모두 같은 보험금을 지급하므로 탈퇴자 전부가 급부 대상이다.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