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151"/>
        <w:jc w:val="right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1587989" cy="165703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989" cy="1657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41" w:line="313" w:lineRule="auto"/>
        <w:ind w:left="1639" w:right="366" w:firstLine="0"/>
        <w:jc w:val="center"/>
        <w:rPr>
          <w:rFonts w:ascii="Open Sans" w:cs="Open Sans" w:eastAsia="Open Sans" w:hAnsi="Open Sans"/>
          <w:b w:val="1"/>
          <w:sz w:val="55"/>
          <w:szCs w:val="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41" w:line="313" w:lineRule="auto"/>
        <w:ind w:left="1639" w:right="366" w:firstLine="0"/>
        <w:jc w:val="center"/>
        <w:rPr>
          <w:rFonts w:ascii="Open Sans" w:cs="Open Sans" w:eastAsia="Open Sans" w:hAnsi="Open Sans"/>
          <w:b w:val="1"/>
          <w:sz w:val="55"/>
          <w:szCs w:val="55"/>
        </w:rPr>
      </w:pPr>
      <w:r w:rsidDel="00000000" w:rsidR="00000000" w:rsidRPr="00000000">
        <w:rPr>
          <w:rFonts w:ascii="Open Sans" w:cs="Open Sans" w:eastAsia="Open Sans" w:hAnsi="Open Sans"/>
          <w:b w:val="1"/>
          <w:sz w:val="55"/>
          <w:szCs w:val="55"/>
          <w:rtl w:val="0"/>
        </w:rPr>
        <w:t xml:space="preserve">Subscription, Redemption and  Transfer Agreement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right="651"/>
        <w:jc w:val="right"/>
        <w:rPr>
          <w:rFonts w:ascii="Open Sans" w:cs="Open Sans" w:eastAsia="Open Sans" w:hAnsi="Open Sans"/>
          <w:b w:val="1"/>
          <w:sz w:val="43"/>
          <w:szCs w:val="43"/>
        </w:rPr>
      </w:pPr>
      <w:r w:rsidDel="00000000" w:rsidR="00000000" w:rsidRPr="00000000">
        <w:rPr>
          <w:rFonts w:ascii="Open Sans" w:cs="Open Sans" w:eastAsia="Open Sans" w:hAnsi="Open Sans"/>
          <w:b w:val="1"/>
          <w:sz w:val="43"/>
          <w:szCs w:val="43"/>
          <w:rtl w:val="0"/>
        </w:rPr>
        <w:t xml:space="preserve">Block Majority Australian Yield Fund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9" w:line="240" w:lineRule="auto"/>
        <w:ind w:left="1440" w:right="2762" w:firstLine="720"/>
        <w:jc w:val="right"/>
        <w:rPr>
          <w:rFonts w:ascii="Open Sans" w:cs="Open Sans" w:eastAsia="Open Sans" w:hAnsi="Open Sans"/>
          <w:b w:val="1"/>
          <w:sz w:val="31"/>
          <w:szCs w:val="31"/>
        </w:rPr>
      </w:pPr>
      <w:r w:rsidDel="00000000" w:rsidR="00000000" w:rsidRPr="00000000">
        <w:rPr>
          <w:rFonts w:ascii="Open Sans" w:cs="Open Sans" w:eastAsia="Open Sans" w:hAnsi="Open Sans"/>
          <w:b w:val="1"/>
          <w:sz w:val="31"/>
          <w:szCs w:val="31"/>
          <w:rtl w:val="0"/>
        </w:rPr>
        <w:t xml:space="preserve">         Block Majority Pty Ltd (Trustee)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11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Date: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{date}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Investor Name: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{signer_name}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Investor W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allet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Address: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{signer_wallet_address}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7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Fund Name: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Australian Yield Fund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="240" w:lineRule="auto"/>
        <w:ind w:left="1156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Trustee: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Pty Ltd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Website for Subscription: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blockmajority.io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Information Memorandum: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Block Majority Australian Yield Fund, dated July 2024</w:t>
      </w:r>
    </w:p>
    <w:p w:rsidR="00000000" w:rsidDel="00000000" w:rsidP="00000000" w:rsidRDefault="00000000" w:rsidRPr="00000000" w14:paraId="0000000D">
      <w:pPr>
        <w:widowControl w:val="0"/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left="1152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0" w:lineRule="auto"/>
        <w:ind w:left="1156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15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Terms and Conditions: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Rule="auto"/>
        <w:ind w:left="1872" w:right="386" w:hanging="339.0000000000000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Subscription Eligibility: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5" w:lineRule="auto"/>
        <w:ind w:left="2160" w:right="386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Subscriptions are only eligible to Wholesale Investors in  Australia.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8" w:lineRule="auto"/>
        <w:ind w:left="15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Subscription and Acceptance: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8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agrees to subscribe for units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Majority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Australian Yield Fund (the "Fund") upon the terms and conditions set forth in this agreement and the Information Memorandum.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Trustee agrees to issue the subscribed units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 to the investor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terms and conditions set forth in this agreement and the Information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884" w:right="324" w:hanging="352.999999999999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Representations and Warranties: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2160" w:right="32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represents and warrants that they have read and understood  the Information Memorandum.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right="32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confirms they meet the eligibility criteria for investing in the  Fund.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52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 of Subscription Amount: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agrees to transfer the subscription 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ount upon the terms and conditions set forth in this agreement and the Information Memorandum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2251" w:right="38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15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Issuance of AYF Tokens: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Trustee agrees to issue the subscribed units in the Fund to the investor upon the terms and conditions set forth in this  agreement and the Information Memorandum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2" w:lineRule="auto"/>
        <w:ind w:left="15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Acknowledgment of Risks: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2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acknowledges that investing in the Fund involves risks, including  the potential loss of principal.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confirms they have the financial ability to bear the risks associated with the investment.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15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Digital Security: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investor is responsible for maintaining the security the private keys for their digital wallet.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Trustee is not liable for any loss resulting from unauthorized access to  the investor's account or wallet or failure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blockchain which could impact the transfer and storage of AYF tokens.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1" w:lineRule="auto"/>
        <w:ind w:left="152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1" w:lineRule="auto"/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Process: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investor and the Trustee agree to follow the Redemption Process upon the terms and conditions set forth in this  agreement and the Information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Price: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Redemption Price is calculated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the basis set forth in the Information Memorandum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Fee: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Redemption Fee of 0.20% of the Redemption Amount will be charged upon redemption.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Redemption Amount: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net Redemption Amount will be paid to the  Investor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Stablecoins to the Investor's whitelisted wallet.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5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Transfer of Units: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investor agrees to transfer for units in accordance with the Transfer Process in the Information Memorandum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Governing Law: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Rule="auto"/>
        <w:ind w:left="216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agreement is governed by and construed in accordance with the laws of the State of Victoria, Australia.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{main_signer}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1165" w:firstLine="274.00000000000006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5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66" w:top="143" w:left="287" w:right="139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