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맑은 고딕" w:hAnsi="맑은 고딕"/>
          <w:b/>
          <w:color w:val="1E3A8A"/>
          <w:sz w:val="34"/>
        </w:rPr>
        <w:t>문화창업플래너 자격시험: 3과목: 문화콘텐츠기업 자금조달</w:t>
      </w:r>
    </w:p>
    <w:p>
      <w:pPr>
        <w:spacing w:after="240"/>
      </w:pPr>
      <w:r>
        <w:rPr>
          <w:rFonts w:ascii="맑은 고딕" w:hAnsi="맑은 고딕"/>
          <w:color w:val="475569"/>
          <w:sz w:val="20"/>
        </w:rPr>
        <w:t>출제위원 직강 녹음 및 강의교재 핵심 포인트 완벽 반영 (기출예상 20선)</w:t>
      </w:r>
    </w:p>
    <w:tbl>
      <w:tblPr>
        <w:tblW w:type="auto" w:w="0"/>
        <w:jc w:val="center"/>
        <w:tblLook w:firstColumn="1" w:firstRow="1" w:lastColumn="0" w:lastRow="0" w:noHBand="0" w:noVBand="1" w:val="04A0"/>
      </w:tblPr>
      <w:tblGrid>
        <w:gridCol w:w="9792"/>
      </w:tblGrid>
      <w:tr>
        <w:tc>
          <w:tcPr>
            <w:tcW w:type="dxa" w:w="9792"/>
            <w:shd w:fill="F1F5F9"/>
            <w:tcBorders>
              <w:top w:val="single" w:sz="6" w:space="0" w:color="CBD5E1"/>
              <w:left w:val="single" w:sz="12" w:space="0" w:color="1E3A8A"/>
              <w:bottom w:val="single" w:sz="6" w:space="0" w:color="CBD5E1"/>
              <w:right w:val="single" w:sz="6" w:space="0" w:color="CBD5E1"/>
            </w:tcBorders>
            <w:tcMar>
              <w:top w:w="140" w:type="dxa"/>
              <w:bottom w:w="140" w:type="dxa"/>
              <w:left w:w="180" w:type="dxa"/>
              <w:right w:w="180" w:type="dxa"/>
            </w:tcMar>
          </w:tcPr>
          <w:p>
            <w:pPr>
              <w:spacing w:line="300" w:lineRule="auto" w:after="40"/>
            </w:pPr>
            <w:r>
              <w:rPr>
                <w:rFonts w:ascii="맑은 고딕" w:hAnsi="맑은 고딕"/>
                <w:b/>
                <w:color w:val="1E293B"/>
                <w:sz w:val="19"/>
              </w:rPr>
              <w:t xml:space="preserve">• 출제 및 강의: </w:t>
            </w:r>
            <w:r>
              <w:rPr>
                <w:rFonts w:ascii="맑은 고딕" w:hAnsi="맑은 고딕"/>
                <w:color w:val="475569"/>
                <w:sz w:val="19"/>
              </w:rPr>
              <w:t>오상민 대표 (로간벤처스 대표이사 / 전 센트럴투자파트너스)</w:t>
              <w:br/>
            </w:r>
            <w:r>
              <w:rPr>
                <w:rFonts w:ascii="맑은 고딕" w:hAnsi="맑은 고딕"/>
                <w:b/>
                <w:color w:val="1E293B"/>
                <w:sz w:val="19"/>
              </w:rPr>
              <w:t xml:space="preserve">• 합격 기준: </w:t>
            </w:r>
            <w:r>
              <w:rPr>
                <w:rFonts w:ascii="맑은 고딕" w:hAnsi="맑은 고딕"/>
                <w:color w:val="475569"/>
                <w:sz w:val="19"/>
              </w:rPr>
              <w:t>과목당 40점 이상(40점 미만 과락 탈락), 전과목 평균 60점 이상 합격</w:t>
              <w:br/>
            </w:r>
            <w:r>
              <w:rPr>
                <w:rFonts w:ascii="맑은 고딕" w:hAnsi="맑은 고딕"/>
                <w:b/>
                <w:color w:val="1E293B"/>
                <w:sz w:val="19"/>
              </w:rPr>
              <w:t xml:space="preserve">• 출제 핵심 포인트: </w:t>
            </w:r>
            <w:r>
              <w:rPr>
                <w:rFonts w:ascii="맑은 고딕" w:hAnsi="맑은 고딕"/>
                <w:color w:val="475569"/>
                <w:sz w:val="19"/>
              </w:rPr>
              <w:t>교재 붉은색 표기 핵심 출제포인트: 4대 권리(RoFR/RoFO, Drag, Tag, 풋옵션), 투심위, SAFE, 런웨이(Runway), 진술과 보장 판례, FI vs SI, 9대 계산 실습(지분법, Pre/Post 가치, BEP, EBITDA, 부채비율, 상품매출원가, 자기자본 대체)</w:t>
            </w:r>
          </w:p>
        </w:tc>
      </w:tr>
    </w:tbl>
    <w:p>
      <w:pPr>
        <w:spacing w:before="160" w:after="80"/>
      </w:pPr>
    </w:p>
    <w:p>
      <w:pPr>
        <w:spacing w:before="280" w:after="120" w:line="300" w:lineRule="auto"/>
      </w:pPr>
      <w:r>
        <w:rPr>
          <w:rFonts w:ascii="맑은 고딕" w:hAnsi="맑은 고딕"/>
          <w:b/>
          <w:color w:val="1E3A8A"/>
          <w:sz w:val="22"/>
        </w:rPr>
        <w:t xml:space="preserve">[문항 01] </w:t>
      </w:r>
      <w:r>
        <w:rPr>
          <w:rFonts w:ascii="맑은 고딕" w:hAnsi="맑은 고딕"/>
          <w:b/>
          <w:color w:val="0F172A"/>
          <w:sz w:val="21"/>
        </w:rPr>
        <w:t>주주간 계약서(SHA)에서 대주주나 이해관계인이 보유 주식을 제3자에게 매각하고자 할 때 적용되는 권리 조항 중, 교재(51p)에서 'RoFO(우선제안권) 방식이 아닌 RoFR(우선매수권) 방식으로 규정되어 있는지 주의하여 검토하여야 한다'고 붉은색으로 강조한 '우선매수권(Right of First Refusal, RoFR)'에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이해관계인이 제3자와 협상하기 전에 무조건 투자자에게 먼저 매수 의사를 타진하고 가격 협상을 시작해야 하는 의무이다.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이해관계인이 제3자와 이미 합의한 매각 조건(가격, 수량 등)을 투자자에게 통지하고, 투자자가 동일한 조건으로 그 주식을 우선하여 매수할 수 있는 권리이다.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투자자가 회사의 경영권에 지나치게 간섭하기 위해 대주주의 지분까지 강제로 끌고 와서 제3자에게 매각하는 권리이다.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대주주가 주식을 매각할 때 소액주주인 투자자도 자신의 지분을 동일 조건으로 함께 끼워 팔 수 있는 권리이다.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45p, 51p 붉은색 강조 행: 'RoFO 방식이 아닌 RoFR 방식으로 규정되어 있는지 검토'. RoFR은 제3자와 합의된 조건대로 우선 매수하는 권리입니다.</w:t>
              <w:br/>
            </w:r>
            <w:r>
              <w:rPr>
                <w:rFonts w:ascii="맑은 고딕" w:hAnsi="맑은 고딕"/>
                <w:b/>
                <w:color w:val="1E293B"/>
                <w:sz w:val="18"/>
              </w:rPr>
              <w:t xml:space="preserve">【상세 해설】 </w:t>
            </w:r>
            <w:r>
              <w:rPr>
                <w:rFonts w:ascii="맑은 고딕" w:hAnsi="맑은 고딕"/>
                <w:color w:val="475569"/>
                <w:sz w:val="18"/>
              </w:rPr>
              <w:t>RoFR(Right of First Refusal, 우선매수권)은 이해관계인이 제3자와 합의한 조건을 투자자에게 통지했을 때, 투자자가 동일 조건으로 우선 매수할 수 있는 권리입니다. 반면 제3자 협상 전에 먼저 매수 조건을 제안하고 협상해야 하는 방식은 RoFO(Right of First Offer, 우선제안권)이며, 창업자에게 협상 제약이 커질 수 있으므로 주주간 계약서 검토 시 RoFO가 아닌 RoFR로 규정되어 있는지 확인해야 합니다. (③은 Drag-along, ④는 Tag-along)</w:t>
            </w:r>
          </w:p>
        </w:tc>
      </w:tr>
    </w:tbl>
    <w:p>
      <w:pPr>
        <w:spacing w:before="280" w:after="120" w:line="300" w:lineRule="auto"/>
      </w:pPr>
      <w:r>
        <w:rPr>
          <w:rFonts w:ascii="맑은 고딕" w:hAnsi="맑은 고딕"/>
          <w:b/>
          <w:color w:val="1E3A8A"/>
          <w:sz w:val="22"/>
        </w:rPr>
        <w:t xml:space="preserve">[문항 02] </w:t>
      </w:r>
      <w:r>
        <w:rPr>
          <w:rFonts w:ascii="맑은 고딕" w:hAnsi="맑은 고딕"/>
          <w:b/>
          <w:color w:val="0F172A"/>
          <w:sz w:val="21"/>
        </w:rPr>
        <w:t>주주간 계약서(SHA) 조문별 검토 시, 교재 51페이지에서 '주주권에 대한 과도한 침해와 경영권에 대한 지나친 간섭이 될 수 있으므로 계약서에서 삭제할 것을 적극 요청하여야 한다'고 붉은색으로 명시한 투자자의 권리는?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공동매도참여권 (Tag-along Right)</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우선매수권 (Right of First Refusal, RoFR)</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동반매도청구권 (Drag-along Right)</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신주인수권 (Preemptive Right)</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교재 47p, 51p 붉은색 표시: '투자자의 동반매도청구권: 주주권에 대한 과도한 침해와 경영권에 대한 지나친 간섭으로 삭제할 것을 요청'.</w:t>
              <w:br/>
            </w:r>
            <w:r>
              <w:rPr>
                <w:rFonts w:ascii="맑은 고딕" w:hAnsi="맑은 고딕"/>
                <w:b/>
                <w:color w:val="1E293B"/>
                <w:sz w:val="18"/>
              </w:rPr>
              <w:t xml:space="preserve">【상세 해설】 </w:t>
            </w:r>
            <w:r>
              <w:rPr>
                <w:rFonts w:ascii="맑은 고딕" w:hAnsi="맑은 고딕"/>
                <w:color w:val="475569"/>
                <w:sz w:val="18"/>
              </w:rPr>
              <w:t>동반매도청구권(Drag-along Right)은 투자자가 제3자에게 회사를 매각할 때 창업자(대주주)의 지분까지 강제로 끌고 와서 함께 매각을 강제할 수 있는 권리입니다. 이는 창업자의 경영권을 박탈하고 원치 않는 매각을 강제당할 위험이 있어 주주권 침해 및 경영권 간섭으로 간주되므로, 스타트업 입장에서는 계약 체결 시 반드시 삭제를 요청해야 하는 대표적인 독소 조항입니다.</w:t>
            </w:r>
          </w:p>
        </w:tc>
      </w:tr>
    </w:tbl>
    <w:p>
      <w:pPr>
        <w:spacing w:before="280" w:after="120" w:line="300" w:lineRule="auto"/>
      </w:pPr>
      <w:r>
        <w:rPr>
          <w:rFonts w:ascii="맑은 고딕" w:hAnsi="맑은 고딕"/>
          <w:b/>
          <w:color w:val="1E3A8A"/>
          <w:sz w:val="22"/>
        </w:rPr>
        <w:t xml:space="preserve">[문항 03] </w:t>
      </w:r>
      <w:r>
        <w:rPr>
          <w:rFonts w:ascii="맑은 고딕" w:hAnsi="맑은 고딕"/>
          <w:b/>
          <w:color w:val="0F172A"/>
          <w:sz w:val="21"/>
        </w:rPr>
        <w:t>벤처캐피탈(VC)의 7단계 공식 투자 절차 중, 교재 25페이지에서 유일하게 붉은색 테두리 박스로 강조되어 있으며, '담당 심사역이 투자 안건을 상정하여 투자 여부를 최종적으로 확정·의결하는 기구 및 절차'는?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개별사업설명회 (IR 피칭)</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기업실사 (Due Diligence)</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 심의위원회 개최 (투심위)</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텀시트 (Term-Sheet) 작성 및 서명</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교재 25p 붉은색 박스 단독 강조: '투자 심의위원회 개최 (벤처캐피탈): 담당 심사역이 상정. 투자 심의위원회에서 투자여부를 확정'.</w:t>
              <w:br/>
            </w:r>
            <w:r>
              <w:rPr>
                <w:rFonts w:ascii="맑은 고딕" w:hAnsi="맑은 고딕"/>
                <w:b/>
                <w:color w:val="1E293B"/>
                <w:sz w:val="18"/>
              </w:rPr>
              <w:t xml:space="preserve">【상세 해설】 </w:t>
            </w:r>
            <w:r>
              <w:rPr>
                <w:rFonts w:ascii="맑은 고딕" w:hAnsi="맑은 고딕"/>
                <w:color w:val="475569"/>
                <w:sz w:val="18"/>
              </w:rPr>
              <w:t>VC의 투자 절차는 [대상기업 발굴 → 사업성 검토 → 개별사업설명회(IR) → 기업실사(Due Diligence) → 투자조건 협상(Term-Sheet) → 투자 심의위원회 개최 → 계약서 체결 및 투자금 집행] 순으로 진행됩니다. 이 중 교재 25p에서 붉은색 박스로 특수 강조된 '투자 심의위원회(투심위)'는 담당 심사역의 투자심사보고서를 바탕으로 파트너와 심사역들이 모여 최종 투자 가부를 공식 의결하는 핵심 관문입니다.</w:t>
            </w:r>
          </w:p>
        </w:tc>
      </w:tr>
    </w:tbl>
    <w:p>
      <w:pPr>
        <w:spacing w:before="280" w:after="120" w:line="300" w:lineRule="auto"/>
      </w:pPr>
      <w:r>
        <w:rPr>
          <w:rFonts w:ascii="맑은 고딕" w:hAnsi="맑은 고딕"/>
          <w:b/>
          <w:color w:val="1E3A8A"/>
          <w:sz w:val="22"/>
        </w:rPr>
        <w:t xml:space="preserve">[문항 04] </w:t>
      </w:r>
      <w:r>
        <w:rPr>
          <w:rFonts w:ascii="맑은 고딕" w:hAnsi="맑은 고딕"/>
          <w:b/>
          <w:color w:val="0F172A"/>
          <w:sz w:val="21"/>
        </w:rPr>
        <w:t>교재 32페이지에서 붉은색 글씨로 특별히 강조된 '조건부 지분 인수계약(SAFE: Simple Agreement for Future Equity)'의 본질적인 메커니즘으로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투자 유치 즉시 기업가치를 고정 평가하여 투자자가 보통주 지분을 50% 이상 취득하는 계약이다.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투자금액을 사채 형태로 대여한 후 원금과 연 20%의 고정 이자를 만기에 전액 현금으로 상환받는 계약이다.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투자금액이 먼저 지급된 후, 후속 투자에서 결정된 기업가치 평가와 연동하여 지분이 확정되는 구조로서, 초기 투자금을 받으면서도 기업가치를 즉각 평가하지 않는 계약이다.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회사가 부도 파산할 때 대표이사가 모든 투자금을 개인 재산으로 100% 변제해야 하는 계약이다.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교재 32p 붉은 글씨: '투자금액이 먼저 지급된 후 후속투자에서 결정된 기업가치 평가와 연동하여 지분이 확정되는 구조로서, 투자금을 받으면서도 기업가치를 즉각 평가하지 않고 후속 투자에서 확정된 가치에 따라 지분을 제공'.</w:t>
              <w:br/>
            </w:r>
            <w:r>
              <w:rPr>
                <w:rFonts w:ascii="맑은 고딕" w:hAnsi="맑은 고딕"/>
                <w:b/>
                <w:color w:val="1E293B"/>
                <w:sz w:val="18"/>
              </w:rPr>
              <w:t xml:space="preserve">【상세 해설】 </w:t>
            </w:r>
            <w:r>
              <w:rPr>
                <w:rFonts w:ascii="맑은 고딕" w:hAnsi="맑은 고딕"/>
                <w:color w:val="475569"/>
                <w:sz w:val="18"/>
              </w:rPr>
              <w:t>조건부 지분 인수계약(SAFE)은 실리콘밸리 Y Combinator에서 고안되어 국내 벤처투자촉진법에도 도입된 방식으로, 가치 산정이 극히 어려운 극초기 스타트업에 투자금을 먼저 납입하고 밸류에이션 평가를 후속 투자 라운드로 유예하여 지분율을 사후 확정하는 투자 계약 방식입니다. 교재 32페이지에 붉은 글씨로 정확하게 명시되어 있습니다.</w:t>
            </w:r>
          </w:p>
        </w:tc>
      </w:tr>
    </w:tbl>
    <w:p>
      <w:pPr>
        <w:spacing w:before="280" w:after="120" w:line="300" w:lineRule="auto"/>
      </w:pPr>
      <w:r>
        <w:rPr>
          <w:rFonts w:ascii="맑은 고딕" w:hAnsi="맑은 고딕"/>
          <w:b/>
          <w:color w:val="1E3A8A"/>
          <w:sz w:val="22"/>
        </w:rPr>
        <w:t xml:space="preserve">[문항 05] </w:t>
      </w:r>
      <w:r>
        <w:rPr>
          <w:rFonts w:ascii="맑은 고딕" w:hAnsi="맑은 고딕"/>
          <w:b/>
          <w:color w:val="0F172A"/>
          <w:sz w:val="21"/>
        </w:rPr>
        <w:t>[재무실습 1] 2021년 ㈜벤처는 ㈜캐피탈에 10억 원의 보통주 투자를 집행하여 지분 25%를 취득하고 지분법을 적용하기로 하였다. 2021년과 2022년 ㈜캐피탈의 당기순이익이 다음과 같을 때, 2022년 12월 31일 ㈜벤처의 재무제표에 표시될 지분법 주식가액은 얼마인가? (단, 다른 자본변동사항은 없음)</w:t>
        <w:br/>
        <w:t>• 2021년 당기순이익: 12억 원</w:t>
        <w:br/>
        <w:t>• 2022년 당기순이익: 24억 원</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10억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13억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16억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19억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교재 68p 해결식: '피투자회사의 당기순손익에 투자회사의 지분율을 곱한 금액을 지분법주식 금액에 가감한다. 10 + (12×25%) + (24×25%) = 19'.</w:t>
              <w:br/>
            </w:r>
            <w:r>
              <w:rPr>
                <w:rFonts w:ascii="맑은 고딕" w:hAnsi="맑은 고딕"/>
                <w:b/>
                <w:color w:val="1E293B"/>
                <w:sz w:val="18"/>
              </w:rPr>
              <w:t xml:space="preserve">【상세 해설】 </w:t>
            </w:r>
            <w:r>
              <w:rPr>
                <w:rFonts w:ascii="맑은 고딕" w:hAnsi="맑은 고딕"/>
                <w:color w:val="475569"/>
                <w:sz w:val="18"/>
              </w:rPr>
              <w:t>지분법 주식가액은 최초 취득원가에 피투자회사의 당기순손익 중 투자회사의 지분율 해당분을 가감하여 산출합니다.</w:t>
              <w:br/>
              <w:t>• 최초 취득가액: 10억 원</w:t>
              <w:br/>
              <w:t>• 2021년 지분법 이익: 12억 원 × 25% = 3억 원</w:t>
              <w:br/>
              <w:t>• 2022년 지분법 이익: 24억 원 × 25% = 6억 원</w:t>
              <w:br/>
              <w:t>• 2022년 말 지분법 주식가액 = 10억 + 3억 + 6억 = 19억 원입니다.</w:t>
            </w:r>
          </w:p>
        </w:tc>
      </w:tr>
    </w:tbl>
    <w:p>
      <w:pPr>
        <w:spacing w:before="280" w:after="120" w:line="300" w:lineRule="auto"/>
      </w:pPr>
      <w:r>
        <w:rPr>
          <w:rFonts w:ascii="맑은 고딕" w:hAnsi="맑은 고딕"/>
          <w:b/>
          <w:color w:val="1E3A8A"/>
          <w:sz w:val="22"/>
        </w:rPr>
        <w:t xml:space="preserve">[문항 06] </w:t>
      </w:r>
      <w:r>
        <w:rPr>
          <w:rFonts w:ascii="맑은 고딕" w:hAnsi="맑은 고딕"/>
          <w:b/>
          <w:color w:val="0F172A"/>
          <w:sz w:val="21"/>
        </w:rPr>
        <w:t>[재무실습 2] ㈜벤처는 창업자가 초기 자본금 5,000만 원(액면가 5,000원, 발행주식총수 10,000주)으로 설립하였다. 창업 1년 후 엔젤투자자로부터 1억 원의 투자를 유치하면서, 액면가 5,000원의 2배인 주당 10,000원에 신주를 발행하여 50% 지분을 부여하였다. 투자 완료 후 회사의 '총 자본금'과 '주식발행초과금'으로 올바른 것은? (교재 69페이지 실습 원문)</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총 자본금: 1억 원 / 주식발행초과금: 5,000만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총 자본금: 1억 5,000만 원 / 주식발행초과금: 1억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총 자본금: 5,000만 원 / 주식발행초과금: 5,000만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총 자본금: 2억 원 / 주식발행초과금: 0원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교재 69p: '발행주식수 = 1억원/10,000원 = 10,000주 → 총 주식수 20,000주. 자본금 = 20,000×5,000 = 1억원. 주식발행초과금 = 10,000×(10,000-5,000) = 5,000만원'.</w:t>
              <w:br/>
            </w:r>
            <w:r>
              <w:rPr>
                <w:rFonts w:ascii="맑은 고딕" w:hAnsi="맑은 고딕"/>
                <w:b/>
                <w:color w:val="1E293B"/>
                <w:sz w:val="18"/>
              </w:rPr>
              <w:t xml:space="preserve">【상세 해설】 </w:t>
            </w:r>
            <w:r>
              <w:rPr>
                <w:rFonts w:ascii="맑은 고딕" w:hAnsi="맑은 고딕"/>
                <w:color w:val="475569"/>
                <w:sz w:val="18"/>
              </w:rPr>
              <w:t>• 신주발행주식수 = 투자금 1억 원 ÷ 주당 발행가 10,000원 = 10,000주</w:t>
              <w:br/>
              <w:t>• 총 발행주식수 = 기존 10,000주 + 신주 10,000주 = 20,000주</w:t>
              <w:br/>
              <w:t>• 총 자본금 = 총 주식수(20,000주) × 액면가(5,000원) = 1억 원 (100,000,000원)</w:t>
              <w:br/>
              <w:t>• 주식발행초과금 = 신규발행주식수(10,000주) × (발행가 10,000원 - 액면가 5,000원) = 5,000만 원 (50,000,000원)</w:t>
            </w:r>
          </w:p>
        </w:tc>
      </w:tr>
    </w:tbl>
    <w:p>
      <w:pPr>
        <w:spacing w:before="280" w:after="120" w:line="300" w:lineRule="auto"/>
      </w:pPr>
      <w:r>
        <w:rPr>
          <w:rFonts w:ascii="맑은 고딕" w:hAnsi="맑은 고딕"/>
          <w:b/>
          <w:color w:val="1E3A8A"/>
          <w:sz w:val="22"/>
        </w:rPr>
        <w:t xml:space="preserve">[문항 07] </w:t>
      </w:r>
      <w:r>
        <w:rPr>
          <w:rFonts w:ascii="맑은 고딕" w:hAnsi="맑은 고딕"/>
          <w:b/>
          <w:color w:val="0F172A"/>
          <w:sz w:val="21"/>
        </w:rPr>
        <w:t>[재무실습 3] 기존 자본금이 1억 원(총 발행주식 20,000주, 액면가 5,000원)인 ㈜벤처가 2년 후 ㈜벤처캐피탈로부터 10억 원의 투자 유치를 주당 40,000원에 신주를 발행하여 진행하였다. 이때의 '투자 배수(배)'와 '투자 전 기업가치(Pre-money)', '투자 후 기업가치(Post-money)'를 바르게 짝지은 것은? (교재 70페이지 실습 원문)</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투자 배수 5배 / Pre-money 5억 원 / Post-money 15억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투자 배수 8배 / Pre-money 8억 원 / Post-money 18억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 배수 8배 / Pre-money 10억 원 / Post-money 20억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투자 배수 10배 / Pre-money 10억 원 / Post-money 20억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70p: '투자배수 = 40,000/5,000 = 8배. 투자 전 기업가치 = 1억원×8 = 8억원. 투자 후 기업가치 = 8억+10억 = 18억원'.</w:t>
              <w:br/>
            </w:r>
            <w:r>
              <w:rPr>
                <w:rFonts w:ascii="맑은 고딕" w:hAnsi="맑은 고딕"/>
                <w:b/>
                <w:color w:val="1E293B"/>
                <w:sz w:val="18"/>
              </w:rPr>
              <w:t xml:space="preserve">【상세 해설】 </w:t>
            </w:r>
            <w:r>
              <w:rPr>
                <w:rFonts w:ascii="맑은 고딕" w:hAnsi="맑은 고딕"/>
                <w:color w:val="475569"/>
                <w:sz w:val="18"/>
              </w:rPr>
              <w:t>• 투자 배수 = 주당 발행가(40,000원) ÷ 액면가(5,000원) = 8배</w:t>
              <w:br/>
              <w:t>• 투자 전 기업가치(Pre-money) = 기존 자본금(1억 원) × 투자배수(8배) = 8억 원 (또는 기존 주식수 20,000주 × 40,000원 = 8억 원)</w:t>
              <w:br/>
              <w:t>• 투자 후 기업가치(Post-money) = 투자 전 가치(8억 원) + 유치 투자금(10억 원) = 18억 원</w:t>
            </w:r>
          </w:p>
        </w:tc>
      </w:tr>
    </w:tbl>
    <w:p>
      <w:pPr>
        <w:spacing w:before="280" w:after="120" w:line="300" w:lineRule="auto"/>
      </w:pPr>
      <w:r>
        <w:rPr>
          <w:rFonts w:ascii="맑은 고딕" w:hAnsi="맑은 고딕"/>
          <w:b/>
          <w:color w:val="1E3A8A"/>
          <w:sz w:val="22"/>
        </w:rPr>
        <w:t xml:space="preserve">[문항 08] </w:t>
      </w:r>
      <w:r>
        <w:rPr>
          <w:rFonts w:ascii="맑은 고딕" w:hAnsi="맑은 고딕"/>
          <w:b/>
          <w:color w:val="0F172A"/>
          <w:sz w:val="21"/>
        </w:rPr>
        <w:t>[재무실습 3 연계] 위 문항의 ㈜벤처가 ㈜벤처캐피탈로부터 10억 원(주당 40,000원)을 투자 유치했을 때, ㈜벤처캐피탈에 배정된 '신주 발행주식수'와 투자 유치 후 ㈜벤처의 '총 자본금'은 각각 얼마인가? (기존 주식 20,000주, 액면가 5,000원)</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신주 20,000주 / 총 자본금 2억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신주 25,000주 / 총 자본금 2억 2,500만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신주 25,000주 / 총 자본금 1억 2,500만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신주 45,000주 / 총 자본금 4억 5,000만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70p: '신주발행수 = 10억원/40,000원 = 25,000주. 총 주식수 = 45,000주. 자본금 = 45,000×5,000원 = 2억 2,500만원'.</w:t>
              <w:br/>
            </w:r>
            <w:r>
              <w:rPr>
                <w:rFonts w:ascii="맑은 고딕" w:hAnsi="맑은 고딕"/>
                <w:b/>
                <w:color w:val="1E293B"/>
                <w:sz w:val="18"/>
              </w:rPr>
              <w:t xml:space="preserve">【상세 해설】 </w:t>
            </w:r>
            <w:r>
              <w:rPr>
                <w:rFonts w:ascii="맑은 고딕" w:hAnsi="맑은 고딕"/>
                <w:color w:val="475569"/>
                <w:sz w:val="18"/>
              </w:rPr>
              <w:t>• 신주 발행주식수 = 투자금(10억 원) ÷ 주당 발행가(40,000원) = 25,000주</w:t>
              <w:br/>
              <w:t>• 투자 후 총 발행주식수 = 기존 주식(20,000주) + 신주(25,000주) = 45,000주</w:t>
              <w:br/>
              <w:t>• 총 자본금 = 총 주식수(45,000주) × 액면가(5,000원) = 2억 2,500만 원 (225,000,000원)</w:t>
              <w:br/>
              <w:t>• (참고: VC 지분율 = 25,000주 ÷ 45,000주 = 55.6%)</w:t>
            </w:r>
          </w:p>
        </w:tc>
      </w:tr>
    </w:tbl>
    <w:p>
      <w:pPr>
        <w:spacing w:before="280" w:after="120" w:line="300" w:lineRule="auto"/>
      </w:pPr>
      <w:r>
        <w:rPr>
          <w:rFonts w:ascii="맑은 고딕" w:hAnsi="맑은 고딕"/>
          <w:b/>
          <w:color w:val="1E3A8A"/>
          <w:sz w:val="22"/>
        </w:rPr>
        <w:t xml:space="preserve">[문항 09] </w:t>
      </w:r>
      <w:r>
        <w:rPr>
          <w:rFonts w:ascii="맑은 고딕" w:hAnsi="맑은 고딕"/>
          <w:b/>
          <w:color w:val="0F172A"/>
          <w:sz w:val="21"/>
        </w:rPr>
        <w:t>[재무실습 4] 다음 자료를 보고 상품 1개를 판매했을 때의 '단위당 공헌이익'과 당기순이익을 0으로 만드는 '손익분기점(BEP) 판매량'을 바르게 계산한 것은? (교재 71페이지 실습 원문)</w:t>
        <w:br/>
        <w:t>• 상품 판매단가: 200원</w:t>
        <w:br/>
        <w:t>• 단위당 변동비: 120원</w:t>
        <w:br/>
        <w:t>• 총 고정비: 4,000원</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공헌이익: 80원 / 손익분기 판매량: 50개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공헌이익: 120원 / 손익분기 판매량: 33개</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공헌이익: 80원 / 손익분기 판매량: 20개</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공헌이익: 200원 / 손익분기 판매량: 50개</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교재 59p, 71p 붉은 글씨: '공헌이익 = 판매단가 - 변동비 = 200 - 120 = 80원 / 손익분기판매량 = 고정비 ÷ 공헌이익 = 4,000 ÷ 80 = 50개'.</w:t>
              <w:br/>
            </w:r>
            <w:r>
              <w:rPr>
                <w:rFonts w:ascii="맑은 고딕" w:hAnsi="맑은 고딕"/>
                <w:b/>
                <w:color w:val="1E293B"/>
                <w:sz w:val="18"/>
              </w:rPr>
              <w:t xml:space="preserve">【상세 해설】 </w:t>
            </w:r>
            <w:r>
              <w:rPr>
                <w:rFonts w:ascii="맑은 고딕" w:hAnsi="맑은 고딕"/>
                <w:color w:val="475569"/>
                <w:sz w:val="18"/>
              </w:rPr>
              <w:t>• 단위당 공헌이익 = 판매단가(200원) - 단위당 변동비(120원) = 80원</w:t>
              <w:br/>
              <w:t>• 손익분기점 판매량 = 고정비(4,000원) ÷ 단위당 공헌이익(80원) = 50개입니다.</w:t>
            </w:r>
          </w:p>
        </w:tc>
      </w:tr>
    </w:tbl>
    <w:p>
      <w:pPr>
        <w:spacing w:before="280" w:after="120" w:line="300" w:lineRule="auto"/>
      </w:pPr>
      <w:r>
        <w:rPr>
          <w:rFonts w:ascii="맑은 고딕" w:hAnsi="맑은 고딕"/>
          <w:b/>
          <w:color w:val="1E3A8A"/>
          <w:sz w:val="22"/>
        </w:rPr>
        <w:t xml:space="preserve">[문항 10] </w:t>
      </w:r>
      <w:r>
        <w:rPr>
          <w:rFonts w:ascii="맑은 고딕" w:hAnsi="맑은 고딕"/>
          <w:b/>
          <w:color w:val="0F172A"/>
          <w:sz w:val="21"/>
        </w:rPr>
        <w:t>[재무실습 5] 기업의 현금창출능력을 나타내는 EBITDA 지표에 대한 설명 및 계산으로 가장 적절하지 않은 것은? (어떤 기업의 영업이익이 100억 원, 유형자산 감가상각비가 20억 원, 무형자산 상각비가 10억 원이다.)</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이 기업의 EBITDA는 영업이익 100억 원에 감가상각비 30억 원을 합산한 130억 원이다.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EBITDA는 영업이익에 감가상각비를 더한 값으로 실제 현금흐름을 보다 잘 반영한다.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감가상각방법, 법인세율, 금융비용의 차이에 영향을 받지 않아 국가 간 기업 가치 비교 지표로 널리 활용된다.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EV/EBITDA 배수가 높을수록 해당 기업의 주가가 현금창출능력 대비 저평가되어 있음을 의미한다.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교재 72p: 'EBITDA = 영업이익 + 감가상각비 = 100 + 30 = 130억 원. EV/EBITDA 수치가 낮을수록 저평가된 것으로 봄'.</w:t>
              <w:br/>
            </w:r>
            <w:r>
              <w:rPr>
                <w:rFonts w:ascii="맑은 고딕" w:hAnsi="맑은 고딕"/>
                <w:b/>
                <w:color w:val="1E293B"/>
                <w:sz w:val="18"/>
              </w:rPr>
              <w:t xml:space="preserve">【상세 해설】 </w:t>
            </w:r>
            <w:r>
              <w:rPr>
                <w:rFonts w:ascii="맑은 고딕" w:hAnsi="맑은 고딕"/>
                <w:color w:val="475569"/>
                <w:sz w:val="18"/>
              </w:rPr>
              <w:t>EV/EBITDA 배수는 낮을수록 기업가치가 저평가되어 투자 매력도가 높음을 나타냅니다. (④번은 '배수가 높을수록 저평가'라고 서술하여 틀렸습니다.) EBITDA = 100억 + (20억 + 10억) = 130억 원이며, 감가상각방법이나 법인세 차이를 배제하므로 국가 간 비교에 유용합니다.</w:t>
            </w:r>
          </w:p>
        </w:tc>
      </w:tr>
    </w:tbl>
    <w:p>
      <w:pPr>
        <w:spacing w:before="280" w:after="120" w:line="300" w:lineRule="auto"/>
      </w:pPr>
      <w:r>
        <w:rPr>
          <w:rFonts w:ascii="맑은 고딕" w:hAnsi="맑은 고딕"/>
          <w:b/>
          <w:color w:val="1E3A8A"/>
          <w:sz w:val="22"/>
        </w:rPr>
        <w:t xml:space="preserve">[문항 11] </w:t>
      </w:r>
      <w:r>
        <w:rPr>
          <w:rFonts w:ascii="맑은 고딕" w:hAnsi="맑은 고딕"/>
          <w:b/>
          <w:color w:val="0F172A"/>
          <w:sz w:val="21"/>
        </w:rPr>
        <w:t>[재무실습 6] ㈜벤처는 액면금액 5,000원의 주식을 주당 8,000원에 300주 신주발행하여 주금을 현금으로 전액 납입받았다. 이 거래가 재무제표에 미치는 영향으로 가장 옳은 것은? (교재 73페이지 실습 원문)</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자본금이 2,400,000원 증가한다.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수익이 900,000원 증가한다.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자산과 자기자본이 2,400,000원 증가한다.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자본금이 900,000원 증가한다.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교재 73p 원문 보기 ③번 정답: '자산(현금) 2,400,000원 증가, 자기자본(자본금 1,500,000원 + 자본잉여금 900,000원) 2,400,000원 증가'.</w:t>
              <w:br/>
            </w:r>
            <w:r>
              <w:rPr>
                <w:rFonts w:ascii="맑은 고딕" w:hAnsi="맑은 고딕"/>
                <w:b/>
                <w:color w:val="1E293B"/>
                <w:sz w:val="18"/>
              </w:rPr>
              <w:t xml:space="preserve">【상세 해설】 </w:t>
            </w:r>
            <w:r>
              <w:rPr>
                <w:rFonts w:ascii="맑은 고딕" w:hAnsi="맑은 고딕"/>
                <w:color w:val="475569"/>
                <w:sz w:val="18"/>
              </w:rPr>
              <w:t>• 유입 현금(자산) = 300주 × 8,000원 = 2,400,000원 증가</w:t>
              <w:br/>
              <w:t>• 자본금 = 300주 × 액면가 5,000원 = 1,500,000원 증가</w:t>
              <w:br/>
              <w:t>• 자본잉여금(주식발행초과금) = 300주 × (8,000원 - 5,000원) = 900,000원 증가</w:t>
              <w:br/>
              <w:t>• 따라서 자본금 150만 원과 자본잉여금 90만 원이 합산되어 자기자본이 총 2,400,000원 증가합니다. (주식 발행은 자본거래이므로 손익계산서상의 '수익'이 아닙니다.)</w:t>
            </w:r>
          </w:p>
        </w:tc>
      </w:tr>
    </w:tbl>
    <w:p>
      <w:pPr>
        <w:spacing w:before="280" w:after="120" w:line="300" w:lineRule="auto"/>
      </w:pPr>
      <w:r>
        <w:rPr>
          <w:rFonts w:ascii="맑은 고딕" w:hAnsi="맑은 고딕"/>
          <w:b/>
          <w:color w:val="1E3A8A"/>
          <w:sz w:val="22"/>
        </w:rPr>
        <w:t xml:space="preserve">[문항 12] </w:t>
      </w:r>
      <w:r>
        <w:rPr>
          <w:rFonts w:ascii="맑은 고딕" w:hAnsi="맑은 고딕"/>
          <w:b/>
          <w:color w:val="0F172A"/>
          <w:sz w:val="21"/>
        </w:rPr>
        <w:t>[재무실습 7] ㈜벤처의 자산과 부채 현황이 다음과 같을 때, 재무건전성을 평가하는 지표인 '부채비율'로 옳은 것은? (교재 74페이지 실습 원문)</w:t>
        <w:br/>
        <w:t>• [자산] 현금성 자산: 2,000 / 매출채권: 3,000 / 재고자산: 2,000 / 토지: 5,000 / 상표권: 3,000 (자산 합계: 15,000)</w:t>
        <w:br/>
        <w:t>• [부채] 매입채무: 2,000 / 미지급금: 1,000 / 단기차입금: 4,000 / 퇴직급여충당부채: 3,000 (부채 합계: 10,000)</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66.7%</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100%</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150%</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200%</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교재 65p, 74p: '자기자본 = 자산총계(15,000) - 부채총계(10,000) = 5,000. 부채비율 = (부채총계 / 자기자본) × 100 = (10,000 / 5,000) × 100 = 200%'.</w:t>
              <w:br/>
            </w:r>
            <w:r>
              <w:rPr>
                <w:rFonts w:ascii="맑은 고딕" w:hAnsi="맑은 고딕"/>
                <w:b/>
                <w:color w:val="1E293B"/>
                <w:sz w:val="18"/>
              </w:rPr>
              <w:t xml:space="preserve">【상세 해설】 </w:t>
            </w:r>
            <w:r>
              <w:rPr>
                <w:rFonts w:ascii="맑은 고딕" w:hAnsi="맑은 고딕"/>
                <w:color w:val="475569"/>
                <w:sz w:val="18"/>
              </w:rPr>
              <w:t>• 자산총계 = 15,000원, 부채총계 = 10,000원</w:t>
              <w:br/>
              <w:t>• 자기자본 = 자산총계(15,000원) - 부채총계(10,000원) = 5,000원</w:t>
              <w:br/>
              <w:t>• 부채비율 = (부채총계 ÷ 자기자본) × 100 = (10,000 ÷ 5,000) × 100 = 200%입니다. (부채를 총자산으로 나눈 비율이 아니라 '자기자본'으로 나눈 비율임에 유의)</w:t>
            </w:r>
          </w:p>
        </w:tc>
      </w:tr>
    </w:tbl>
    <w:p>
      <w:pPr>
        <w:spacing w:before="280" w:after="120" w:line="300" w:lineRule="auto"/>
      </w:pPr>
      <w:r>
        <w:rPr>
          <w:rFonts w:ascii="맑은 고딕" w:hAnsi="맑은 고딕"/>
          <w:b/>
          <w:color w:val="1E3A8A"/>
          <w:sz w:val="22"/>
        </w:rPr>
        <w:t xml:space="preserve">[문항 13] </w:t>
      </w:r>
      <w:r>
        <w:rPr>
          <w:rFonts w:ascii="맑은 고딕" w:hAnsi="맑은 고딕"/>
          <w:b/>
          <w:color w:val="0F172A"/>
          <w:sz w:val="21"/>
        </w:rPr>
        <w:t>[재무실습 8] 다음 자료를 보고 상품 매출원가를 바르게 계산한 것은? (교재 75페이지 실습 원문)</w:t>
        <w:br/>
        <w:t>• 기초상품재고액: 200원</w:t>
        <w:br/>
        <w:t>• 기말상품재고액: 400원</w:t>
        <w:br/>
        <w:t>• 당기상품매입액: 1,500원</w:t>
        <w:br/>
        <w:t>• 당기제품제조원가: 1,000원</w:t>
        <w:br/>
        <w:t>• 기말재공품재고액: 500원</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1,300원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1,800원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2,300원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2,800원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교재 65p, 75p 붉은 글씨: '상품매출원가 = 기초상품재고액 + 당기상품매입액 - 기말상품재고액 = 200 + 1,500 - 400 = 1,300원 (제품제조원가와 재공품은 상품원가와 무관한 함정 자료)'.</w:t>
              <w:br/>
            </w:r>
            <w:r>
              <w:rPr>
                <w:rFonts w:ascii="맑은 고딕" w:hAnsi="맑은 고딕"/>
                <w:b/>
                <w:color w:val="1E293B"/>
                <w:sz w:val="18"/>
              </w:rPr>
              <w:t xml:space="preserve">【상세 해설】 </w:t>
            </w:r>
            <w:r>
              <w:rPr>
                <w:rFonts w:ascii="맑은 고딕" w:hAnsi="맑은 고딕"/>
                <w:color w:val="475569"/>
                <w:sz w:val="18"/>
              </w:rPr>
              <w:t>• 상품매출원가 = 기초상품재고액(200원) + 당기상품매입액(1,500원) - 기말상품재고액(400원) = 1,300원입니다.</w:t>
              <w:br/>
              <w:t>• 제시된 '당기제품제조원가(1,000원)'와 '기말재공품재고액(500원)'은 제조업의 '제품' 매출원가 산출 시 사용되는 항목으로, '상품' 매출원가 계산에서는 고려하지 않아야 하는 전형적인 함정 자료입니다.</w:t>
            </w:r>
          </w:p>
        </w:tc>
      </w:tr>
    </w:tbl>
    <w:p>
      <w:pPr>
        <w:spacing w:before="280" w:after="120" w:line="300" w:lineRule="auto"/>
      </w:pPr>
      <w:r>
        <w:rPr>
          <w:rFonts w:ascii="맑은 고딕" w:hAnsi="맑은 고딕"/>
          <w:b/>
          <w:color w:val="1E3A8A"/>
          <w:sz w:val="22"/>
        </w:rPr>
        <w:t xml:space="preserve">[문항 14] </w:t>
      </w:r>
      <w:r>
        <w:rPr>
          <w:rFonts w:ascii="맑은 고딕" w:hAnsi="맑은 고딕"/>
          <w:b/>
          <w:color w:val="0F172A"/>
          <w:sz w:val="21"/>
        </w:rPr>
        <w:t>[재무실습 9] 2021년 설립한 ㈜벤처의 설립자본금은 1,000만 원이다. 이후 3년간 손익계산서의 당기순손익이 다음과 같을 때, 2023년 12월 31일 현재 ㈜벤처의 자기자본은 얼마인가? (단, 다른 자본거래는 없었음)</w:t>
        <w:br/>
        <w:t>• 2021년 당기순손익: (-)800만 원</w:t>
        <w:br/>
        <w:t>• 2022년 당기순손익: (+)1,200만 원</w:t>
        <w:br/>
        <w:t>• 2023년 당기순손익: (+)600만 원</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1,000만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1,400만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1,800만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2,000만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교재 59p, 76p: '당기순손익은 결산 후 자기자본(이익잉여금/결손금)으로 대체된다. 설립자본금에 3년간의 당기순이익을 합산하면 자기자본을 계산할 수 있다. 1,000 - 800 + 1,200 + 600 = 2,000만 원'.</w:t>
              <w:br/>
            </w:r>
            <w:r>
              <w:rPr>
                <w:rFonts w:ascii="맑은 고딕" w:hAnsi="맑은 고딕"/>
                <w:b/>
                <w:color w:val="1E293B"/>
                <w:sz w:val="18"/>
              </w:rPr>
              <w:t xml:space="preserve">【상세 해설】 </w:t>
            </w:r>
            <w:r>
              <w:rPr>
                <w:rFonts w:ascii="맑은 고딕" w:hAnsi="맑은 고딕"/>
                <w:color w:val="475569"/>
                <w:sz w:val="18"/>
              </w:rPr>
              <w:t>• 손익계산서의 당기순손익은 결산 후 재무상태표의 자기자본 내 이익잉여금(또는 결손금)으로 대체 편입됩니다.</w:t>
              <w:br/>
              <w:t>• 2023년 말 자기자본 = 설립자본금(1,000만 원) + 2021년 순손실(-800만 원) + 2022년 순이익(+1,200만 원) + 2023년 순이익(+600만 원) = 2,000만 원 (20,000,000원)입니다.</w:t>
            </w:r>
          </w:p>
        </w:tc>
      </w:tr>
    </w:tbl>
    <w:p>
      <w:pPr>
        <w:spacing w:before="280" w:after="120" w:line="300" w:lineRule="auto"/>
      </w:pPr>
      <w:r>
        <w:rPr>
          <w:rFonts w:ascii="맑은 고딕" w:hAnsi="맑은 고딕"/>
          <w:b/>
          <w:color w:val="1E3A8A"/>
          <w:sz w:val="22"/>
        </w:rPr>
        <w:t xml:space="preserve">[문항 15] </w:t>
      </w:r>
      <w:r>
        <w:rPr>
          <w:rFonts w:ascii="맑은 고딕" w:hAnsi="맑은 고딕"/>
          <w:b/>
          <w:color w:val="0F172A"/>
          <w:sz w:val="21"/>
        </w:rPr>
        <w:t>교재 42페이지에서 붉은색 글씨로 강조된 '진술과 보장(Representations and Warranties)' 위반에 관한 대법원 판례(2012다64253)의 기본 태도로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주식양수인이 이미 그 사실이 허위임을 알고 있었다면, 주식양도인은 진술 및 보증 위반에 대한 손해배상 책임을 일체 지지 않는다.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이미 진술과 보증을 한 내용이 사실이 아닌 것에 대해 주식양수인이 알고 있었다고 하더라도, 주식양도인은 진술 및 보증 위반으로 인한 손해배상 책임을 인정해야 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신의성실의 원칙에 따라 계약서의 문언과 상관없이 법원이 자의적으로 손해배상 책임을 면제할 수 있다.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피투자기업 대표의 고의가 입증되지 않은 단순 과실에 대해서는 어떠한 손해배상 청구도 불가능하다.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42p 붉은 글씨: '이미 진술과 보증을 한 내용이 사실이 아닌 것에 대해서 주식양수인이 알고 있었다고 하더라도 주식양도인은 주식양수인에 대하여도 주식양도인의 진술 및 보증 위반으로 인한 손해배상책임을 인정해야 한다는 것이 대법원의 태도'.</w:t>
              <w:br/>
            </w:r>
            <w:r>
              <w:rPr>
                <w:rFonts w:ascii="맑은 고딕" w:hAnsi="맑은 고딕"/>
                <w:b/>
                <w:color w:val="1E293B"/>
                <w:sz w:val="18"/>
              </w:rPr>
              <w:t xml:space="preserve">【상세 해설】 </w:t>
            </w:r>
            <w:r>
              <w:rPr>
                <w:rFonts w:ascii="맑은 고딕" w:hAnsi="맑은 고딕"/>
                <w:color w:val="475569"/>
                <w:sz w:val="18"/>
              </w:rPr>
              <w:t>대법원(2015. 10. 15. 선고 2012다64253 판결)은 계약서의 문언이 명확하다면 문언대로 의사표시의 내용을 인정해야 하므로, 매수인이 허위임을 사전에 알았더라도 계약서상 진술과 보증을 위반했다면 손해배상 책임을 인정해야 한다고 판시했습니다. 또한 사적 자치 원칙과 법적 안정성을 지키기 위해 신의칙에 의한 책임 제한은 극히 예외적으로만 인정해야 한다고 명시했습니다.</w:t>
            </w:r>
          </w:p>
        </w:tc>
      </w:tr>
    </w:tbl>
    <w:p>
      <w:pPr>
        <w:spacing w:before="280" w:after="120" w:line="300" w:lineRule="auto"/>
      </w:pPr>
      <w:r>
        <w:rPr>
          <w:rFonts w:ascii="맑은 고딕" w:hAnsi="맑은 고딕"/>
          <w:b/>
          <w:color w:val="1E3A8A"/>
          <w:sz w:val="22"/>
        </w:rPr>
        <w:t xml:space="preserve">[문항 16] </w:t>
      </w:r>
      <w:r>
        <w:rPr>
          <w:rFonts w:ascii="맑은 고딕" w:hAnsi="맑은 고딕"/>
          <w:b/>
          <w:color w:val="0F172A"/>
          <w:sz w:val="21"/>
        </w:rPr>
        <w:t>교재 48페이지 및 51페이지에서 붉은색 글씨로 다룬 '투자자의 주식매수청구권(풋옵션, Put Option)'에 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회사의 경미한 행정 착오나 단순 변심에 의해서도 투자자는 무조건 주식매수청구를 행사할 수 있다.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주식매수청구권 행사 시 매수대금은 통상 최초 인수대금에 연 6~8%를 더한 금액(복리이자 가산)으로 책정된다.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주식매수청구권은 상법상 주주에게 부여된 당연 권리이므로 계약서에서 그 행사 사유를 제한할 수 없다.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매수대금은 법정 최고금리인 연 20%를 무조건 일시금으로 가산하여 지급해야 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48p, 51p: '투자자가 주식매수청구권을 행사할 경우의 매수대금은 통상 최초 인수대금에 6-8%를 더한 금액으로 책정 / 행사 조건을 회사 내지 이해관계인의 고의·과실로 최소화해야 유리'.</w:t>
              <w:br/>
            </w:r>
            <w:r>
              <w:rPr>
                <w:rFonts w:ascii="맑은 고딕" w:hAnsi="맑은 고딕"/>
                <w:b/>
                <w:color w:val="1E293B"/>
                <w:sz w:val="18"/>
              </w:rPr>
              <w:t xml:space="preserve">【상세 해설】 </w:t>
            </w:r>
            <w:r>
              <w:rPr>
                <w:rFonts w:ascii="맑은 고딕" w:hAnsi="맑은 고딕"/>
                <w:color w:val="475569"/>
                <w:sz w:val="18"/>
              </w:rPr>
              <w:t>주식매수청구권은 피투자사나 이해관계인의 중대한 계약 위반 시 투자금을 회수하는 수단이며, 매수대금은 통상 최초 인수대금에 연 6~8%의 복리 이자를 가산하여 책정됩니다(교재 48p). 또한 교재 51p에서 강조하듯, 피투자사 입장에서는 귀책사유(고의·중과실)가 명백한 사유로만 행사 요건을 최소화하여 방어해야 합니다.</w:t>
            </w:r>
          </w:p>
        </w:tc>
      </w:tr>
    </w:tbl>
    <w:p>
      <w:pPr>
        <w:spacing w:before="280" w:after="120" w:line="300" w:lineRule="auto"/>
      </w:pPr>
      <w:r>
        <w:rPr>
          <w:rFonts w:ascii="맑은 고딕" w:hAnsi="맑은 고딕"/>
          <w:b/>
          <w:color w:val="1E3A8A"/>
          <w:sz w:val="22"/>
        </w:rPr>
        <w:t xml:space="preserve">[문항 17] </w:t>
      </w:r>
      <w:r>
        <w:rPr>
          <w:rFonts w:ascii="맑은 고딕" w:hAnsi="맑은 고딕"/>
          <w:b/>
          <w:color w:val="0F172A"/>
          <w:sz w:val="21"/>
        </w:rPr>
        <w:t>교재 23페이지에서 붉은색 글씨로 강조된 스타트업의 자금 관리 핵심 지표인 '런웨이(Runway)'의 정의 및 산출 공식으로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스타트업이 향후 1년간 벌어들일 총 매출액을 추정한 지표이다.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현재 보유한 현금으로 추가 자금조달 없이 회사를 운영할 수 있는 기간(개월)을 의미하며, '현재 보유 현금(Cash Balance) ÷ 월평균 순현금소진액(Net Burn Rate)'으로 산출한다.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투자자가 후속 라운드에 투자하지 않을 경우 보유 주식을 보통주로 전환하는 비율이다.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제품 출시부터 손익분기점(BEP)에 도달할 때까지 걸리는 총 소요 일수이다.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23p 붉은 글씨: 'Runway(런웨이)는 현재 보유한 현금으로 추가 자금조달 없이 회사를 운영할 수 있는 기간. Runway(개월) = 현재 보유 현금 ÷ 월평균 순현금소진액(Net Burn Rate)'.</w:t>
              <w:br/>
            </w:r>
            <w:r>
              <w:rPr>
                <w:rFonts w:ascii="맑은 고딕" w:hAnsi="맑은 고딕"/>
                <w:b/>
                <w:color w:val="1E293B"/>
                <w:sz w:val="18"/>
              </w:rPr>
              <w:t xml:space="preserve">【상세 해설】 </w:t>
            </w:r>
            <w:r>
              <w:rPr>
                <w:rFonts w:ascii="맑은 고딕" w:hAnsi="맑은 고딕"/>
                <w:color w:val="475569"/>
                <w:sz w:val="18"/>
              </w:rPr>
              <w:t>런웨이(Runway)는 현재 기업이 보유한 현금이 완전히 바닥나기 전까지 버틸 수 있는 생존 잔여 기간(개월)을 뜻하며, 공식은 '현재 보유 현금(Cash Balance) ÷ 월평균 순현금소진액(Net Burn Rate)'입니다. 교재 23페이지에 빨간 글씨로 굵게 표기되어 있습니다.</w:t>
            </w:r>
          </w:p>
        </w:tc>
      </w:tr>
    </w:tbl>
    <w:p>
      <w:pPr>
        <w:spacing w:before="280" w:after="120" w:line="300" w:lineRule="auto"/>
      </w:pPr>
      <w:r>
        <w:rPr>
          <w:rFonts w:ascii="맑은 고딕" w:hAnsi="맑은 고딕"/>
          <w:b/>
          <w:color w:val="1E3A8A"/>
          <w:sz w:val="22"/>
        </w:rPr>
        <w:t xml:space="preserve">[문항 18] </w:t>
      </w:r>
      <w:r>
        <w:rPr>
          <w:rFonts w:ascii="맑은 고딕" w:hAnsi="맑은 고딕"/>
          <w:b/>
          <w:color w:val="0F172A"/>
          <w:sz w:val="21"/>
        </w:rPr>
        <w:t>교재 2페이지에서 붉은색 글씨로 강조된 '2020년 8월 시행 벤처투자촉진법'에 따른 변화와 '투자자의 회수(Exit)'에 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벤처투자촉진법에 따라 창업기획자(액셀러레이터)의 벤처투자조합 설립이 전면 금지되었다.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벤처투자촉진법에 의거하여 창업기획자(액셀러레이터)도 벤처투자조합을 설립할 수 있게 되면서 액셀러레이터와 VC의 경계가 점점 허물어지고 있으며, 투자자의 주된 회수 경로는 IPO나 M&amp;A이다.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투자자는 형태와 무관하게 원금 보장을 위해 모든 투자금을 매월 은행 예금 이자로만 회수한다.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일반법인이나 증권회사는 법률상 스타트업 투자가 일체 불가능하도록 규제되었다.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2p 붉은 글씨: '2020년 8월 벤처투자촉진법에 의거하여, 창업기획자도 벤처투자조합을 설립할 수 있게 되면서, 엑셀러레이터와 VC의 경계도 점점 허물어지고 있음 / 투자자는 기업의 IPO나 M&amp;A를 통하여 회수함'.</w:t>
              <w:br/>
            </w:r>
            <w:r>
              <w:rPr>
                <w:rFonts w:ascii="맑은 고딕" w:hAnsi="맑은 고딕"/>
                <w:b/>
                <w:color w:val="1E293B"/>
                <w:sz w:val="18"/>
              </w:rPr>
              <w:t xml:space="preserve">【상세 해설】 </w:t>
            </w:r>
            <w:r>
              <w:rPr>
                <w:rFonts w:ascii="맑은 고딕" w:hAnsi="맑은 고딕"/>
                <w:color w:val="475569"/>
                <w:sz w:val="18"/>
              </w:rPr>
              <w:t>2020년 8월 벤처투자촉진법 제정·시행으로 창업기획자(AC)도 법정 벤처투자조합 결성이 가능해져 AC와 VC의 기능적 경계가 허물어졌습니다. 또한 교재 2p 붉은 글씨에서 명시하듯, 투자 형태와 무관하게 벤처투자자의 주된 자금 회수(Exit) 경로는 IPO(기업공개)와 M&amp;A(인수합병)입니다.</w:t>
            </w:r>
          </w:p>
        </w:tc>
      </w:tr>
    </w:tbl>
    <w:p>
      <w:pPr>
        <w:spacing w:before="280" w:after="120" w:line="300" w:lineRule="auto"/>
      </w:pPr>
      <w:r>
        <w:rPr>
          <w:rFonts w:ascii="맑은 고딕" w:hAnsi="맑은 고딕"/>
          <w:b/>
          <w:color w:val="1E3A8A"/>
          <w:sz w:val="22"/>
        </w:rPr>
        <w:t xml:space="preserve">[문항 19] </w:t>
      </w:r>
      <w:r>
        <w:rPr>
          <w:rFonts w:ascii="맑은 고딕" w:hAnsi="맑은 고딕"/>
          <w:b/>
          <w:color w:val="0F172A"/>
          <w:sz w:val="21"/>
        </w:rPr>
        <w:t>교재 7페이지에서 붉은색 글씨로 강조된 '재무적 투자자(Financial Investor, FI)'의 주된 목적과 특성으로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피투자기업과 자신의 기존 본업 간 기술 제휴, 원자재 조달, 판매망 공유 등 전략적 시너지를 추구하는 것이 주목적이다.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투자한 기업이 크게 성장하여 기업가치가 높아지면, 적절한 시점에 기업공개(IPO), M&amp;A, 구주 매각 등을 통하여 투자금을 회수하여 자본 수익을 얻는 것을 주목적으로 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해당 기업의 경영권을 완전히 인수하여 자회사로 편입하는 것을 전제로만 투자한다.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수익 창출을 일체 고려하지 않고 순수 사회공헌 목적으로만 무상 기부하는 주체이다.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7p 붉은 글씨: '재무적 투자자는 투자한 기업이 크게 성장하여 기업가치가 높아지면, 적절한 시점에 기업공개(IPO)나 M&amp;A, 구주 매각를 통하여 투자금을 회수하여 수익을 얻는 것을 주목적으로 하는 투자자'.</w:t>
              <w:br/>
            </w:r>
            <w:r>
              <w:rPr>
                <w:rFonts w:ascii="맑은 고딕" w:hAnsi="맑은 고딕"/>
                <w:b/>
                <w:color w:val="1E293B"/>
                <w:sz w:val="18"/>
              </w:rPr>
              <w:t xml:space="preserve">【상세 해설】 </w:t>
            </w:r>
            <w:r>
              <w:rPr>
                <w:rFonts w:ascii="맑은 고딕" w:hAnsi="맑은 고딕"/>
                <w:color w:val="475569"/>
                <w:sz w:val="18"/>
              </w:rPr>
              <w:t>재무적 투자자(FI)는 투자금의 자본이득(Capital Gain) 극대화를 최우선으로 하여 적절한 시점에 IPO, M&amp;A, 구주 매각으로 회수하는 투자자로 VC, 금융기관, 개인 엔젤 등이 해당합니다. 반면 기존 사업과의 시너지나 신기술 확보를 노리는 투자자는 전략적 투자자(SI)입니다.</w:t>
            </w:r>
          </w:p>
        </w:tc>
      </w:tr>
    </w:tbl>
    <w:p>
      <w:pPr>
        <w:spacing w:before="280" w:after="120" w:line="300" w:lineRule="auto"/>
      </w:pPr>
      <w:r>
        <w:rPr>
          <w:rFonts w:ascii="맑은 고딕" w:hAnsi="맑은 고딕"/>
          <w:b/>
          <w:color w:val="1E3A8A"/>
          <w:sz w:val="22"/>
        </w:rPr>
        <w:t xml:space="preserve">[문항 20] </w:t>
      </w:r>
      <w:r>
        <w:rPr>
          <w:rFonts w:ascii="맑은 고딕" w:hAnsi="맑은 고딕"/>
          <w:b/>
          <w:color w:val="0F172A"/>
          <w:sz w:val="21"/>
        </w:rPr>
        <w:t>교재 64페이지 및 67페이지에서 붉은색 글씨로 명시된 '가치평가 방법'에 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자본시장법상 기업의 내재가치를 나타내는 '본질가치'는 오직 토지와 건물 등 장부상 청산가치만으로 산정된다.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자본시장법상 '본질가치'는 기업이 가진 '자산가치'와 '수익가치'로 구성된 내재가치를 의미하며, 현대 지식·디지털 경제에서는 무형자산 가치평가 및 주식 수요량에 기반한 가치 형성이 중요하다.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지식·디지털 경제 기반의 신성장기업 가치평가에서는 무형자산보다 공장과 기계 등 유형자산 평가가 훨씬 중요하다.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현대 벤처캐피탈(VC)의 가치평가 프로세스에서 시장 규모나 주식에 대한 수요량은 기업가치와 무관하다.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교재 64p 붉은 글씨: '자본시장법상 본질가치 = 자산가치 + 수익가치로 구성된 내재가치' / 67p 붉은 글씨: '무형자산 평가 중요, 수요가 가치를 창출, 신성장기업의 가치는 주식에 대한 수요량에 기반'.</w:t>
              <w:br/>
            </w:r>
            <w:r>
              <w:rPr>
                <w:rFonts w:ascii="맑은 고딕" w:hAnsi="맑은 고딕"/>
                <w:b/>
                <w:color w:val="1E293B"/>
                <w:sz w:val="18"/>
              </w:rPr>
              <w:t xml:space="preserve">【상세 해설】 </w:t>
            </w:r>
            <w:r>
              <w:rPr>
                <w:rFonts w:ascii="맑은 고딕" w:hAnsi="맑은 고딕"/>
                <w:color w:val="475569"/>
                <w:sz w:val="18"/>
              </w:rPr>
              <w:t>교재 64페이지 붉은색 글씨에 따르면 자본시장법상 기업의 가치평가법인 '본질가치'는 기업의 [자산가치 + 수익가치]로 산출되는 내재가치입니다. 또한 67페이지 붉은 글씨에서 지식·디지털 경제에서는 소프트웨어, 데이터, IP 등 '무형자산에 대한 가치평가'가 중요하며, '신성장기업의 가치는 주식에 대한 시장의 수요량에 기반하여 형성'된다고 설명하고 있습니다.</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94A3B8"/>
        <w:sz w:val="17"/>
      </w:rPr>
      <w:t>- 한국생산성본부 문화창업플래너 자격검정 대비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94A3B8"/>
        <w:sz w:val="17"/>
      </w:rPr>
      <w:t>문화창업플래너 자격시험 실전 핵심 기출예상 모의고사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