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mc="http://schemas.openxmlformats.org/markup-compatibility/2006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wps="http://schemas.microsoft.com/office/word/2010/wordprocessingShape" xmlns:xml="http://www.w3.org/XML/1998/namespace" w:conformance="transitional">
  <w:body>
    <w:p>
      <w:r>
        <w:fldChar w:fldCharType="begin" w:dirty="true"/>
        <w:instrText>TOC</w:instrText>
        <w:fldChar w:fldCharType="end"/>
      </w:r>
    </w:p>
    <w:p>
      <w:pPr>
        <w:sectPr>
          <w:type w:val="nextPage"/>
        </w:sectPr>
      </w:pPr>
    </w:p>
    <w:p>
      <w:pPr>
        <w:pStyle w:val="Heading1"/>
        <w:numPr>
          <w:ilvl w:val="1"/>
          <w:numId w:val="2"/>
        </w:numPr>
      </w:pPr>
      <w:r>
        <w:t>First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1"/>
        <w:numPr>
          <w:ilvl w:val="1"/>
          <w:numId w:val="2"/>
        </w:numPr>
      </w:pPr>
      <w:r>
        <w:t>First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1"/>
        <w:numPr>
          <w:ilvl w:val="1"/>
          <w:numId w:val="2"/>
        </w:numPr>
      </w:pPr>
      <w:r>
        <w:t>First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1"/>
        <w:numPr>
          <w:ilvl w:val="1"/>
          <w:numId w:val="2"/>
        </w:numPr>
      </w:pPr>
      <w:r>
        <w:t>First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abstractNum w:abstractNumId="2">
    <w:lvl w:ilvl="0">
      <w:start w:val="1"/>
      <w:numFmt w:val="bullet"/>
      <w:lvlText w:val=""/>
      <w:lvlJc w:val="left"/>
      <w:pPr>
        <w:ind/>
      </w:pPr>
      <w:rPr>
        <w:rFonts w:ascii="Symbol" w:hAnsi="Symbol" w:eastAsia="Symbol"/>
      </w:rPr>
    </w:lvl>
    <w:lvl w:ilvl="1">
      <w:start w:val="1"/>
      <w:numFmt w:val="none"/>
      <w:lvlJc w:val="left"/>
      <w:pPr>
        <w:ind w:left="720"/>
      </w:pPr>
    </w:lvl>
    <w:lvl w:ilvl="2">
      <w:start w:val="1"/>
      <w:numFmt w:val="bullet"/>
      <w:lvlText w:val=""/>
      <w:lvlJc w:val="left"/>
      <w:pPr>
        <w:ind w:left="1440"/>
      </w:pPr>
      <w:rPr>
        <w:rFonts w:ascii="Symbol" w:hAnsi="Symbol" w:eastAsia="Symbol"/>
      </w:rPr>
    </w:lvl>
    <w:lvl w:ilvl="3">
      <w:start w:val="1"/>
      <w:numFmt w:val="none"/>
      <w:lvlJc w:val="left"/>
      <w:pPr>
        <w:ind w:left="2160"/>
      </w:pPr>
    </w:lvl>
    <w:lvl w:ilvl="4">
      <w:start w:val="1"/>
      <w:numFmt w:val="bullet"/>
      <w:lvlText w:val=""/>
      <w:lvlJc w:val="left"/>
      <w:pPr>
        <w:ind w:left="2880"/>
      </w:pPr>
      <w:rPr>
        <w:rFonts w:ascii="Symbol" w:hAnsi="Symbol" w:eastAsia="Symbol"/>
      </w:rPr>
    </w:lvl>
    <w:lvl w:ilvl="5">
      <w:start w:val="1"/>
      <w:numFmt w:val="none"/>
      <w:lvlJc w:val="left"/>
      <w:pPr>
        <w:ind w:left="3600"/>
      </w:pPr>
    </w:lvl>
    <w:lvl w:ilvl="6">
      <w:start w:val="1"/>
      <w:numFmt w:val="bullet"/>
      <w:lvlText w:val=""/>
      <w:lvlJc w:val="left"/>
      <w:pPr>
        <w:ind w:left="4320"/>
      </w:pPr>
      <w:rPr>
        <w:rFonts w:ascii="Symbol" w:hAnsi="Symbol" w:eastAsia="Symbol"/>
      </w:rPr>
    </w:lvl>
    <w:lvl w:ilvl="7">
      <w:start w:val="1"/>
      <w:numFmt w:val="none"/>
      <w:lvlJc w:val="left"/>
      <w:pPr>
        <w:ind w:left="5040"/>
      </w:pPr>
    </w:lvl>
    <w:lvl w:ilvl="8">
      <w:start w:val="1"/>
      <w:numFmt w:val="bullet"/>
      <w:lvlText w:val=""/>
      <w:lvlJc w:val="left"/>
      <w:pPr>
        <w:ind w:left="5760"/>
      </w:pPr>
      <w:rPr>
        <w:rFonts w:ascii="Symbol" w:hAnsi="Symbol" w:eastAsia="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updateFields/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FoxyUtils ehf</Company>
  <LinksUpToDate>false</LinksUpToDate>
  <Application>github.com/unidoc/unioffice</Application>
  <AppVersion>02.0001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