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blkp1-r0"/>
      <w:r>
        <w:rPr>
          <w:rFonts w:ascii="CairoFont-1-1" w:hAnsi="CairoFont-1-1" w:eastAsia="CairoFont-1-1" w:cs="CairoFont-1-1"/>
          <w:b w:val="0"/>
          <w:color w:val="000000"/>
          <w:sz w:val="40"/>
        </w:rPr>
        <w:t>Small and Medium Enterprise Technology Development (R&amp;D) Support Business R&amp;D Plan</w:t>
      </w:r>
      <w:bookmarkEnd w:id="0"/>
    </w:p>
    <w:p>
      <w:bookmarkStart w:id="1" w:name="blkp1-r1"/>
      <w:r>
        <w:rPr>
          <w:rFonts w:ascii="HCRBatang" w:hAnsi="HCRBatang" w:eastAsia="HCRBatang" w:cs="HCRBatang"/>
          <w:b w:val="0"/>
          <w:color w:val="000000"/>
          <w:sz w:val="36"/>
        </w:rPr>
        <w:t>① Project Overview</w:t>
      </w:r>
      <w:bookmarkEnd w:id="1"/>
    </w:p>
    <w:p>
      <w:bookmarkStart w:id="2" w:name="blkp1-r2"/>
      <w:r>
        <w:rPr>
          <w:rFonts w:ascii="OCR" w:hAnsi="OCR" w:eastAsia="OCR" w:cs="OCR"/>
          <w:b w:val="0"/>
          <w:color w:val="000000"/>
          <w:sz w:val="22"/>
        </w:rPr>
        <w:t>Development of a RAG-based Business-specific Real-time Multilingual Translation AI Solution Global Sales, Consultation, Interpretation, and Document Automation Integrated Platform for Export Revenue Innovation for SMEs</w:t>
      </w:r>
      <w:bookmarkEnd w:id="2"/>
    </w:p>
    <w:p>
      <w:bookmarkStart w:id="3" w:name="blkp1-r3"/>
      <w:r>
        <w:rPr>
          <w:rFonts w:ascii="CairoFont-4-1" w:hAnsi="CairoFont-4-1" w:eastAsia="CairoFont-4-1" w:cs="CairoFont-4-1"/>
          <w:b w:val="0"/>
          <w:color w:val="000000"/>
          <w:sz w:val="24"/>
        </w:rPr>
        <w:t>Project Name</w:t>
      </w:r>
      <w:bookmarkEnd w:id="3"/>
    </w:p>
    <w:p>
      <w:bookmarkStart w:id="4" w:name="blkp1-r4"/>
      <w:r>
        <w:rPr>
          <w:rFonts w:ascii="OCR" w:hAnsi="OCR" w:eastAsia="OCR" w:cs="OCR"/>
          <w:b w:val="0"/>
          <w:color w:val="000000"/>
          <w:sz w:val="24"/>
        </w:rPr>
        <w:t>Implement a business-specific AI model by developing a RAG-based multilingual translation model that has learned unique product names, technical specifications, and prices for each company, and a real-time streaming interpretation (in more than 8 languages) model within seconds delay for export tasks. Develop an agent type for export document automation throughout the entire export cycle, including quotes and product pages. Build a platform that integrates unique regulatory certification formatting modules such as eCTD, KC, CE, and FCC to eliminate barriers to global entry for SMEs and realize revenue innovation.</w:t>
      </w:r>
      <w:bookmarkEnd w:id="4"/>
    </w:p>
    <w:p>
      <w:bookmarkStart w:id="5" w:name="blkp1-r5"/>
      <w:r>
        <w:rPr>
          <w:rFonts w:ascii="CairoFont-7-1" w:hAnsi="CairoFont-7-1" w:eastAsia="CairoFont-7-1" w:cs="CairoFont-7-1"/>
          <w:b w:val="0"/>
          <w:color w:val="000000"/>
          <w:sz w:val="24"/>
        </w:rPr>
        <w:t>Development Goal</w:t>
      </w:r>
      <w:bookmarkEnd w:id="5"/>
    </w:p>
    <w:p>
      <w:bookmarkStart w:id="6" w:name="blkp1-r6"/>
      <w:r>
        <w:rPr>
          <w:rFonts w:ascii="OCR" w:hAnsi="OCR" w:eastAsia="OCR" w:cs="OCR"/>
          <w:b w:val="0"/>
          <w:color w:val="000000"/>
          <w:sz w:val="32"/>
        </w:rPr>
        <w:t>Construct an overwhelming entry barrier by fine-tuning domain-specific AI using an exclusive corpus of 1.1 million sentence pairs of business-specific 600 thousand regulatory certifications and 500 thousand. [AI Model Upgrading] Combine RAG technology that injects company-specific knowledge into hybrid language models based on NLLB/EXAONE to reduce hallucination phenomena by 70%. [InfiniSST and Whisper-based Technology] Secure simultaneous interpretation performance within a delay of seconds using proven AI platforms. [SaaS Platform Commercialization] Utilize the infrastructure of validated AI platforms (Oz-i) by the lead institution to develop a cloud-based SaaS web-mobile-API integrated environment that allows companies to link and use their data within 3 days without IT personnel.</w:t>
      </w:r>
      <w:bookmarkEnd w:id="6"/>
    </w:p>
    <w:p>
      <w:bookmarkStart w:id="7" w:name="blkp1-r7"/>
      <w:r>
        <w:rPr>
          <w:rFonts w:ascii="CairoFont-10-1" w:hAnsi="CairoFont-10-1" w:eastAsia="CairoFont-10-1" w:cs="CairoFont-10-1"/>
          <w:b w:val="0"/>
          <w:color w:val="000000"/>
          <w:sz w:val="24"/>
        </w:rPr>
        <w:t>Development Method</w:t>
      </w:r>
      <w:bookmarkEnd w:id="7"/>
    </w:p>
    <w:p>
      <w:bookmarkStart w:id="8" w:name="blkp1-r8"/>
      <w:r>
        <w:rPr>
          <w:rFonts w:ascii="Gulim" w:hAnsi="Gulim" w:eastAsia="Gulim" w:cs="Gulim"/>
          <w:b w:val="0"/>
          <w:color w:val="000000"/>
          <w:sz w:val="22"/>
        </w:rPr>
        <w:t>- 1 -</w:t>
      </w:r>
      <w:bookmarkEnd w:id="8"/>
    </w:p>
    <w:p>
      <w:bookmarkStart w:id="9" w:name="blkp2-r0"/>
      <w:r>
        <w:rPr>
          <w:rFonts w:ascii="OCR" w:hAnsi="OCR" w:eastAsia="OCR" w:cs="OCR"/>
          <w:b w:val="0"/>
          <w:color w:val="000000"/>
          <w:sz w:val="28"/>
        </w:rPr>
        <w:t>[Lead] PCN Co., Ltd. (Platform/Commercialization Lead): An AI company with 25 years of experience (sales of 27 billion) owning the Oz-i AI platform and various R&amp;D business know-how, guarantees the establishment of a SaaS platform, API integration, and cloud infrastructure commercialization.</w:t>
        <w:br/>
        <w:t>[Co-joint ①] StunningBox Co., Ltd. (AI Model/Data Lead): An AI translation data company with 15 years of specialized data set accumulation, responsible for AI translation fine-tuning and providing the core asset, exclusive corpus, and multi-agent regulatory certification formatting technology.</w:t>
        <w:br/>
        <w:t>[Co-joint ②] 3 demand companies (Field Verification): Sunlight IlluCom (automobile parts), Genuine Grip (special shoes), and Gray Whale (K-Beauty), actual export top award-winning companies, provide verification data per industry and quantitatively verify the introduction effect through A/B testing.</w:t>
      </w:r>
      <w:bookmarkEnd w:id="9"/>
    </w:p>
    <w:p>
      <w:bookmarkStart w:id="10" w:name="blkp2-r1"/>
      <w:r>
        <w:rPr>
          <w:rFonts w:ascii="CairoFont-11-1" w:hAnsi="CairoFont-11-1" w:eastAsia="CairoFont-11-1" w:cs="CairoFont-11-1"/>
          <w:b w:val="0"/>
          <w:color w:val="000000"/>
          <w:sz w:val="24"/>
        </w:rPr>
        <w:t>Research Team Composition</w:t>
      </w:r>
      <w:bookmarkEnd w:id="10"/>
    </w:p>
    <w:p>
      <w:bookmarkStart w:id="11" w:name="blkp2-r2"/>
      <w:r>
        <w:rPr>
          <w:rFonts w:ascii="OCR" w:hAnsi="OCR" w:eastAsia="OCR" w:cs="OCR"/>
          <w:b w:val="0"/>
          <w:color w:val="000000"/>
          <w:sz w:val="24"/>
        </w:rPr>
        <w:t>[Economic and Industrial Impact] Increase demand companies' export order rate by over 20%, and drastically reduce the regulatory certification document processing period from the existing 4-8 weeks to 1-2 weeks. After 5 years of commercialization, create sales of 22 billion KRW (68 billion KRW cumulative over 5 years), generate 51 new jobs, and plan to distribute to over 500 SMEs through AI vouchers and KOTRA linkage. Achieve an export substitution effect worth 44 billion KRW cumulative over 5 years.</w:t>
        <w:br/>
        <w:t>[Acquisition of World-class Technology] Achieve a translation accuracy of BLEU 65 or higher, voice interpretation delay of 2 seconds or less, and document structure preservation rate (TEDS) of 70% or more to dominate the B2B domain-specific translation market that global big tech (Google, DeepL) could not resolve.</w:t>
      </w:r>
      <w:bookmarkEnd w:id="11"/>
    </w:p>
    <w:p>
      <w:bookmarkStart w:id="12" w:name="blkp2-r3"/>
      <w:r>
        <w:rPr>
          <w:rFonts w:ascii="CairoFont-12-1" w:hAnsi="CairoFont-12-1" w:eastAsia="CairoFont-12-1" w:cs="CairoFont-12-1"/>
          <w:b w:val="0"/>
          <w:color w:val="000000"/>
          <w:sz w:val="24"/>
        </w:rPr>
        <w:t>Expected Effects</w:t>
      </w:r>
      <w:bookmarkEnd w:id="12"/>
    </w:p>
    <w:p>
      <w:bookmarkStart w:id="13" w:name="blkp2-r4"/>
      <w:r>
        <w:rPr>
          <w:rFonts w:ascii="Gulim" w:hAnsi="Gulim" w:eastAsia="Gulim" w:cs="Gulim"/>
          <w:b w:val="0"/>
          <w:color w:val="000000"/>
          <w:sz w:val="22"/>
        </w:rPr>
        <w:t>- 2 -</w:t>
      </w:r>
      <w:bookmarkEnd w:id="13"/>
    </w:p>
    <w:p>
      <w:bookmarkStart w:id="14" w:name="blkp3-r0"/>
      <w:r>
        <w:rPr>
          <w:rFonts w:ascii="HCRBatang" w:hAnsi="HCRBatang" w:eastAsia="HCRBatang" w:cs="HCRBatang"/>
          <w:b w:val="0"/>
          <w:color w:val="000000"/>
          <w:sz w:val="36"/>
        </w:rPr>
        <w:t>2 Self-Diagnosis</w:t>
      </w:r>
      <w:bookmarkEnd w:id="14"/>
    </w:p>
    <w:p>
      <w:bookmarkStart w:id="15" w:name="blkp3-r1"/>
      <w:r>
        <w:rPr>
          <w:rFonts w:ascii="OCR" w:hAnsi="OCR" w:eastAsia="OCR" w:cs="OCR"/>
          <w:b w:val="0"/>
          <w:color w:val="8E8F8F"/>
          <w:sz w:val="24"/>
        </w:rPr>
        <w:t>Global Sales, Consultation, Interpretation, and Document Automation Integrated Platform for Export Revenue Innovation for SMEs</w:t>
      </w:r>
      <w:bookmarkEnd w:id="15"/>
    </w:p>
    <w:p>
      <w:bookmarkStart w:id="16" w:name="blkp3-r2"/>
      <w:r>
        <w:rPr>
          <w:rFonts w:ascii="OCR" w:hAnsi="OCR" w:eastAsia="OCR" w:cs="OCR"/>
          <w:b w:val="0"/>
          <w:color w:val="8B8B8B"/>
          <w:sz w:val="28"/>
        </w:rPr>
        <w:t>Project Name</w:t>
      </w:r>
      <w:bookmarkEnd w:id="16"/>
    </w:p>
    <w:p>
      <w:bookmarkStart w:id="17" w:name="blkp3-r3"/>
      <w:r>
        <w:rPr>
          <w:rFonts w:ascii="OCR" w:hAnsi="OCR" w:eastAsia="OCR" w:cs="OCR"/>
          <w:b w:val="0"/>
          <w:color w:val="87898A"/>
          <w:sz w:val="30"/>
        </w:rPr>
        <w:t>Not Applicable</w:t>
      </w:r>
      <w:bookmarkEnd w:id="17"/>
    </w:p>
    <w:p>
      <w:bookmarkStart w:id="18" w:name="blkp3-r4"/>
      <w:r>
        <w:rPr>
          <w:rFonts w:ascii="OCR" w:hAnsi="OCR" w:eastAsia="OCR" w:cs="OCR"/>
          <w:b w:val="0"/>
          <w:color w:val="8A8D8C"/>
          <w:sz w:val="24"/>
        </w:rPr>
        <w:t>Applicable</w:t>
      </w:r>
      <w:bookmarkEnd w:id="18"/>
    </w:p>
    <w:p>
      <w:bookmarkStart w:id="19" w:name="blkp3-r5"/>
      <w:r>
        <w:rPr>
          <w:rFonts w:ascii="OCR" w:hAnsi="OCR" w:eastAsia="OCR" w:cs="OCR"/>
          <w:b w:val="0"/>
          <w:color w:val="898B8B"/>
          <w:sz w:val="30"/>
        </w:rPr>
        <w:t>Confirmation Items</w:t>
      </w:r>
      <w:bookmarkEnd w:id="19"/>
    </w:p>
    <w:p>
      <w:bookmarkStart w:id="20" w:name="blkp3-r6"/>
      <w:r>
        <w:rPr>
          <w:rFonts w:ascii="OCR" w:hAnsi="OCR" w:eastAsia="OCR" w:cs="OCR"/>
          <w:b w:val="0"/>
          <w:color w:val="898B8B"/>
          <w:sz w:val="24"/>
        </w:rPr>
        <w:t>1. Does the current applicant (including R&amp;D institutions, hereinafter referred to as ‘applicant’) not meet the application qualifications set in the business announcement etc.?</w:t>
      </w:r>
      <w:bookmarkEnd w:id="20"/>
    </w:p>
    <w:p>
      <w:bookmarkStart w:id="21" w:name="blkp3-r7"/>
      <w:r>
        <w:rPr>
          <w:rFonts w:ascii="OCR" w:hAnsi="OCR" w:eastAsia="OCR" w:cs="OCR"/>
          <w:b w:val="0"/>
          <w:color w:val="868887"/>
          <w:sz w:val="26"/>
        </w:rPr>
        <w:t>2. Are there any documents among the related documents that the current applicant has not submitted as set in the business announcement etc.?</w:t>
      </w:r>
      <w:bookmarkEnd w:id="21"/>
    </w:p>
    <w:p>
      <w:bookmarkStart w:id="22" w:name="blkp3-r8"/>
      <w:r>
        <w:rPr>
          <w:rFonts w:ascii="OCR" w:hAnsi="OCR" w:eastAsia="OCR" w:cs="OCR"/>
          <w:b w:val="0"/>
          <w:color w:val="828383"/>
          <w:sz w:val="24"/>
        </w:rPr>
        <w:t>3. Is the current applicant under national R&amp;D participation restrictions?</w:t>
      </w:r>
      <w:bookmarkEnd w:id="22"/>
    </w:p>
    <w:p>
      <w:bookmarkStart w:id="23" w:name="blkp3-r9"/>
      <w:r>
        <w:rPr>
          <w:rFonts w:ascii="OCR" w:hAnsi="OCR" w:eastAsia="OCR" w:cs="OCR"/>
          <w:b w:val="0"/>
          <w:color w:val="878888"/>
          <w:sz w:val="28"/>
        </w:rPr>
        <w:t>4. Does the applicant have a history of receiving sanctions such as national R&amp;D participation restrictions due to misuse of labor costs or false transactions?</w:t>
      </w:r>
      <w:bookmarkEnd w:id="23"/>
    </w:p>
    <w:p>
      <w:bookmarkStart w:id="24" w:name="blkp3-r10"/>
      <w:r>
        <w:rPr>
          <w:rFonts w:ascii="OCR" w:hAnsi="OCR" w:eastAsia="OCR" w:cs="OCR"/>
          <w:b w:val="0"/>
          <w:color w:val="888888"/>
          <w:sz w:val="22"/>
        </w:rPr>
        <w:t>5. Is the current applicant a bankrupt, suspended, or closed company?</w:t>
      </w:r>
      <w:bookmarkEnd w:id="24"/>
    </w:p>
    <w:p>
      <w:bookmarkStart w:id="25" w:name="blkp3-r11"/>
      <w:r>
        <w:rPr>
          <w:rFonts w:ascii="OCR" w:hAnsi="OCR" w:eastAsia="OCR" w:cs="OCR"/>
          <w:b w:val="0"/>
          <w:color w:val="8E8F8F"/>
          <w:sz w:val="26"/>
        </w:rPr>
        <w:t>6. Has the current applicant been subjected to delinquency dispositions on national taxes, local taxes, customs duties by tax authorities, or has information been registered as delinquency of fines, industrial accident/employment insurance by the Comprehensive Credit Information Concentration Agency?</w:t>
      </w:r>
      <w:bookmarkEnd w:id="25"/>
    </w:p>
    <w:p>
      <w:bookmarkStart w:id="26" w:name="blkp3-r12"/>
      <w:r>
        <w:rPr>
          <w:rFonts w:ascii="OCR" w:hAnsi="OCR" w:eastAsia="OCR" w:cs="OCR"/>
          <w:b w:val="0"/>
          <w:color w:val="909191"/>
          <w:sz w:val="26"/>
        </w:rPr>
        <w:t>7. Is the current applicant listed on the debtor’s list under the Civil Execution Act or registered as a debtor to the Comprehensive Credit Information Concentration Agency?</w:t>
      </w:r>
      <w:bookmarkEnd w:id="26"/>
    </w:p>
    <w:p>
      <w:bookmarkStart w:id="27" w:name="blkp3-r13"/>
      <w:r>
        <w:rPr>
          <w:rFonts w:ascii="OCR" w:hAnsi="OCR" w:eastAsia="OCR" w:cs="OCR"/>
          <w:b w:val="0"/>
          <w:color w:val="898B8A"/>
          <w:sz w:val="24"/>
        </w:rPr>
        <w:t>8. Has the current applicant applied for the commencement of bankruptcy, rehabilitation procedures, personal rehabilitation procedures in court?</w:t>
      </w:r>
      <w:bookmarkEnd w:id="27"/>
    </w:p>
    <w:p>
      <w:bookmarkStart w:id="28" w:name="blkp3-r14"/>
      <w:r>
        <w:rPr>
          <w:rFonts w:ascii="OCR" w:hAnsi="OCR" w:eastAsia="OCR" w:cs="OCR"/>
          <w:b w:val="0"/>
          <w:color w:val="8C8D8C"/>
          <w:sz w:val="26"/>
        </w:rPr>
        <w:t>9. Is the recent applicant in a state of debt ratio of 1,000% or more based on the recent year's settlement, or in a state of total capital erosion?</w:t>
      </w:r>
      <w:bookmarkEnd w:id="28"/>
    </w:p>
    <w:p>
      <w:bookmarkStart w:id="29" w:name="blkp3-r15"/>
      <w:r>
        <w:rPr>
          <w:rFonts w:ascii="OCR" w:hAnsi="OCR" w:eastAsia="OCR" w:cs="OCR"/>
          <w:b w:val="0"/>
          <w:color w:val="848685"/>
          <w:sz w:val="24"/>
        </w:rPr>
        <w:t>Has the result of self-inspection on whether the applied project falls under the security task classification criteria of Article 45 (1) of the Enforcement Decree of the Innovation Act determined it as a security task?</w:t>
      </w:r>
      <w:bookmarkEnd w:id="29"/>
    </w:p>
    <w:p>
      <w:bookmarkStart w:id="30" w:name="blkp3-r16"/>
      <w:r>
        <w:rPr>
          <w:rFonts w:ascii="OCR" w:hAnsi="OCR" w:eastAsia="OCR" w:cs="OCR"/>
          <w:b w:val="0"/>
          <w:color w:val="818383"/>
          <w:sz w:val="26"/>
        </w:rPr>
        <w:t>※ In addition to the self-diagnosis items specified above, based on the results of eligibility requirements specified in the business announcement and related regulations, it may be excluded or canceled from selection</w:t>
        <w:br/>
        <w:t>※ The ‘current’ criteria for confirmation items mentioned above is based on the closing date of submissions or the point set in the business announcement and related regulations to confirm eligibility requirements</w:t>
        <w:br/>
        <w:t>※ Each lead and joint institution should write separately</w:t>
      </w:r>
      <w:bookmarkEnd w:id="30"/>
    </w:p>
    <w:p>
      <w:bookmarkStart w:id="31" w:name="blkp3-r17"/>
      <w:r>
        <w:rPr>
          <w:rFonts w:ascii="OCR" w:hAnsi="OCR" w:eastAsia="OCR" w:cs="OCR"/>
          <w:b w:val="0"/>
          <w:color w:val="909191"/>
          <w:sz w:val="26"/>
        </w:rPr>
        <w:t>The applicant confirms the facts above and has no objection to being excluded from support or having the selection canceled if there is any deviation from the truth.</w:t>
      </w:r>
      <w:bookmarkEnd w:id="31"/>
    </w:p>
    <w:p>
      <w:bookmarkStart w:id="32" w:name="blkp3-r18"/>
      <w:r>
        <w:rPr>
          <w:rFonts w:ascii="OCR" w:hAnsi="OCR" w:eastAsia="OCR" w:cs="OCR"/>
          <w:b w:val="0"/>
          <w:color w:val="7C7E7D"/>
          <w:sz w:val="30"/>
        </w:rPr>
        <w:t>01 day</w:t>
      </w:r>
      <w:bookmarkEnd w:id="32"/>
    </w:p>
    <w:p>
      <w:bookmarkStart w:id="33" w:name="blkp3-r19"/>
      <w:r>
        <w:rPr>
          <w:rFonts w:ascii="OCR" w:hAnsi="OCR" w:eastAsia="OCR" w:cs="OCR"/>
          <w:b w:val="0"/>
          <w:color w:val="737474"/>
          <w:sz w:val="26"/>
        </w:rPr>
        <w:t>2026</w:t>
      </w:r>
      <w:bookmarkEnd w:id="33"/>
    </w:p>
    <w:p>
      <w:bookmarkStart w:id="34" w:name="blkp3-r20"/>
      <w:r>
        <w:rPr>
          <w:rFonts w:ascii="OCR" w:hAnsi="OCR" w:eastAsia="OCR" w:cs="OCR"/>
          <w:b w:val="0"/>
          <w:color w:val="8B8B8B"/>
          <w:sz w:val="26"/>
        </w:rPr>
        <w:t>July</w:t>
      </w:r>
      <w:bookmarkEnd w:id="34"/>
    </w:p>
    <w:p>
      <w:bookmarkStart w:id="35" w:name="blkp3-r21"/>
      <w:r>
        <w:rPr>
          <w:rFonts w:ascii="OCR" w:hAnsi="OCR" w:eastAsia="Batang" w:cs="OCR"/>
          <w:b w:val="0"/>
          <w:color w:val="8D8D8D"/>
          <w:sz w:val="40"/>
        </w:rPr>
        <w:t>Western 문</w:t>
      </w:r>
      <w:bookmarkEnd w:id="35"/>
    </w:p>
    <w:p>
      <w:bookmarkStart w:id="36" w:name="blkp3-r22"/>
      <w:r>
        <w:rPr>
          <w:rFonts w:ascii="OCR" w:hAnsi="OCR" w:eastAsia="Batang" w:cs="OCR"/>
          <w:b w:val="0"/>
          <w:color w:val="959797"/>
          <w:sz w:val="24"/>
        </w:rPr>
        <w:t>Lead Institution Applicant : 엄 상 현</w:t>
      </w:r>
      <w:bookmarkEnd w:id="36"/>
    </w:p>
    <w:p>
      <w:bookmarkStart w:id="37" w:name="blkp3-r23"/>
      <w:r>
        <w:rPr>
          <w:rFonts w:ascii="OCR" w:hAnsi="OCR" w:eastAsia="OCR" w:cs="OCR"/>
          <w:b w:val="0"/>
          <w:color w:val="8F9090"/>
          <w:sz w:val="22"/>
        </w:rPr>
        <w:t>Lead Institution Corporate Name : PCN Co., Ltd.</w:t>
      </w:r>
      <w:bookmarkEnd w:id="37"/>
    </w:p>
    <w:p>
      <w:bookmarkStart w:id="38" w:name="blkp3-r24"/>
      <w:r>
        <w:rPr>
          <w:rFonts w:ascii="Gulim" w:hAnsi="Gulim" w:eastAsia="Gulim" w:cs="Gulim"/>
          <w:b w:val="0"/>
          <w:color w:val="000000"/>
          <w:sz w:val="22"/>
        </w:rPr>
        <w:t>- 3 -</w:t>
      </w:r>
      <w:bookmarkEnd w:id="38"/>
    </w:p>
    <w:p>
      <w:bookmarkStart w:id="39" w:name="blkp4-r0"/>
      <w:r>
        <w:rPr>
          <w:rFonts w:ascii="HYwulM" w:hAnsi="HYwulM" w:eastAsia="HYwulM" w:cs="HYwulM"/>
          <w:b w:val="0"/>
          <w:color w:val="000000"/>
          <w:sz w:val="36"/>
        </w:rPr>
        <w:t>1. Technology Development Goals</w:t>
      </w:r>
      <w:bookmarkEnd w:id="39"/>
    </w:p>
    <w:p>
      <w:bookmarkStart w:id="40" w:name="blkp4-r1"/>
      <w:r>
        <w:rPr>
          <w:rFonts w:ascii="OCR" w:hAnsi="OCR" w:eastAsia="OCR" w:cs="OCR"/>
          <w:b w:val="0"/>
          <w:color w:val="EDF0F0"/>
          <w:sz w:val="16"/>
        </w:rPr>
        <w:t>Standardized development of a RAG-based Business Specialized Multilingual Translation AI Solution as a Cloud SaaS, creating an integrated platform allowing any SME to connect and automate their sales, interpretation, and documents globally using their own data</w:t>
      </w:r>
      <w:bookmarkEnd w:id="40"/>
    </w:p>
    <w:p>
      <w:bookmarkStart w:id="41" w:name="blkp4-r2"/>
      <w:r>
        <w:rPr>
          <w:rFonts w:ascii="OCR" w:hAnsi="OCR" w:eastAsia="OCR" w:cs="OCR"/>
          <w:b w:val="0"/>
          <w:color w:val="1D221D"/>
          <w:sz w:val="16"/>
        </w:rPr>
        <w:t>[Final Goal]</w:t>
      </w:r>
      <w:bookmarkEnd w:id="41"/>
    </w:p>
    <w:p>
      <w:bookmarkStart w:id="42" w:name="blkp4-r3"/>
      <w:r>
        <w:rPr>
          <w:rFonts w:ascii="OCR" w:hAnsi="OCR" w:eastAsia="OCR" w:cs="OCR"/>
          <w:b w:val="0"/>
          <w:color w:val="EEF2F3"/>
          <w:sz w:val="16"/>
        </w:rPr>
        <w:t>StunningBiz AI Translation Platform (based on PCN Oz-i)</w:t>
      </w:r>
      <w:bookmarkEnd w:id="42"/>
    </w:p>
    <w:p>
      <w:bookmarkStart w:id="43" w:name="blkp4-r4"/>
      <w:r>
        <w:rPr>
          <w:rFonts w:ascii="OCR" w:hAnsi="OCR" w:eastAsia="OCR" w:cs="OCR"/>
          <w:b w:val="0"/>
          <w:color w:val="ECF2F7"/>
          <w:sz w:val="16"/>
        </w:rPr>
        <w:t>Industry Application for SMEs</w:t>
      </w:r>
      <w:bookmarkEnd w:id="43"/>
    </w:p>
    <w:p>
      <w:bookmarkStart w:id="44" w:name="blkp4-r5"/>
      <w:r>
        <w:rPr>
          <w:rFonts w:ascii="OCR" w:hAnsi="OCR" w:eastAsia="OCR" w:cs="OCR"/>
          <w:b w:val="0"/>
          <w:color w:val="EDF4F9"/>
          <w:sz w:val="16"/>
        </w:rPr>
        <w:t>SaaS Deployment · All Industries Expansion</w:t>
      </w:r>
      <w:bookmarkEnd w:id="44"/>
    </w:p>
    <w:p>
      <w:bookmarkStart w:id="45" w:name="blkp4-r6"/>
      <w:r>
        <w:rPr>
          <w:rFonts w:ascii="OCR" w:hAnsi="OCR" w:eastAsia="OCR" w:cs="OCR"/>
          <w:b w:val="0"/>
          <w:color w:val="314D72"/>
          <w:sz w:val="16"/>
        </w:rPr>
        <w:t>• Manufacturing</w:t>
      </w:r>
      <w:bookmarkEnd w:id="45"/>
    </w:p>
    <w:p>
      <w:bookmarkStart w:id="46" w:name="blkp4-r7"/>
      <w:r>
        <w:rPr>
          <w:rFonts w:ascii="OCR" w:hAnsi="OCR" w:eastAsia="OCR" w:cs="OCR"/>
          <w:b w:val="0"/>
          <w:color w:val="2E481B"/>
          <w:sz w:val="16"/>
        </w:rPr>
        <w:t>□ SaaS Subscription Service</w:t>
      </w:r>
      <w:bookmarkEnd w:id="46"/>
    </w:p>
    <w:p>
      <w:bookmarkStart w:id="47" w:name="blkp4-r8"/>
      <w:r>
        <w:rPr>
          <w:rFonts w:ascii="OCR" w:hAnsi="OCR" w:eastAsia="OCR" w:cs="OCR"/>
          <w:b w:val="0"/>
          <w:color w:val="EBEFF2"/>
          <w:sz w:val="16"/>
        </w:rPr>
        <w:t>StunningBiz AI Cloud SaaS Marketplace</w:t>
      </w:r>
      <w:bookmarkEnd w:id="47"/>
    </w:p>
    <w:p>
      <w:bookmarkStart w:id="48" w:name="blkp4-r9"/>
      <w:r>
        <w:rPr>
          <w:rFonts w:ascii="OCR" w:hAnsi="OCR" w:eastAsia="OCR" w:cs="OCR"/>
          <w:b w:val="0"/>
          <w:color w:val="6A934A"/>
          <w:sz w:val="16"/>
        </w:rPr>
        <w:t>Monthly Subscription 100,000 to 500,000 KRW</w:t>
        <w:br/>
        <w:t>Branch Office Data RAG Integration</w:t>
      </w:r>
      <w:bookmarkEnd w:id="48"/>
    </w:p>
    <w:p>
      <w:bookmarkStart w:id="49" w:name="blkp4-r10"/>
      <w:r>
        <w:rPr>
          <w:rFonts w:ascii="OCR" w:hAnsi="OCR" w:eastAsia="OCR" w:cs="OCR"/>
          <w:b w:val="0"/>
          <w:color w:val="5B96CB"/>
          <w:sz w:val="16"/>
        </w:rPr>
        <w:t>Automobile Parts, Electronics, Machinery, Textiles</w:t>
      </w:r>
      <w:bookmarkEnd w:id="49"/>
    </w:p>
    <w:p>
      <w:bookmarkStart w:id="50" w:name="blkp4-r11"/>
      <w:r>
        <w:rPr>
          <w:rFonts w:ascii="OCR" w:hAnsi="OCR" w:eastAsia="OCR" w:cs="OCR"/>
          <w:b w:val="0"/>
          <w:color w:val="395373"/>
          <w:sz w:val="16"/>
        </w:rPr>
        <w:t>RAG Knowledge DB</w:t>
      </w:r>
      <w:bookmarkEnd w:id="50"/>
    </w:p>
    <w:p>
      <w:bookmarkStart w:id="51" w:name="blkp4-r12"/>
      <w:r>
        <w:rPr>
          <w:rFonts w:ascii="OCR" w:hAnsi="OCR" w:eastAsia="OCR" w:cs="OCR"/>
          <w:b w:val="0"/>
          <w:color w:val="3E5374"/>
          <w:sz w:val="16"/>
        </w:rPr>
        <w:t>AI Translation Engine</w:t>
      </w:r>
      <w:bookmarkEnd w:id="51"/>
    </w:p>
    <w:p>
      <w:bookmarkStart w:id="52" w:name="blkp4-r13"/>
      <w:r>
        <w:rPr>
          <w:rFonts w:ascii="OCR" w:hAnsi="OCR" w:eastAsia="OCR" w:cs="OCR"/>
          <w:b w:val="0"/>
          <w:color w:val="345A7E"/>
          <w:sz w:val="16"/>
        </w:rPr>
        <w:t>Industry-specific Learning Data</w:t>
      </w:r>
      <w:bookmarkEnd w:id="52"/>
    </w:p>
    <w:p>
      <w:bookmarkStart w:id="53" w:name="blkp4-r14"/>
      <w:r>
        <w:rPr>
          <w:rFonts w:ascii="OCR" w:hAnsi="OCR" w:eastAsia="OCR" w:cs="OCR"/>
          <w:b w:val="0"/>
          <w:color w:val="78A8DF"/>
          <w:sz w:val="16"/>
        </w:rPr>
        <w:t>Comics · Clerician</w:t>
      </w:r>
      <w:bookmarkEnd w:id="53"/>
    </w:p>
    <w:p>
      <w:bookmarkStart w:id="54" w:name="blkp4-r15"/>
      <w:r>
        <w:rPr>
          <w:rFonts w:ascii="OCR" w:hAnsi="OCR" w:eastAsia="OCR" w:cs="OCR"/>
          <w:b w:val="0"/>
          <w:color w:val="344D6B"/>
          <w:sz w:val="16"/>
        </w:rPr>
        <w:t>· Wholesale and Retail Businesses</w:t>
      </w:r>
      <w:bookmarkEnd w:id="54"/>
    </w:p>
    <w:p>
      <w:bookmarkStart w:id="55" w:name="blkp4-r16"/>
      <w:r>
        <w:rPr>
          <w:rFonts w:ascii="OCR" w:hAnsi="OCR" w:eastAsia="OCR" w:cs="OCR"/>
          <w:b w:val="0"/>
          <w:color w:val="80A8DA"/>
          <w:sz w:val="16"/>
        </w:rPr>
        <w:t>Company-specific Battery DB</w:t>
      </w:r>
      <w:bookmarkEnd w:id="55"/>
    </w:p>
    <w:p>
      <w:bookmarkStart w:id="56" w:name="blkp4-r17"/>
      <w:r>
        <w:rPr>
          <w:rFonts w:ascii="OCR" w:hAnsi="OCR" w:eastAsia="OCR" w:cs="OCR"/>
          <w:b w:val="0"/>
          <w:color w:val="84ACDD"/>
          <w:sz w:val="16"/>
        </w:rPr>
        <w:t>Model Serving – Floon</w:t>
      </w:r>
      <w:bookmarkEnd w:id="56"/>
    </w:p>
    <w:p>
      <w:bookmarkStart w:id="57" w:name="blkp4-r18"/>
      <w:r>
        <w:rPr>
          <w:rFonts w:ascii="OCR" w:hAnsi="OCR" w:eastAsia="OCR" w:cs="OCR"/>
          <w:b w:val="0"/>
          <w:color w:val="2B4619"/>
          <w:sz w:val="16"/>
        </w:rPr>
        <w:t>API Integration (B2B2B)</w:t>
      </w:r>
      <w:bookmarkEnd w:id="57"/>
    </w:p>
    <w:p>
      <w:bookmarkStart w:id="58" w:name="blkp4-r19"/>
      <w:r>
        <w:rPr>
          <w:rFonts w:ascii="OCR" w:hAnsi="OCR" w:eastAsia="OCR" w:cs="OCR"/>
          <w:b w:val="0"/>
          <w:color w:val="689FD0"/>
          <w:sz w:val="16"/>
        </w:rPr>
        <w:t>Export Trade, Distribution, E-commerce</w:t>
      </w:r>
      <w:bookmarkEnd w:id="58"/>
    </w:p>
    <w:p>
      <w:bookmarkStart w:id="59" w:name="blkp4-r20"/>
      <w:r>
        <w:rPr>
          <w:rFonts w:ascii="OCR" w:hAnsi="OCR" w:eastAsia="OCR" w:cs="OCR"/>
          <w:b w:val="0"/>
          <w:color w:val="6D8D48"/>
          <w:sz w:val="16"/>
        </w:rPr>
        <w:t>Cafe24 · Amazon · Naver</w:t>
      </w:r>
      <w:bookmarkEnd w:id="59"/>
    </w:p>
    <w:p>
      <w:bookmarkStart w:id="60" w:name="blkp4-r21"/>
      <w:r>
        <w:rPr>
          <w:rFonts w:ascii="OCR" w:hAnsi="OCR" w:eastAsia="OCR" w:cs="OCR"/>
          <w:b w:val="0"/>
          <w:color w:val="658B43"/>
          <w:sz w:val="16"/>
        </w:rPr>
        <w:t>CRM·ERP·Mall Integration</w:t>
      </w:r>
      <w:bookmarkEnd w:id="60"/>
    </w:p>
    <w:p>
      <w:bookmarkStart w:id="61" w:name="blkp4-r22"/>
      <w:r>
        <w:rPr>
          <w:rFonts w:ascii="OCR" w:hAnsi="OCR" w:eastAsia="OCR" w:cs="OCR"/>
          <w:b w:val="0"/>
          <w:color w:val="EBF3F4"/>
          <w:sz w:val="16"/>
        </w:rPr>
        <w:t>AI Translation Data Pipeline</w:t>
      </w:r>
      <w:bookmarkEnd w:id="61"/>
    </w:p>
    <w:p>
      <w:bookmarkStart w:id="62" w:name="blkp4-r23"/>
      <w:r>
        <w:rPr>
          <w:rFonts w:ascii="OCR" w:hAnsi="OCR" w:eastAsia="OCR" w:cs="OCR"/>
          <w:b w:val="0"/>
          <w:color w:val="304C6D"/>
          <w:sz w:val="16"/>
        </w:rPr>
        <w:t>- Food · Bio</w:t>
      </w:r>
      <w:bookmarkEnd w:id="62"/>
    </w:p>
    <w:p>
      <w:bookmarkStart w:id="63" w:name="blkp4-r24"/>
      <w:r>
        <w:rPr>
          <w:rFonts w:ascii="OCR" w:hAnsi="OCR" w:eastAsia="OCR" w:cs="OCR"/>
          <w:b w:val="0"/>
          <w:color w:val="815F21"/>
          <w:sz w:val="16"/>
        </w:rPr>
        <w:t>Regulatory Relief Premium</w:t>
      </w:r>
      <w:bookmarkEnd w:id="63"/>
    </w:p>
    <w:p>
      <w:bookmarkStart w:id="64" w:name="blkp4-r25"/>
      <w:r>
        <w:rPr>
          <w:rFonts w:ascii="OCR" w:hAnsi="OCR" w:eastAsia="OCR" w:cs="OCR"/>
          <w:b w:val="0"/>
          <w:color w:val="D1E8F3"/>
          <w:sz w:val="16"/>
        </w:rPr>
        <w:t>Solution 1</w:t>
      </w:r>
      <w:bookmarkEnd w:id="64"/>
    </w:p>
    <w:p>
      <w:bookmarkStart w:id="65" w:name="blkp4-r26"/>
      <w:r>
        <w:rPr>
          <w:rFonts w:ascii="OCR" w:hAnsi="OCR" w:eastAsia="OCR" w:cs="OCR"/>
          <w:b w:val="0"/>
          <w:color w:val="5995C7"/>
          <w:sz w:val="16"/>
        </w:rPr>
        <w:t>Health Supplements, Cosmetics, Pharmaceuticals</w:t>
      </w:r>
      <w:bookmarkEnd w:id="65"/>
    </w:p>
    <w:p>
      <w:bookmarkStart w:id="66" w:name="blkp4-r27"/>
      <w:r>
        <w:rPr>
          <w:rFonts w:ascii="OCR" w:hAnsi="OCR" w:eastAsia="OCR" w:cs="OCR"/>
          <w:b w:val="0"/>
          <w:color w:val="D0DFEE"/>
          <w:sz w:val="16"/>
        </w:rPr>
        <w:t>Attendance 2</w:t>
      </w:r>
      <w:bookmarkEnd w:id="66"/>
    </w:p>
    <w:p>
      <w:bookmarkStart w:id="67" w:name="blkp4-r28"/>
      <w:r>
        <w:rPr>
          <w:rFonts w:ascii="OCR" w:hAnsi="OCR" w:eastAsia="OCR" w:cs="OCR"/>
          <w:b w:val="0"/>
          <w:color w:val="D5E3EE"/>
          <w:sz w:val="16"/>
        </w:rPr>
        <w:t>Crew</w:t>
      </w:r>
      <w:bookmarkEnd w:id="67"/>
    </w:p>
    <w:p>
      <w:bookmarkStart w:id="68" w:name="blkp4-r29"/>
      <w:r>
        <w:rPr>
          <w:rFonts w:ascii="OCR" w:hAnsi="OCR" w:eastAsia="OCR" w:cs="OCR"/>
          <w:b w:val="0"/>
          <w:color w:val="B48D54"/>
          <w:sz w:val="16"/>
        </w:rPr>
        <w:t>eCTD • CE • FCC • HACCP</w:t>
        <w:br/>
        <w:t>Exclusive Re-certification (50% Reduction Compared to Existing)</w:t>
      </w:r>
      <w:bookmarkEnd w:id="68"/>
    </w:p>
    <w:p>
      <w:bookmarkStart w:id="69" w:name="blkp4-r30"/>
      <w:r>
        <w:rPr>
          <w:rFonts w:ascii="OCR" w:hAnsi="OCR" w:eastAsia="OCR" w:cs="OCR"/>
          <w:b w:val="0"/>
          <w:color w:val="90B4D7"/>
          <w:sz w:val="16"/>
        </w:rPr>
        <w:t>Professional Real-time Video Interpretation</w:t>
      </w:r>
      <w:bookmarkEnd w:id="69"/>
    </w:p>
    <w:p>
      <w:bookmarkStart w:id="70" w:name="blkp4-r31"/>
      <w:r>
        <w:rPr>
          <w:rFonts w:ascii="OCR" w:hAnsi="OCR" w:eastAsia="OCR" w:cs="OCR"/>
          <w:b w:val="0"/>
          <w:color w:val="97BBD9"/>
          <w:sz w:val="16"/>
        </w:rPr>
        <w:t>Document Auto-categorization-End Certification</w:t>
      </w:r>
      <w:bookmarkEnd w:id="70"/>
    </w:p>
    <w:p>
      <w:bookmarkStart w:id="71" w:name="blkp4-r32"/>
      <w:r>
        <w:rPr>
          <w:rFonts w:ascii="OCR" w:hAnsi="OCR" w:eastAsia="Batang" w:cs="OCR"/>
          <w:b w:val="0"/>
          <w:color w:val="87B0D8"/>
          <w:sz w:val="16"/>
        </w:rPr>
        <w:t>Mercedes</w:t>
        <w:br/>
        <w:t>Korea 장업</w:t>
      </w:r>
      <w:bookmarkEnd w:id="71"/>
    </w:p>
    <w:p>
      <w:bookmarkStart w:id="72" w:name="blkp4-r33"/>
      <w:r>
        <w:rPr>
          <w:rFonts w:ascii="OCR" w:hAnsi="OCR" w:eastAsia="OCR" w:cs="OCR"/>
          <w:b w:val="0"/>
          <w:color w:val="305071"/>
          <w:sz w:val="16"/>
        </w:rPr>
        <w:t>- IT · Service Industry</w:t>
      </w:r>
      <w:bookmarkEnd w:id="72"/>
    </w:p>
    <w:p>
      <w:bookmarkStart w:id="73" w:name="blkp4-r34"/>
      <w:r>
        <w:rPr>
          <w:rFonts w:ascii="OCR" w:hAnsi="OCR" w:eastAsia="OCR" w:cs="OCR"/>
          <w:b w:val="0"/>
          <w:color w:val="344F21"/>
          <w:sz w:val="16"/>
        </w:rPr>
        <w:t>□ Expansion to All Industries</w:t>
      </w:r>
      <w:bookmarkEnd w:id="73"/>
    </w:p>
    <w:p>
      <w:bookmarkStart w:id="74" w:name="blkp4-r35"/>
      <w:r>
        <w:rPr>
          <w:rFonts w:ascii="OCR" w:hAnsi="OCR" w:eastAsia="OCR" w:cs="OCR"/>
          <w:b w:val="0"/>
          <w:color w:val="9E7631"/>
          <w:sz w:val="16"/>
        </w:rPr>
        <w:t>Periodic Re-learning Based on CI/CD – Company-specific RAG Automatic Updates – Model Performance Improvement Automation</w:t>
      </w:r>
      <w:bookmarkEnd w:id="74"/>
    </w:p>
    <w:p>
      <w:bookmarkStart w:id="75" w:name="blkp4-r36"/>
      <w:r>
        <w:rPr>
          <w:rFonts w:ascii="OCR" w:hAnsi="OCR" w:eastAsia="OCR" w:cs="OCR"/>
          <w:b w:val="0"/>
          <w:color w:val="6395C9"/>
          <w:sz w:val="16"/>
        </w:rPr>
        <w:t>SW, SaaS, Content, Platform</w:t>
      </w:r>
      <w:bookmarkEnd w:id="75"/>
    </w:p>
    <w:p>
      <w:bookmarkStart w:id="76" w:name="blkp4-r37"/>
      <w:r>
        <w:rPr>
          <w:rFonts w:ascii="OCR" w:hAnsi="OCR" w:eastAsia="OCR" w:cs="OCR"/>
          <w:b w:val="0"/>
          <w:color w:val="6B8C3F"/>
          <w:sz w:val="16"/>
        </w:rPr>
        <w:t>KOTRA·Trade Association·Seoul Milk</w:t>
        <w:br/>
        <w:t>Distribution to 500+ SMEs</w:t>
      </w:r>
      <w:bookmarkEnd w:id="76"/>
    </w:p>
    <w:p>
      <w:bookmarkStart w:id="77" w:name="blkp4-r38"/>
      <w:r>
        <w:rPr>
          <w:rFonts w:ascii="OCR" w:hAnsi="OCR" w:eastAsia="OCR" w:cs="OCR"/>
          <w:b w:val="0"/>
          <w:color w:val="E6ECF3"/>
          <w:sz w:val="16"/>
        </w:rPr>
        <w:t>Real-time Interpretation Service</w:t>
      </w:r>
      <w:bookmarkEnd w:id="77"/>
    </w:p>
    <w:p>
      <w:bookmarkStart w:id="78" w:name="blkp4-r39"/>
      <w:r>
        <w:rPr>
          <w:rFonts w:ascii="OCR" w:hAnsi="OCR" w:eastAsia="OCR" w:cs="OCR"/>
          <w:b w:val="0"/>
          <w:color w:val="E7ECF5"/>
          <w:sz w:val="16"/>
        </w:rPr>
        <w:t>Document Auto-creation</w:t>
      </w:r>
      <w:bookmarkEnd w:id="78"/>
    </w:p>
    <w:p>
      <w:bookmarkStart w:id="79" w:name="blkp4-r40"/>
      <w:r>
        <w:rPr>
          <w:rFonts w:ascii="OCR" w:hAnsi="OCR" w:eastAsia="OCR" w:cs="OCR"/>
          <w:b w:val="0"/>
          <w:color w:val="EEF1F6"/>
          <w:sz w:val="16"/>
        </w:rPr>
        <w:t>Custom RAG Translation</w:t>
      </w:r>
      <w:bookmarkEnd w:id="79"/>
    </w:p>
    <w:p>
      <w:bookmarkStart w:id="80" w:name="blkp4-r41"/>
      <w:r>
        <w:rPr>
          <w:rFonts w:ascii="OCR" w:hAnsi="OCR" w:eastAsia="OCR" w:cs="OCR"/>
          <w:b w:val="0"/>
          <w:color w:val="305171"/>
          <w:sz w:val="16"/>
        </w:rPr>
        <w:t>- Agriculture · Fisheries · Others</w:t>
      </w:r>
      <w:bookmarkEnd w:id="80"/>
    </w:p>
    <w:p>
      <w:bookmarkStart w:id="81" w:name="blkp4-r42"/>
      <w:r>
        <w:rPr>
          <w:rFonts w:ascii="OCR" w:hAnsi="OCR" w:eastAsia="OCR" w:cs="OCR"/>
          <w:b w:val="0"/>
          <w:color w:val="47406E"/>
          <w:sz w:val="16"/>
        </w:rPr>
        <w:t>SME Utilization Scenario</w:t>
      </w:r>
      <w:bookmarkEnd w:id="81"/>
    </w:p>
    <w:p>
      <w:bookmarkStart w:id="82" w:name="blkp4-r43"/>
      <w:r>
        <w:rPr>
          <w:rFonts w:ascii="OCR" w:hAnsi="OCR" w:eastAsia="OCR" w:cs="OCR"/>
          <w:b w:val="0"/>
          <w:color w:val="5D99CD"/>
          <w:sz w:val="16"/>
        </w:rPr>
        <w:t>K-Food, Agricultural Product Export</w:t>
      </w:r>
      <w:bookmarkEnd w:id="82"/>
    </w:p>
    <w:p>
      <w:bookmarkStart w:id="83" w:name="blkp4-r44"/>
      <w:r>
        <w:rPr>
          <w:rFonts w:ascii="OCR" w:hAnsi="OCR" w:eastAsia="OCR" w:cs="OCR"/>
          <w:b w:val="0"/>
          <w:color w:val="556D8D"/>
          <w:sz w:val="16"/>
        </w:rPr>
        <w:t>Quote·Catalog</w:t>
        <w:br/>
        <w:t>Contracts·Regulatory Certification</w:t>
      </w:r>
      <w:bookmarkEnd w:id="83"/>
    </w:p>
    <w:p>
      <w:bookmarkStart w:id="84" w:name="blkp4-r45"/>
      <w:r>
        <w:rPr>
          <w:rFonts w:ascii="OCR" w:hAnsi="OCR" w:eastAsia="OCR" w:cs="OCR"/>
          <w:b w:val="0"/>
          <w:color w:val="596B8A"/>
          <w:sz w:val="16"/>
        </w:rPr>
        <w:t>8 languages compulsive</w:t>
        <w:br/>
        <w:t>within no. 2 seal</w:t>
      </w:r>
      <w:bookmarkEnd w:id="84"/>
    </w:p>
    <w:p>
      <w:bookmarkStart w:id="85" w:name="blkp4-r46"/>
      <w:r>
        <w:rPr>
          <w:rFonts w:ascii="OCR" w:hAnsi="OCR" w:eastAsia="OCR" w:cs="OCR"/>
          <w:b w:val="0"/>
          <w:color w:val="5E7893"/>
          <w:sz w:val="16"/>
        </w:rPr>
        <w:t>40% ↑ in corporate terminology monthly</w:t>
      </w:r>
      <w:bookmarkEnd w:id="85"/>
    </w:p>
    <w:p>
      <w:bookmarkStart w:id="86" w:name="blkp4-r47"/>
      <w:r>
        <w:rPr>
          <w:rFonts w:ascii="OCR" w:hAnsi="OCR" w:eastAsia="OCR" w:cs="OCR"/>
          <w:b w:val="0"/>
          <w:color w:val="526A88"/>
          <w:sz w:val="16"/>
        </w:rPr>
        <w:t>Product names·Prices accurately reflected by industry-specific terminology</w:t>
      </w:r>
      <w:bookmarkEnd w:id="86"/>
    </w:p>
    <w:p>
      <w:bookmarkStart w:id="87" w:name="blkp4-r48"/>
      <w:r>
        <w:rPr>
          <w:rFonts w:ascii="OCR" w:hAnsi="OCR" w:eastAsia="OCR" w:cs="OCR"/>
          <w:b w:val="0"/>
          <w:color w:val="7F78CB"/>
          <w:sz w:val="16"/>
        </w:rPr>
        <w:t>Real-time interpretation for buyer consultations</w:t>
        <w:br/>
        <w:t>Automatic multilingual shopping mall construction</w:t>
        <w:br/>
        <w:t>Automated creation of export documents in bulk</w:t>
      </w:r>
      <w:bookmarkEnd w:id="87"/>
    </w:p>
    <w:p>
      <w:bookmarkStart w:id="88" w:name="blkp4-r49"/>
      <w:r>
        <w:rPr>
          <w:rFonts w:ascii="OCR" w:hAnsi="OCR" w:eastAsia="OCR" w:cs="OCR"/>
          <w:b w:val="0"/>
          <w:color w:val="526985"/>
          <w:sz w:val="16"/>
        </w:rPr>
        <w:t>Participant management and support</w:t>
        <w:br/>
        <w:t>Integration with Zoom/Teams</w:t>
      </w:r>
      <w:bookmarkEnd w:id="88"/>
    </w:p>
    <w:p>
      <w:bookmarkStart w:id="89" w:name="blkp4-r50"/>
      <w:r>
        <w:rPr>
          <w:rFonts w:ascii="OCR" w:hAnsi="OCR" w:eastAsia="OCR" w:cs="OCR"/>
          <w:b w:val="0"/>
          <w:color w:val="597292"/>
          <w:sz w:val="16"/>
        </w:rPr>
        <w:t>Automatic response to overseas inquiries</w:t>
      </w:r>
      <w:bookmarkEnd w:id="89"/>
    </w:p>
    <w:p>
      <w:bookmarkStart w:id="90" w:name="blkp4-r51"/>
      <w:r>
        <w:rPr>
          <w:rFonts w:ascii="OCR" w:hAnsi="OCR" w:eastAsia="OCR" w:cs="OCR"/>
          <w:b w:val="0"/>
          <w:color w:val="5C6A77"/>
          <w:sz w:val="16"/>
        </w:rPr>
        <w:t>Integration with company's own data</w:t>
      </w:r>
      <w:bookmarkEnd w:id="90"/>
    </w:p>
    <w:p>
      <w:bookmarkStart w:id="91" w:name="blkp4-r52"/>
      <w:r>
        <w:rPr>
          <w:rFonts w:ascii="OCR" w:hAnsi="OCR" w:eastAsia="OCR" w:cs="OCR"/>
          <w:b w:val="0"/>
          <w:color w:val="587495"/>
          <w:sz w:val="16"/>
        </w:rPr>
        <w:t>Reduce time by 70%</w:t>
      </w:r>
      <w:bookmarkEnd w:id="91"/>
    </w:p>
    <w:p>
      <w:bookmarkStart w:id="92" w:name="blkp4-r53"/>
      <w:r>
        <w:rPr>
          <w:rFonts w:ascii="OCR" w:hAnsi="OCR" w:eastAsia="OCR" w:cs="OCR"/>
          <w:b w:val="0"/>
          <w:color w:val="4D6687"/>
          <w:sz w:val="16"/>
        </w:rPr>
        <w:t>Achieve BLEU 65+</w:t>
      </w:r>
      <w:bookmarkEnd w:id="92"/>
    </w:p>
    <w:p>
      <w:bookmarkStart w:id="93" w:name="blkp4-r54"/>
      <w:r>
        <w:rPr>
          <w:rFonts w:ascii="OCR" w:hAnsi="OCR" w:eastAsia="OCR" w:cs="OCR"/>
          <w:b w:val="0"/>
          <w:color w:val="A9A9AC"/>
          <w:sz w:val="16"/>
        </w:rPr>
        <w:t>Product name · Terminology name · Price table</w:t>
      </w:r>
      <w:bookmarkEnd w:id="93"/>
    </w:p>
    <w:p>
      <w:bookmarkStart w:id="94" w:name="blkp4-r55"/>
      <w:r>
        <w:rPr>
          <w:rFonts w:ascii="OCR" w:hAnsi="OCR" w:eastAsia="OCR" w:cs="OCR"/>
          <w:b w:val="0"/>
          <w:color w:val="4D657D"/>
          <w:sz w:val="16"/>
        </w:rPr>
        <w:t>Web · Mobile App · Zoom/Teams Plugin · Shopping Mall API (Cafe24·Amazon·Shopify) · CRM/ERP Integration · Offline Exhibition Mode</w:t>
      </w:r>
      <w:bookmarkEnd w:id="94"/>
    </w:p>
    <w:p>
      <w:bookmarkStart w:id="95" w:name="blkp4-r56"/>
      <w:r>
        <w:rPr>
          <w:rFonts w:ascii="OCR" w:hAnsi="OCR" w:eastAsia="OCR" w:cs="OCR"/>
          <w:b w:val="0"/>
          <w:color w:val="22476C"/>
          <w:sz w:val="16"/>
        </w:rPr>
        <w:t>PCOne Oz-i</w:t>
      </w:r>
      <w:bookmarkEnd w:id="95"/>
    </w:p>
    <w:p>
      <w:bookmarkStart w:id="96" w:name="blkp4-r57"/>
      <w:r>
        <w:rPr>
          <w:rFonts w:ascii="OCR" w:hAnsi="OCR" w:eastAsia="OCR" w:cs="OCR"/>
          <w:b w:val="0"/>
          <w:color w:val="86682A"/>
          <w:sz w:val="16"/>
        </w:rPr>
        <w:t>Starbucks</w:t>
      </w:r>
      <w:bookmarkEnd w:id="96"/>
    </w:p>
    <w:p>
      <w:bookmarkStart w:id="97" w:name="blkp4-r58"/>
      <w:r>
        <w:rPr>
          <w:rFonts w:ascii="OCR" w:hAnsi="OCR" w:eastAsia="OCR" w:cs="OCR"/>
          <w:b w:val="0"/>
          <w:color w:val="365175"/>
          <w:sz w:val="16"/>
        </w:rPr>
        <w:t>Key Performance Indicator (KPI)</w:t>
      </w:r>
      <w:bookmarkEnd w:id="97"/>
    </w:p>
    <w:p>
      <w:bookmarkStart w:id="98" w:name="blkp4-r59"/>
      <w:r>
        <w:rPr>
          <w:rFonts w:ascii="OCR" w:hAnsi="OCR" w:eastAsia="OCR" w:cs="OCR"/>
          <w:b w:val="0"/>
          <w:color w:val="6495C8"/>
          <w:sz w:val="16"/>
        </w:rPr>
        <w:t>AI platform integration</w:t>
      </w:r>
      <w:bookmarkEnd w:id="98"/>
    </w:p>
    <w:p>
      <w:bookmarkStart w:id="99" w:name="blkp4-r60"/>
      <w:r>
        <w:rPr>
          <w:rFonts w:ascii="OCR" w:hAnsi="OCR" w:eastAsia="OCR" w:cs="OCR"/>
          <w:b w:val="0"/>
          <w:color w:val="B08843"/>
          <w:sz w:val="16"/>
        </w:rPr>
        <w:t>Specification·Certification Romas</w:t>
      </w:r>
      <w:bookmarkEnd w:id="99"/>
    </w:p>
    <w:p>
      <w:bookmarkStart w:id="100" w:name="blkp4-r61"/>
      <w:r>
        <w:rPr>
          <w:rFonts w:ascii="OCR" w:hAnsi="OCR" w:eastAsia="OCR" w:cs="OCR"/>
          <w:b w:val="0"/>
          <w:color w:val="679ECF"/>
          <w:sz w:val="16"/>
        </w:rPr>
        <w:t>Proposal ↓ by 2 trillion</w:t>
      </w:r>
      <w:bookmarkEnd w:id="100"/>
    </w:p>
    <w:p>
      <w:bookmarkStart w:id="101" w:name="blkp4-r62"/>
      <w:r>
        <w:rPr>
          <w:rFonts w:ascii="OCR" w:hAnsi="OCR" w:eastAsia="OCR" w:cs="OCR"/>
          <w:b w:val="0"/>
          <w:color w:val="6F98C8"/>
          <w:sz w:val="16"/>
        </w:rPr>
        <w:t>TEDS 70%+</w:t>
      </w:r>
      <w:bookmarkEnd w:id="101"/>
    </w:p>
    <w:p>
      <w:bookmarkStart w:id="102" w:name="blkp4-r63"/>
      <w:r>
        <w:rPr>
          <w:rFonts w:ascii="OCR" w:hAnsi="OCR" w:eastAsia="OCR" w:cs="OCR"/>
          <w:b w:val="0"/>
          <w:color w:val="5D95C8"/>
          <w:sz w:val="16"/>
        </w:rPr>
        <w:t>BLEU 65+</w:t>
      </w:r>
      <w:bookmarkEnd w:id="102"/>
    </w:p>
    <w:p>
      <w:bookmarkStart w:id="103" w:name="blkp4-r64"/>
      <w:r>
        <w:rPr>
          <w:rFonts w:ascii="OCR" w:hAnsi="OCR" w:eastAsia="OCR" w:cs="OCR"/>
          <w:b w:val="0"/>
          <w:color w:val="6695C7"/>
          <w:sz w:val="16"/>
        </w:rPr>
        <w:t>F1 0.8+</w:t>
      </w:r>
      <w:bookmarkEnd w:id="103"/>
    </w:p>
    <w:p>
      <w:bookmarkStart w:id="104" w:name="blkp4-r65"/>
      <w:r>
        <w:rPr>
          <w:rFonts w:ascii="OCR" w:hAnsi="OCR" w:eastAsia="OCR" w:cs="OCR"/>
          <w:b w:val="0"/>
          <w:color w:val="5693C9"/>
          <w:sz w:val="16"/>
        </w:rPr>
        <w:t>WER 19% ↓</w:t>
      </w:r>
      <w:bookmarkEnd w:id="104"/>
    </w:p>
    <w:p>
      <w:bookmarkStart w:id="105" w:name="blkp4-r66"/>
      <w:r>
        <w:rPr>
          <w:rFonts w:ascii="OCR" w:hAnsi="OCR" w:eastAsia="OCR" w:cs="OCR"/>
          <w:b w:val="0"/>
          <w:color w:val="B28D4C"/>
          <w:sz w:val="16"/>
        </w:rPr>
        <w:t>500,000 exercise methods</w:t>
      </w:r>
      <w:bookmarkEnd w:id="105"/>
    </w:p>
    <w:p>
      <w:bookmarkStart w:id="106" w:name="blkp4-r67"/>
      <w:r>
        <w:rPr>
          <w:rFonts w:ascii="OCR" w:hAnsi="OCR" w:eastAsia="OCR" w:cs="OCR"/>
          <w:b w:val="0"/>
          <w:color w:val="669CCD"/>
          <w:sz w:val="16"/>
        </w:rPr>
        <w:t>SaaS Infrastructure Operation</w:t>
        <w:br/>
        <w:t>(Revenue 20 billion KRW · 200 employees scale)</w:t>
      </w:r>
      <w:bookmarkEnd w:id="106"/>
    </w:p>
    <w:p>
      <w:bookmarkStart w:id="107" w:name="blkp4-r68"/>
      <w:r>
        <w:rPr>
          <w:rFonts w:ascii="OCR" w:hAnsi="OCR" w:eastAsia="OCR" w:cs="OCR"/>
          <w:b w:val="0"/>
          <w:color w:val="8C8F95"/>
          <w:sz w:val="16"/>
        </w:rPr>
        <w:t>Translation accuracy</w:t>
      </w:r>
      <w:bookmarkEnd w:id="107"/>
    </w:p>
    <w:p>
      <w:bookmarkStart w:id="108" w:name="blkp4-r69"/>
      <w:r>
        <w:rPr>
          <w:rFonts w:ascii="OCR" w:hAnsi="OCR" w:eastAsia="OCR" w:cs="OCR"/>
          <w:b w:val="0"/>
          <w:color w:val="8B9091"/>
          <w:sz w:val="16"/>
        </w:rPr>
        <w:t>Real-time interpretation</w:t>
      </w:r>
      <w:bookmarkEnd w:id="108"/>
    </w:p>
    <w:p>
      <w:bookmarkStart w:id="109" w:name="blkp4-r70"/>
      <w:r>
        <w:rPr>
          <w:rFonts w:ascii="OCR" w:hAnsi="OCR" w:eastAsia="OCR" w:cs="OCR"/>
          <w:b w:val="0"/>
          <w:color w:val="939395"/>
          <w:sz w:val="16"/>
        </w:rPr>
        <w:t>Returning home alone</w:t>
      </w:r>
      <w:bookmarkEnd w:id="109"/>
    </w:p>
    <w:p>
      <w:bookmarkStart w:id="110" w:name="blkp4-r71"/>
      <w:r>
        <w:rPr>
          <w:rFonts w:ascii="OCR" w:hAnsi="OCR" w:eastAsia="OCR" w:cs="OCR"/>
          <w:b w:val="0"/>
          <w:color w:val="9D9897"/>
          <w:sz w:val="16"/>
        </w:rPr>
        <w:t>Voice recognition</w:t>
      </w:r>
      <w:bookmarkEnd w:id="110"/>
    </w:p>
    <w:p>
      <w:bookmarkStart w:id="111" w:name="blkp4-r72"/>
      <w:r>
        <w:rPr>
          <w:rFonts w:ascii="OCR" w:hAnsi="OCR" w:eastAsia="OCR" w:cs="OCR"/>
          <w:b w:val="0"/>
          <w:color w:val="8B8E93"/>
          <w:sz w:val="16"/>
        </w:rPr>
        <w:t>Document structure preservation</w:t>
      </w:r>
      <w:bookmarkEnd w:id="111"/>
    </w:p>
    <w:p>
      <w:bookmarkStart w:id="112" w:name="blkp4-r73"/>
      <w:r>
        <w:rPr>
          <w:rFonts w:ascii="OCR" w:hAnsi="OCR" w:eastAsia="OCR" w:cs="OCR"/>
          <w:b w:val="0"/>
          <w:color w:val="B29055"/>
          <w:sz w:val="16"/>
        </w:rPr>
        <w:t>(Stop entry · Green major vehicle)</w:t>
      </w:r>
      <w:bookmarkEnd w:id="112"/>
    </w:p>
    <w:p>
      <w:bookmarkStart w:id="113" w:name="blkp4-r74"/>
      <w:r>
        <w:rPr>
          <w:rFonts w:ascii="OCR" w:hAnsi="OCR" w:eastAsia="OCR" w:cs="OCR"/>
          <w:b w:val="0"/>
          <w:color w:val="ACA9AD"/>
          <w:sz w:val="16"/>
        </w:rPr>
        <w:t>Commercialization 1-year sales 6 billion KRW │ 5th-year sales 22 billion KRW, employment 51 people │ 5-year cumulative export approximately 44 billion KRW</w:t>
      </w:r>
      <w:bookmarkEnd w:id="113"/>
    </w:p>
    <w:p>
      <w:bookmarkStart w:id="114" w:name="blkp4-r75"/>
      <w:r>
        <w:rPr>
          <w:rFonts w:ascii="Haansoft-Batang" w:hAnsi="Haansoft-Batang" w:eastAsia="Haansoft-Batang" w:cs="Haansoft-Batang"/>
          <w:b w:val="0"/>
          <w:color w:val="3057B9"/>
          <w:sz w:val="22"/>
        </w:rPr>
        <w:t>1) Background and necessity of business promotion</w:t>
      </w:r>
      <w:bookmarkEnd w:id="114"/>
    </w:p>
    <w:p>
      <w:bookmarkStart w:id="115" w:name="blkp4-r76"/>
      <w:r>
        <w:rPr>
          <w:rFonts w:ascii="Haansoft-Batang" w:hAnsi="Haansoft-Batang" w:eastAsia="Haansoft-Batang" w:cs="Haansoft-Batang"/>
          <w:b w:val="0"/>
          <w:color w:val="3057B9"/>
          <w:sz w:val="22"/>
        </w:rPr>
        <w:t>(1) Environmental analysis</w:t>
      </w:r>
      <w:bookmarkEnd w:id="115"/>
    </w:p>
    <w:p>
      <w:bookmarkStart w:id="116" w:name="blkp4-r77"/>
      <w:r>
        <w:rPr>
          <w:rFonts w:ascii="Haansoft-Batang" w:hAnsi="Haansoft-Batang" w:eastAsia="Haansoft-Batang" w:cs="Haansoft-Batang"/>
          <w:b w:val="0"/>
          <w:color w:val="3057B9"/>
          <w:sz w:val="22"/>
        </w:rPr>
        <w:t>Export SMEs face complex barriers in overseas business due to translations that do not reflect the company-specific context, interpreting structures unfit for real-time consultations, and high-cost, long-term regulatory certification document responses. Therefore, beyond simple translation functions, an AI platform specialized in domain connecting the entire export task lifecycle based on company data and technical terminology is needed.</w:t>
      </w:r>
      <w:bookmarkEnd w:id="116"/>
    </w:p>
    <w:p>
      <w:bookmarkStart w:id="117" w:name="blkp4-r78"/>
      <w:r>
        <w:rPr>
          <w:rFonts w:ascii="CairoFont-14-1" w:hAnsi="CairoFont-14-1" w:eastAsia="CairoFont-14-1" w:cs="CairoFont-14-1"/>
          <w:b w:val="0"/>
          <w:color w:val="3057B9"/>
          <w:sz w:val="22"/>
        </w:rPr>
        <w:t>Core barriers</w:t>
      </w:r>
      <w:bookmarkEnd w:id="117"/>
    </w:p>
    <w:p>
      <w:bookmarkStart w:id="118" w:name="blkp4-r79"/>
      <w:r>
        <w:rPr>
          <w:rFonts w:ascii="CairoFont-15-1" w:hAnsi="CairoFont-15-1" w:eastAsia="CairoFont-15-1" w:cs="CairoFont-15-1"/>
          <w:b w:val="0"/>
          <w:color w:val="3057B9"/>
          <w:sz w:val="22"/>
        </w:rPr>
        <w:t>Field issues</w:t>
      </w:r>
      <w:bookmarkEnd w:id="118"/>
    </w:p>
    <w:p>
      <w:bookmarkStart w:id="119" w:name="blkp4-r80"/>
      <w:r>
        <w:rPr>
          <w:rFonts w:ascii="CairoFont-16-1" w:hAnsi="CairoFont-16-1" w:eastAsia="CairoFont-16-1" w:cs="CairoFont-16-1"/>
          <w:b w:val="0"/>
          <w:color w:val="3057B9"/>
          <w:sz w:val="22"/>
        </w:rPr>
        <w:t>Need for technology development</w:t>
      </w:r>
      <w:bookmarkEnd w:id="119"/>
    </w:p>
    <w:p>
      <w:bookmarkStart w:id="120" w:name="blkp4-r81"/>
      <w:r>
        <w:rPr>
          <w:rFonts w:ascii="Haansoft-Dotum" w:hAnsi="Haansoft-Dotum" w:eastAsia="Haansoft-Dotum" w:cs="Haansoft-Dotum"/>
          <w:b w:val="0"/>
          <w:color w:val="3057B9"/>
          <w:sz w:val="22"/>
        </w:rPr>
        <w:t>① Business context·Technical terminology</w:t>
      </w:r>
      <w:bookmarkEnd w:id="120"/>
    </w:p>
    <w:p>
      <w:bookmarkStart w:id="121" w:name="blkp4-r82"/>
      <w:r>
        <w:rPr>
          <w:rFonts w:ascii="Haansoft-Dotum" w:hAnsi="Haansoft-Dotum" w:eastAsia="Haansoft-Dotum" w:cs="Haansoft-Dotum"/>
          <w:b w:val="0"/>
          <w:color w:val="3057B9"/>
          <w:sz w:val="22"/>
        </w:rPr>
        <w:t>Generic AI does not sufficiently reflect company-specific</w:t>
        <w:br/>
        <w:t>product names·technical specifications·prices·contract terms, creating the risk of critical</w:t>
        <w:br/>
        <w:t>information mistranslation in negotiation and contract processes.</w:t>
      </w:r>
      <w:bookmarkEnd w:id="121"/>
    </w:p>
    <w:p>
      <w:bookmarkStart w:id="122" w:name="blkp4-r83"/>
      <w:r>
        <w:rPr>
          <w:rFonts w:ascii="Haansoft-Dotum" w:hAnsi="Haansoft-Dotum" w:eastAsia="Haansoft-Dotum" w:cs="Haansoft-Dotum"/>
          <w:b w:val="0"/>
          <w:color w:val="3057B9"/>
          <w:sz w:val="22"/>
        </w:rPr>
        <w:t>Company-specific product DB·price list·glossary connected</w:t>
        <w:br/>
        <w:t>with RAG for real-time reflection in translation·interpretation·document</w:t>
        <w:br/>
        <w:t>creation</w:t>
      </w:r>
      <w:bookmarkEnd w:id="122"/>
    </w:p>
    <w:p>
      <w:bookmarkStart w:id="123" w:name="blkp4-r84"/>
      <w:r>
        <w:rPr>
          <w:rFonts w:ascii="Haansoft-Dotum" w:hAnsi="Haansoft-Dotum" w:eastAsia="Haansoft-Dotum" w:cs="Haansoft-Dotum"/>
          <w:b w:val="0"/>
          <w:color w:val="3057B9"/>
          <w:sz w:val="22"/>
        </w:rPr>
        <w:t>② Real-time interpretation performance</w:t>
      </w:r>
      <w:bookmarkEnd w:id="123"/>
    </w:p>
    <w:p>
      <w:bookmarkStart w:id="124" w:name="blkp4-r85"/>
      <w:r>
        <w:rPr>
          <w:rFonts w:ascii="Haansoft-Dotum" w:hAnsi="Haansoft-Dotum" w:eastAsia="Haansoft-Dotum" w:cs="Haansoft-Dotum"/>
          <w:b w:val="0"/>
          <w:color w:val="3057B9"/>
          <w:sz w:val="22"/>
        </w:rPr>
        <w:t>The existing 3-step structure of STT→MT→TTS has a</w:t>
        <w:br/>
        <w:t>cumulative delay of more than 2-5 seconds, with limitations</w:t>
        <w:br/>
        <w:t>on background noise·speaker separation·technical</w:t>
        <w:br/>
        <w:t>terminology handling</w:t>
      </w:r>
      <w:bookmarkEnd w:id="124"/>
    </w:p>
    <w:p>
      <w:bookmarkStart w:id="125" w:name="blkp4-r86"/>
      <w:r>
        <w:rPr>
          <w:rFonts w:ascii="Haansoft-Dotum" w:hAnsi="Haansoft-Dotum" w:eastAsia="Haansoft-Dotum" w:cs="Haansoft-Dotum"/>
          <w:b w:val="0"/>
          <w:color w:val="3057B9"/>
          <w:sz w:val="22"/>
        </w:rPr>
        <w:t>Implementation of sub-2-second interpretation through</w:t>
        <w:br/>
        <w:t>E2E streaming interpretation architecture</w:t>
        <w:br/>
        <w:t>with speaker separation, technical terminology injection</w:t>
      </w:r>
      <w:bookmarkEnd w:id="125"/>
    </w:p>
    <w:p>
      <w:bookmarkStart w:id="126" w:name="blkp4-r87"/>
      <w:r>
        <w:rPr>
          <w:rFonts w:ascii="Haansoft-Dotum" w:hAnsi="Haansoft-Dotum" w:eastAsia="Haansoft-Dotum" w:cs="Haansoft-Dotum"/>
          <w:b w:val="0"/>
          <w:color w:val="3057B9"/>
          <w:sz w:val="22"/>
        </w:rPr>
        <w:t>③ Regulatory certification documents</w:t>
      </w:r>
      <w:bookmarkEnd w:id="126"/>
    </w:p>
    <w:p>
      <w:bookmarkStart w:id="127" w:name="blkp4-r88"/>
      <w:r>
        <w:rPr>
          <w:rFonts w:ascii="Haansoft-Dotum" w:hAnsi="Haansoft-Dotum" w:eastAsia="Haansoft-Dotum" w:cs="Haansoft-Dotum"/>
          <w:b w:val="0"/>
          <w:color w:val="3057B9"/>
          <w:sz w:val="22"/>
        </w:rPr>
        <w:t>CE·eCTD·FCC·HACCP, etc., have complex country-specific</w:t>
        <w:br/>
        <w:t>formats and document structures, with preparation</w:t>
        <w:br/>
        <w:t>periods and outsourcing costs that are a significant burden</w:t>
        <w:br/>
        <w:t>on SMEs.</w:t>
      </w:r>
      <w:bookmarkEnd w:id="127"/>
    </w:p>
    <w:p>
      <w:bookmarkStart w:id="128" w:name="blkp4-r89"/>
      <w:r>
        <w:rPr>
          <w:rFonts w:ascii="Haansoft-Dotum" w:hAnsi="Haansoft-Dotum" w:eastAsia="Haansoft-Dotum" w:cs="Haansoft-Dotum"/>
          <w:b w:val="0"/>
          <w:color w:val="3057B9"/>
          <w:sz w:val="22"/>
        </w:rPr>
        <w:t>Support for submission document creation by automating</w:t>
        <w:br/>
        <w:t>the translation·structuration·formatting of regulatory</w:t>
        <w:br/>
        <w:t>documents, under expert review (HITL)</w:t>
      </w:r>
      <w:bookmarkEnd w:id="128"/>
    </w:p>
    <w:p>
      <w:bookmarkStart w:id="129" w:name="blkp4-r90"/>
      <w:r>
        <w:rPr>
          <w:rFonts w:ascii="Haansoft-Batang" w:hAnsi="Haansoft-Batang" w:eastAsia="Haansoft-Batang" w:cs="Haansoft-Batang"/>
          <w:b w:val="0"/>
          <w:color w:val="000000"/>
          <w:sz w:val="22"/>
        </w:rPr>
        <w:t>(2) Market growth and urgency of development</w:t>
      </w:r>
      <w:bookmarkEnd w:id="129"/>
    </w:p>
    <w:p>
      <w:bookmarkStart w:id="130" w:name="blkp4-r91"/>
      <w:r>
        <w:rPr>
          <w:rFonts w:ascii="Haansoft-Batang" w:hAnsi="Haansoft-Batang" w:eastAsia="Haansoft-Batang" w:cs="Haansoft-Batang"/>
          <w:b w:val="0"/>
          <w:color w:val="000000"/>
          <w:sz w:val="22"/>
        </w:rPr>
        <w:t>◦ The global business AI translation market is projected to grow from approximately 1.8 billion USD in 2025 to over 7 billion USD in 2030, with rapid expansion of demand for business domain specialization.</w:t>
      </w:r>
      <w:bookmarkEnd w:id="130"/>
    </w:p>
    <w:p>
      <w:bookmarkStart w:id="131" w:name="blkp4-r92"/>
      <w:r>
        <w:rPr>
          <w:rFonts w:ascii="Gulim" w:hAnsi="Gulim" w:eastAsia="Gulim" w:cs="Gulim"/>
          <w:b w:val="0"/>
          <w:color w:val="000000"/>
          <w:sz w:val="22"/>
        </w:rPr>
        <w:t>- 4 -</w:t>
      </w:r>
      <w:bookmarkEnd w:id="131"/>
    </w:p>
    <w:sectPr w:rsidR="00FC693F" w:rsidRPr="0006063C" w:rsidSect="00034616">
      <w:pgSz w:w="11900" w:h="16840"/>
      <w:pgMar w:top="720" w:right="1226"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