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8D047" w14:textId="5C231B89" w:rsidR="00097759" w:rsidRDefault="0063769C" w:rsidP="00733533">
      <w:pPr>
        <w:pStyle w:val="Ttulo"/>
        <w:jc w:val="center"/>
      </w:pPr>
      <w:r>
        <w:t>Estudo da Influência do Cabo Suporte nos Campos Elétricos Superficiais de Condutores</w:t>
      </w:r>
    </w:p>
    <w:bookmarkStart w:id="0" w:name="_Toc78901507" w:displacedByCustomXml="next"/>
    <w:sdt>
      <w:sdtPr>
        <w:rPr>
          <w:b w:val="0"/>
          <w:sz w:val="22"/>
        </w:rPr>
        <w:id w:val="-16074180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E38F6D3" w14:textId="75E0E75C" w:rsidR="00733533" w:rsidRPr="00E61037" w:rsidRDefault="00733533" w:rsidP="00E61037">
          <w:pPr>
            <w:pStyle w:val="Ttulo1"/>
            <w:numPr>
              <w:ilvl w:val="0"/>
              <w:numId w:val="0"/>
            </w:numPr>
          </w:pPr>
          <w:r w:rsidRPr="00E61037">
            <w:t>Sumário</w:t>
          </w:r>
          <w:bookmarkEnd w:id="0"/>
        </w:p>
        <w:p w14:paraId="7D090A3B" w14:textId="6CA94743" w:rsidR="006508B9" w:rsidRDefault="00733533">
          <w:pPr>
            <w:pStyle w:val="Sumrio1"/>
            <w:tabs>
              <w:tab w:val="right" w:leader="dot" w:pos="771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901507" w:history="1">
            <w:r w:rsidR="006508B9" w:rsidRPr="00E973CE">
              <w:rPr>
                <w:rStyle w:val="Hyperlink"/>
                <w:noProof/>
              </w:rPr>
              <w:t>Sumário</w:t>
            </w:r>
            <w:r w:rsidR="006508B9">
              <w:rPr>
                <w:noProof/>
                <w:webHidden/>
              </w:rPr>
              <w:tab/>
            </w:r>
            <w:r w:rsidR="006508B9">
              <w:rPr>
                <w:noProof/>
                <w:webHidden/>
              </w:rPr>
              <w:fldChar w:fldCharType="begin"/>
            </w:r>
            <w:r w:rsidR="006508B9">
              <w:rPr>
                <w:noProof/>
                <w:webHidden/>
              </w:rPr>
              <w:instrText xml:space="preserve"> PAGEREF _Toc78901507 \h </w:instrText>
            </w:r>
            <w:r w:rsidR="006508B9">
              <w:rPr>
                <w:noProof/>
                <w:webHidden/>
              </w:rPr>
            </w:r>
            <w:r w:rsidR="006508B9">
              <w:rPr>
                <w:noProof/>
                <w:webHidden/>
              </w:rPr>
              <w:fldChar w:fldCharType="separate"/>
            </w:r>
            <w:r w:rsidR="006508B9">
              <w:rPr>
                <w:noProof/>
                <w:webHidden/>
              </w:rPr>
              <w:t>1</w:t>
            </w:r>
            <w:r w:rsidR="006508B9">
              <w:rPr>
                <w:noProof/>
                <w:webHidden/>
              </w:rPr>
              <w:fldChar w:fldCharType="end"/>
            </w:r>
          </w:hyperlink>
        </w:p>
        <w:p w14:paraId="5EDA61E2" w14:textId="36EFFD12" w:rsidR="006508B9" w:rsidRDefault="00AD6D21">
          <w:pPr>
            <w:pStyle w:val="Sumrio1"/>
            <w:tabs>
              <w:tab w:val="left" w:pos="1100"/>
              <w:tab w:val="right" w:leader="dot" w:pos="771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8901508" w:history="1">
            <w:r w:rsidR="006508B9" w:rsidRPr="00E973CE">
              <w:rPr>
                <w:rStyle w:val="Hyperlink"/>
                <w:noProof/>
              </w:rPr>
              <w:t>1.</w:t>
            </w:r>
            <w:r w:rsidR="006508B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508B9" w:rsidRPr="00E973CE">
              <w:rPr>
                <w:rStyle w:val="Hyperlink"/>
                <w:noProof/>
              </w:rPr>
              <w:t>Introdução</w:t>
            </w:r>
            <w:r w:rsidR="006508B9">
              <w:rPr>
                <w:noProof/>
                <w:webHidden/>
              </w:rPr>
              <w:tab/>
            </w:r>
            <w:r w:rsidR="006508B9">
              <w:rPr>
                <w:noProof/>
                <w:webHidden/>
              </w:rPr>
              <w:fldChar w:fldCharType="begin"/>
            </w:r>
            <w:r w:rsidR="006508B9">
              <w:rPr>
                <w:noProof/>
                <w:webHidden/>
              </w:rPr>
              <w:instrText xml:space="preserve"> PAGEREF _Toc78901508 \h </w:instrText>
            </w:r>
            <w:r w:rsidR="006508B9">
              <w:rPr>
                <w:noProof/>
                <w:webHidden/>
              </w:rPr>
            </w:r>
            <w:r w:rsidR="006508B9">
              <w:rPr>
                <w:noProof/>
                <w:webHidden/>
              </w:rPr>
              <w:fldChar w:fldCharType="separate"/>
            </w:r>
            <w:r w:rsidR="006508B9">
              <w:rPr>
                <w:noProof/>
                <w:webHidden/>
              </w:rPr>
              <w:t>1</w:t>
            </w:r>
            <w:r w:rsidR="006508B9">
              <w:rPr>
                <w:noProof/>
                <w:webHidden/>
              </w:rPr>
              <w:fldChar w:fldCharType="end"/>
            </w:r>
          </w:hyperlink>
        </w:p>
        <w:p w14:paraId="7AE9FD08" w14:textId="2564325D" w:rsidR="006508B9" w:rsidRDefault="00AD6D21">
          <w:pPr>
            <w:pStyle w:val="Sumrio1"/>
            <w:tabs>
              <w:tab w:val="left" w:pos="1100"/>
              <w:tab w:val="right" w:leader="dot" w:pos="771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8901509" w:history="1">
            <w:r w:rsidR="006508B9" w:rsidRPr="00E973CE">
              <w:rPr>
                <w:rStyle w:val="Hyperlink"/>
                <w:noProof/>
              </w:rPr>
              <w:t>2.</w:t>
            </w:r>
            <w:r w:rsidR="006508B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508B9" w:rsidRPr="00E973CE">
              <w:rPr>
                <w:rStyle w:val="Hyperlink"/>
                <w:noProof/>
              </w:rPr>
              <w:t>Descrição da Simulação</w:t>
            </w:r>
            <w:r w:rsidR="006508B9">
              <w:rPr>
                <w:noProof/>
                <w:webHidden/>
              </w:rPr>
              <w:tab/>
            </w:r>
            <w:r w:rsidR="006508B9">
              <w:rPr>
                <w:noProof/>
                <w:webHidden/>
              </w:rPr>
              <w:fldChar w:fldCharType="begin"/>
            </w:r>
            <w:r w:rsidR="006508B9">
              <w:rPr>
                <w:noProof/>
                <w:webHidden/>
              </w:rPr>
              <w:instrText xml:space="preserve"> PAGEREF _Toc78901509 \h </w:instrText>
            </w:r>
            <w:r w:rsidR="006508B9">
              <w:rPr>
                <w:noProof/>
                <w:webHidden/>
              </w:rPr>
            </w:r>
            <w:r w:rsidR="006508B9">
              <w:rPr>
                <w:noProof/>
                <w:webHidden/>
              </w:rPr>
              <w:fldChar w:fldCharType="separate"/>
            </w:r>
            <w:r w:rsidR="006508B9">
              <w:rPr>
                <w:noProof/>
                <w:webHidden/>
              </w:rPr>
              <w:t>2</w:t>
            </w:r>
            <w:r w:rsidR="006508B9">
              <w:rPr>
                <w:noProof/>
                <w:webHidden/>
              </w:rPr>
              <w:fldChar w:fldCharType="end"/>
            </w:r>
          </w:hyperlink>
        </w:p>
        <w:p w14:paraId="7D9D0541" w14:textId="71BF5E3E" w:rsidR="006508B9" w:rsidRDefault="00AD6D21">
          <w:pPr>
            <w:pStyle w:val="Sumrio1"/>
            <w:tabs>
              <w:tab w:val="left" w:pos="1100"/>
              <w:tab w:val="right" w:leader="dot" w:pos="771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8901510" w:history="1">
            <w:r w:rsidR="006508B9" w:rsidRPr="00E973CE">
              <w:rPr>
                <w:rStyle w:val="Hyperlink"/>
                <w:noProof/>
              </w:rPr>
              <w:t>3.</w:t>
            </w:r>
            <w:r w:rsidR="006508B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508B9" w:rsidRPr="00E973CE">
              <w:rPr>
                <w:rStyle w:val="Hyperlink"/>
                <w:noProof/>
              </w:rPr>
              <w:t>Resultados</w:t>
            </w:r>
            <w:r w:rsidR="006508B9">
              <w:rPr>
                <w:noProof/>
                <w:webHidden/>
              </w:rPr>
              <w:tab/>
            </w:r>
            <w:r w:rsidR="006508B9">
              <w:rPr>
                <w:noProof/>
                <w:webHidden/>
              </w:rPr>
              <w:fldChar w:fldCharType="begin"/>
            </w:r>
            <w:r w:rsidR="006508B9">
              <w:rPr>
                <w:noProof/>
                <w:webHidden/>
              </w:rPr>
              <w:instrText xml:space="preserve"> PAGEREF _Toc78901510 \h </w:instrText>
            </w:r>
            <w:r w:rsidR="006508B9">
              <w:rPr>
                <w:noProof/>
                <w:webHidden/>
              </w:rPr>
            </w:r>
            <w:r w:rsidR="006508B9">
              <w:rPr>
                <w:noProof/>
                <w:webHidden/>
              </w:rPr>
              <w:fldChar w:fldCharType="separate"/>
            </w:r>
            <w:r w:rsidR="006508B9">
              <w:rPr>
                <w:noProof/>
                <w:webHidden/>
              </w:rPr>
              <w:t>4</w:t>
            </w:r>
            <w:r w:rsidR="006508B9">
              <w:rPr>
                <w:noProof/>
                <w:webHidden/>
              </w:rPr>
              <w:fldChar w:fldCharType="end"/>
            </w:r>
          </w:hyperlink>
        </w:p>
        <w:p w14:paraId="0BDF7771" w14:textId="2C8B98FC" w:rsidR="006508B9" w:rsidRDefault="00AD6D21">
          <w:pPr>
            <w:pStyle w:val="Sumrio1"/>
            <w:tabs>
              <w:tab w:val="left" w:pos="1100"/>
              <w:tab w:val="right" w:leader="dot" w:pos="771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8901511" w:history="1">
            <w:r w:rsidR="006508B9" w:rsidRPr="00E973CE">
              <w:rPr>
                <w:rStyle w:val="Hyperlink"/>
                <w:noProof/>
                <w:lang w:val="en-US"/>
              </w:rPr>
              <w:t>4.</w:t>
            </w:r>
            <w:r w:rsidR="006508B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508B9" w:rsidRPr="00E973CE">
              <w:rPr>
                <w:rStyle w:val="Hyperlink"/>
                <w:noProof/>
                <w:lang w:val="en-US"/>
              </w:rPr>
              <w:t>Referências</w:t>
            </w:r>
            <w:r w:rsidR="006508B9">
              <w:rPr>
                <w:noProof/>
                <w:webHidden/>
              </w:rPr>
              <w:tab/>
            </w:r>
            <w:r w:rsidR="006508B9">
              <w:rPr>
                <w:noProof/>
                <w:webHidden/>
              </w:rPr>
              <w:fldChar w:fldCharType="begin"/>
            </w:r>
            <w:r w:rsidR="006508B9">
              <w:rPr>
                <w:noProof/>
                <w:webHidden/>
              </w:rPr>
              <w:instrText xml:space="preserve"> PAGEREF _Toc78901511 \h </w:instrText>
            </w:r>
            <w:r w:rsidR="006508B9">
              <w:rPr>
                <w:noProof/>
                <w:webHidden/>
              </w:rPr>
            </w:r>
            <w:r w:rsidR="006508B9">
              <w:rPr>
                <w:noProof/>
                <w:webHidden/>
              </w:rPr>
              <w:fldChar w:fldCharType="separate"/>
            </w:r>
            <w:r w:rsidR="006508B9">
              <w:rPr>
                <w:noProof/>
                <w:webHidden/>
              </w:rPr>
              <w:t>6</w:t>
            </w:r>
            <w:r w:rsidR="006508B9">
              <w:rPr>
                <w:noProof/>
                <w:webHidden/>
              </w:rPr>
              <w:fldChar w:fldCharType="end"/>
            </w:r>
          </w:hyperlink>
        </w:p>
        <w:p w14:paraId="42B62833" w14:textId="16F5E206" w:rsidR="0027559A" w:rsidRDefault="00733533" w:rsidP="0050088F">
          <w:r>
            <w:rPr>
              <w:b/>
              <w:bCs/>
            </w:rPr>
            <w:fldChar w:fldCharType="end"/>
          </w:r>
        </w:p>
      </w:sdtContent>
    </w:sdt>
    <w:p w14:paraId="50F6A751" w14:textId="07743A40" w:rsidR="00097759" w:rsidRPr="00E61037" w:rsidRDefault="0057432C" w:rsidP="00E61037">
      <w:pPr>
        <w:pStyle w:val="Ttulo1"/>
      </w:pPr>
      <w:bookmarkStart w:id="1" w:name="_Toc78901508"/>
      <w:r w:rsidRPr="00E61037">
        <w:t>Introdução</w:t>
      </w:r>
      <w:bookmarkEnd w:id="1"/>
    </w:p>
    <w:p w14:paraId="114311B1" w14:textId="693531E7" w:rsidR="0063769C" w:rsidRPr="00733533" w:rsidRDefault="0057432C" w:rsidP="00733533">
      <w:bookmarkStart w:id="2" w:name="_Hlk80547628"/>
      <w:bookmarkStart w:id="3" w:name="_Hlk80547663"/>
      <w:r w:rsidRPr="00733533">
        <w:t xml:space="preserve">Este documento </w:t>
      </w:r>
      <w:r w:rsidR="00DD537E" w:rsidRPr="00733533">
        <w:t>contém</w:t>
      </w:r>
      <w:r w:rsidRPr="00733533">
        <w:t xml:space="preserve"> a descrição detalhada </w:t>
      </w:r>
      <w:r w:rsidR="0063769C" w:rsidRPr="00733533">
        <w:t xml:space="preserve">do efeito da inclusão do cabo suporte no nível de campo elétrico superficial dos condutores em um </w:t>
      </w:r>
      <w:proofErr w:type="spellStart"/>
      <w:r w:rsidR="0063769C" w:rsidRPr="00733533">
        <w:t>bundle</w:t>
      </w:r>
      <w:proofErr w:type="spellEnd"/>
      <w:r w:rsidR="0063769C" w:rsidRPr="00733533">
        <w:t xml:space="preserve">. Neste material são mostrados os resultados dos estudos de campo elétrico e potencial elétrico conduzidos por software de elementos finitos (COMSOL). </w:t>
      </w:r>
    </w:p>
    <w:p w14:paraId="26D176E8" w14:textId="14B378E5" w:rsidR="00097759" w:rsidRPr="00733533" w:rsidRDefault="0063769C" w:rsidP="00733533">
      <w:r w:rsidRPr="00733533">
        <w:t xml:space="preserve">Realizou-se a simulação de um </w:t>
      </w:r>
      <w:proofErr w:type="spellStart"/>
      <w:r w:rsidRPr="00733533">
        <w:t>bundle</w:t>
      </w:r>
      <w:proofErr w:type="spellEnd"/>
      <w:r w:rsidRPr="00733533">
        <w:t xml:space="preserve"> com 4 condutores feitos de alumínio e um cabo suporte feito de carbono imersos em ar. A simulação foi conduzida para uma linha de transmissão de 525 kV. </w:t>
      </w:r>
    </w:p>
    <w:p w14:paraId="44319579" w14:textId="60F37705" w:rsidR="0063769C" w:rsidRPr="00733533" w:rsidRDefault="0063769C" w:rsidP="00733533">
      <w:r w:rsidRPr="00733533">
        <w:t xml:space="preserve">A partir dos resultados obtidos é possível inferir se a inclusão do cabo suporte tem efeito deletério </w:t>
      </w:r>
      <w:r w:rsidR="0050088F">
        <w:t xml:space="preserve">ou não </w:t>
      </w:r>
      <w:r w:rsidRPr="00733533">
        <w:t xml:space="preserve">para o efeito corona e outros efeitos oriundos do campo elétrico superficial. </w:t>
      </w:r>
    </w:p>
    <w:p w14:paraId="47F3B919" w14:textId="3AEE5687" w:rsidR="0063769C" w:rsidRPr="00733533" w:rsidRDefault="0063769C" w:rsidP="00733533">
      <w:r w:rsidRPr="00733533">
        <w:t>A seguir é mostrado a descrição do experimento e demais resultados.</w:t>
      </w:r>
      <w:bookmarkEnd w:id="3"/>
    </w:p>
    <w:bookmarkEnd w:id="2"/>
    <w:p w14:paraId="18F64BC6" w14:textId="77777777" w:rsidR="0063769C" w:rsidRDefault="0063769C" w:rsidP="00733533"/>
    <w:p w14:paraId="4CCB5C46" w14:textId="08119D83" w:rsidR="00097759" w:rsidRDefault="0057432C" w:rsidP="00E61037">
      <w:pPr>
        <w:pStyle w:val="Ttulo1"/>
      </w:pPr>
      <w:r>
        <w:lastRenderedPageBreak/>
        <w:tab/>
      </w:r>
      <w:bookmarkStart w:id="4" w:name="_Toc78901509"/>
      <w:r w:rsidR="0063769C">
        <w:t>Descrição da Simulação</w:t>
      </w:r>
      <w:bookmarkEnd w:id="4"/>
    </w:p>
    <w:p w14:paraId="3AD15149" w14:textId="0B282947" w:rsidR="0050088F" w:rsidRDefault="0050088F" w:rsidP="0050088F"/>
    <w:p w14:paraId="1EC42E69" w14:textId="74842C51" w:rsidR="0050088F" w:rsidRPr="0050088F" w:rsidRDefault="0050088F" w:rsidP="0050088F">
      <w:bookmarkStart w:id="5" w:name="_Hlk80547763"/>
      <w:r>
        <w:t xml:space="preserve">Para condução da simulação foi realizada a modelagem de uma linha de transmissão de circuito duplo de 525 kV, composta de </w:t>
      </w:r>
      <w:proofErr w:type="spellStart"/>
      <w:r>
        <w:t>bundles</w:t>
      </w:r>
      <w:proofErr w:type="spellEnd"/>
      <w:r>
        <w:t xml:space="preserve"> de 4 condutores em alumínio com diâmetro de um condutor </w:t>
      </w:r>
      <w:proofErr w:type="spellStart"/>
      <w:r>
        <w:t>Rail</w:t>
      </w:r>
      <w:proofErr w:type="spellEnd"/>
      <w:r>
        <w:t>. O cabo suporte foi considerado como sendo de carbono e para essa simulação considerou-se que seu potencial era flutuante. A Figura 1 mostra as linhas equipotenciais e o campo elétrico do arranjo completo.</w:t>
      </w:r>
      <w:bookmarkStart w:id="6" w:name="_Hlk80547795"/>
    </w:p>
    <w:bookmarkEnd w:id="5"/>
    <w:p w14:paraId="111D24F3" w14:textId="42B8A739" w:rsidR="0050088F" w:rsidRDefault="0050088F" w:rsidP="0050088F">
      <w:pPr>
        <w:jc w:val="center"/>
      </w:pPr>
      <w:r>
        <w:rPr>
          <w:noProof/>
        </w:rPr>
        <w:drawing>
          <wp:inline distT="0" distB="0" distL="0" distR="0" wp14:anchorId="4A900E66" wp14:editId="4A5890D2">
            <wp:extent cx="3306997" cy="3600000"/>
            <wp:effectExtent l="0" t="0" r="8255" b="635"/>
            <wp:docPr id="1" name="Imagem 1" descr="Gráfico, 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Diagrama&#10;&#10;Descrição gerada automaticamente com confiança mé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99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14DE" w14:textId="0B336522" w:rsidR="0050088F" w:rsidRDefault="0050088F" w:rsidP="0050088F">
      <w:pPr>
        <w:jc w:val="center"/>
      </w:pPr>
      <w:r>
        <w:t>Figura 1 – Arranjo da Simulação</w:t>
      </w:r>
    </w:p>
    <w:p w14:paraId="151252CE" w14:textId="77777777" w:rsidR="0050088F" w:rsidRDefault="0050088F" w:rsidP="00733533"/>
    <w:p w14:paraId="1B3A5DEC" w14:textId="315CF8FC" w:rsidR="0050088F" w:rsidRDefault="0050088F" w:rsidP="0050088F">
      <w:pPr>
        <w:jc w:val="left"/>
      </w:pPr>
      <w:bookmarkStart w:id="7" w:name="_Hlk80547825"/>
      <w:bookmarkEnd w:id="6"/>
      <w:r>
        <w:t xml:space="preserve">Para se estudar a influência do cabo suporte realizou-se a simulação com e sem os cabos suportes </w:t>
      </w:r>
      <w:r w:rsidR="0023249F">
        <w:t>nos meios</w:t>
      </w:r>
      <w:r>
        <w:t xml:space="preserve"> dos </w:t>
      </w:r>
      <w:proofErr w:type="spellStart"/>
      <w:r>
        <w:t>bundles</w:t>
      </w:r>
      <w:proofErr w:type="spellEnd"/>
      <w:r>
        <w:t>.</w:t>
      </w:r>
      <w:r w:rsidR="00D65133">
        <w:t xml:space="preserve"> </w:t>
      </w:r>
      <w:r w:rsidR="0023249F">
        <w:t xml:space="preserve">Para ambas as simulações </w:t>
      </w:r>
      <w:proofErr w:type="gramStart"/>
      <w:r w:rsidR="0023249F">
        <w:t>determinou-se</w:t>
      </w:r>
      <w:proofErr w:type="gramEnd"/>
      <w:r w:rsidR="0023249F">
        <w:t xml:space="preserve"> a </w:t>
      </w:r>
      <w:r w:rsidR="0023249F">
        <w:lastRenderedPageBreak/>
        <w:t xml:space="preserve">intensidade do campo elétrico nos condutores do </w:t>
      </w:r>
      <w:proofErr w:type="spellStart"/>
      <w:r w:rsidR="0023249F">
        <w:t>bundle</w:t>
      </w:r>
      <w:proofErr w:type="spellEnd"/>
      <w:r w:rsidR="0023249F">
        <w:t>, no caminho da linha destacada na Figura 2.</w:t>
      </w:r>
    </w:p>
    <w:p w14:paraId="34628BFB" w14:textId="54CD5BAC" w:rsidR="0023249F" w:rsidRDefault="0023249F" w:rsidP="0023249F">
      <w:pPr>
        <w:jc w:val="center"/>
      </w:pPr>
      <w:bookmarkStart w:id="8" w:name="_Hlk80547858"/>
      <w:bookmarkEnd w:id="7"/>
      <w:r>
        <w:rPr>
          <w:noProof/>
        </w:rPr>
        <w:drawing>
          <wp:inline distT="0" distB="0" distL="0" distR="0" wp14:anchorId="23FB921E" wp14:editId="206EC6CD">
            <wp:extent cx="3306997" cy="3600000"/>
            <wp:effectExtent l="0" t="0" r="8255" b="635"/>
            <wp:docPr id="3" name="Imagem 3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dispersã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99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ADF9" w14:textId="6B968EBA" w:rsidR="0023249F" w:rsidRDefault="0023249F" w:rsidP="0023249F">
      <w:pPr>
        <w:jc w:val="center"/>
      </w:pPr>
      <w:r>
        <w:t>Figura 2 – Linha para obtenção do campo elétrico</w:t>
      </w:r>
    </w:p>
    <w:bookmarkEnd w:id="8"/>
    <w:p w14:paraId="456ED797" w14:textId="2CE720B9" w:rsidR="00097759" w:rsidRDefault="0023249F" w:rsidP="0023249F">
      <w:r>
        <w:t>Os resultados das simulações são mostrados a seguir.</w:t>
      </w:r>
    </w:p>
    <w:p w14:paraId="39DF11A1" w14:textId="3DB41EB6" w:rsidR="00EE0D70" w:rsidRDefault="00EE0D70">
      <w:pPr>
        <w:spacing w:after="160" w:line="259" w:lineRule="auto"/>
        <w:ind w:firstLine="0"/>
        <w:jc w:val="left"/>
      </w:pPr>
      <w:r>
        <w:br w:type="page"/>
      </w:r>
    </w:p>
    <w:p w14:paraId="48519B3D" w14:textId="767A76D7" w:rsidR="00097759" w:rsidRDefault="0057432C" w:rsidP="00E61037">
      <w:pPr>
        <w:pStyle w:val="Ttulo1"/>
      </w:pPr>
      <w:r>
        <w:lastRenderedPageBreak/>
        <w:tab/>
      </w:r>
      <w:bookmarkStart w:id="9" w:name="_Toc78901510"/>
      <w:r w:rsidR="00E61037">
        <w:t>Resultados</w:t>
      </w:r>
      <w:bookmarkEnd w:id="9"/>
    </w:p>
    <w:p w14:paraId="532DFF87" w14:textId="26B0CDC3" w:rsidR="00EE0D70" w:rsidRDefault="00EE0D70" w:rsidP="00EE0D70"/>
    <w:p w14:paraId="705DD2F9" w14:textId="3FFD91CF" w:rsidR="00EE0D70" w:rsidRPr="00EE0D70" w:rsidRDefault="00EE0D70" w:rsidP="00EE0D70">
      <w:bookmarkStart w:id="10" w:name="_Hlk80547914"/>
      <w:r>
        <w:t>A Figura 3 mostra a intensidade de campo elétrico ao longo da linha de avaliação</w:t>
      </w:r>
      <w:r w:rsidR="009F1DF1">
        <w:t xml:space="preserve"> para o caso sem cabo suporte.</w:t>
      </w:r>
      <w:r>
        <w:t xml:space="preserve"> Pode-se verificar os dois picos que representam dois condutores do </w:t>
      </w:r>
      <w:proofErr w:type="spellStart"/>
      <w:r>
        <w:t>bundle</w:t>
      </w:r>
      <w:proofErr w:type="spellEnd"/>
      <w:r>
        <w:t>. Verifica-se que o condutor mais externo apresenta a maior intensidade de campo elétrico.</w:t>
      </w:r>
      <w:r w:rsidR="009F1DF1">
        <w:t xml:space="preserve"> Pela análise da figura verifica-se o valor de aproximadamente 14 kV / cm.</w:t>
      </w:r>
    </w:p>
    <w:p w14:paraId="6FC04214" w14:textId="5DD12C1A" w:rsidR="00E61037" w:rsidRDefault="00E61037" w:rsidP="00E61037">
      <w:pPr>
        <w:jc w:val="center"/>
      </w:pPr>
      <w:bookmarkStart w:id="11" w:name="_Hlk80547936"/>
      <w:bookmarkEnd w:id="10"/>
      <w:r>
        <w:rPr>
          <w:noProof/>
        </w:rPr>
        <w:drawing>
          <wp:inline distT="0" distB="0" distL="0" distR="0" wp14:anchorId="21E4C502" wp14:editId="6646E670">
            <wp:extent cx="3306997" cy="3600000"/>
            <wp:effectExtent l="0" t="0" r="8255" b="635"/>
            <wp:docPr id="4" name="Imagem 4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99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BAE9" w14:textId="6EB1A1F8" w:rsidR="00E61037" w:rsidRDefault="00E61037" w:rsidP="00E61037">
      <w:pPr>
        <w:jc w:val="center"/>
      </w:pPr>
      <w:r>
        <w:t>Figura 3 – Perfil do campo elétrico sem suporte</w:t>
      </w:r>
    </w:p>
    <w:bookmarkEnd w:id="11"/>
    <w:p w14:paraId="561A0614" w14:textId="35306160" w:rsidR="00E61037" w:rsidRDefault="00E61037" w:rsidP="00E61037"/>
    <w:p w14:paraId="668D7E39" w14:textId="2734793F" w:rsidR="00481579" w:rsidRPr="00EE0D70" w:rsidRDefault="00481579" w:rsidP="00481579">
      <w:bookmarkStart w:id="12" w:name="_Hlk80547956"/>
      <w:r>
        <w:t xml:space="preserve">A Figura 4 mostra a intensidade de campo elétrico ao longo da linha de avaliação para o caso com cabo suporte. Da mesma forma, pode-se verificar os dois picos que representam dois condutores do </w:t>
      </w:r>
      <w:proofErr w:type="spellStart"/>
      <w:r>
        <w:t>bundle</w:t>
      </w:r>
      <w:proofErr w:type="spellEnd"/>
      <w:r>
        <w:t xml:space="preserve">. Verifica-se que o condutor mais externo </w:t>
      </w:r>
      <w:r>
        <w:lastRenderedPageBreak/>
        <w:t>apresenta a maior intensidade de campo elétrico. Pela análise da figura verifica-se o valor de aproximadamente 13,5 kV / cm.</w:t>
      </w:r>
    </w:p>
    <w:bookmarkEnd w:id="12"/>
    <w:p w14:paraId="06EA2298" w14:textId="2FD37235" w:rsidR="00E61037" w:rsidRDefault="00E61037" w:rsidP="00E61037"/>
    <w:p w14:paraId="0A5651E4" w14:textId="60FB0C72" w:rsidR="00E61037" w:rsidRDefault="00481579" w:rsidP="00EE0D70">
      <w:pPr>
        <w:jc w:val="center"/>
      </w:pPr>
      <w:bookmarkStart w:id="13" w:name="_Hlk80547984"/>
      <w:r>
        <w:rPr>
          <w:noProof/>
        </w:rPr>
        <w:drawing>
          <wp:inline distT="0" distB="0" distL="0" distR="0" wp14:anchorId="1A194C28" wp14:editId="5C65B5E0">
            <wp:extent cx="3306997" cy="3600000"/>
            <wp:effectExtent l="0" t="0" r="8255" b="635"/>
            <wp:docPr id="8" name="Imagem 8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áfic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99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7241" w14:textId="5828ED9C" w:rsidR="00E61037" w:rsidRDefault="00E61037" w:rsidP="00E61037">
      <w:pPr>
        <w:jc w:val="center"/>
      </w:pPr>
      <w:r>
        <w:t xml:space="preserve">Figura 4 – Perfil do campo elétrico </w:t>
      </w:r>
      <w:r w:rsidR="00EE0D70">
        <w:t>sem</w:t>
      </w:r>
      <w:r>
        <w:t xml:space="preserve"> suporte</w:t>
      </w:r>
    </w:p>
    <w:bookmarkEnd w:id="13"/>
    <w:p w14:paraId="6A7B0FAF" w14:textId="77777777" w:rsidR="00E61037" w:rsidRPr="00E61037" w:rsidRDefault="00E61037" w:rsidP="00E61037"/>
    <w:p w14:paraId="30D855B5" w14:textId="3FDDAAE1" w:rsidR="00481579" w:rsidRDefault="00481579" w:rsidP="00481579">
      <w:bookmarkStart w:id="14" w:name="_Hlk80548007"/>
      <w:r w:rsidRPr="00481579">
        <w:t xml:space="preserve">Segundo a lei de </w:t>
      </w:r>
      <w:proofErr w:type="spellStart"/>
      <w:r w:rsidRPr="00481579">
        <w:t>P</w:t>
      </w:r>
      <w:r>
        <w:t>eak</w:t>
      </w:r>
      <w:proofErr w:type="spellEnd"/>
      <w:r>
        <w:t>, para esse condutor, o nível máximo de campo elétrico superficial admitido seria de 30 kV/cm, e pelos resultados mostrados nas Figuras 3 e 4 os valores estão dentro dos limites. Ainda</w:t>
      </w:r>
      <w:r w:rsidR="006508B9">
        <w:t>,</w:t>
      </w:r>
      <w:r>
        <w:t xml:space="preserve"> verifica-se que a inclusão do cabo mensageiro provocou um pequeno decréscimo na intensidade de campo elétrico superficial dos condutores.  Assim, pode-se concluir que a inclusão de tal cabo não tem um efeito deletério para o efeito corna.</w:t>
      </w:r>
    </w:p>
    <w:p w14:paraId="4CEF8EE3" w14:textId="374EF1ED" w:rsidR="00481579" w:rsidRDefault="00481579" w:rsidP="00481579">
      <w:r>
        <w:t xml:space="preserve">Vale ressaltar que essa simulação considerou o condutor mensageiro como feito exclusivamente de material carbono, entretanto sabe-se que na realidade não teremos </w:t>
      </w:r>
      <w:r>
        <w:lastRenderedPageBreak/>
        <w:t>um cabo composto somente de carbono. Nesse sentido recomenda-se futuramente a realização de ensaios laboratoriais para se avaliar a intensidade de geração de corona em ambiente controlado e confirmar os resultados obtidos nessa simulação.</w:t>
      </w:r>
    </w:p>
    <w:bookmarkEnd w:id="14"/>
    <w:p w14:paraId="6AA3D4C1" w14:textId="77777777" w:rsidR="00481579" w:rsidRPr="00481579" w:rsidRDefault="00481579" w:rsidP="00481579"/>
    <w:p w14:paraId="5434B4C5" w14:textId="77777777" w:rsidR="00097759" w:rsidRPr="0027559A" w:rsidRDefault="0057432C" w:rsidP="00E61037">
      <w:pPr>
        <w:pStyle w:val="Ttulo1"/>
        <w:rPr>
          <w:lang w:val="en-US"/>
        </w:rPr>
      </w:pPr>
      <w:bookmarkStart w:id="15" w:name="_Toc78901511"/>
      <w:proofErr w:type="spellStart"/>
      <w:r w:rsidRPr="0027559A">
        <w:rPr>
          <w:lang w:val="en-US"/>
        </w:rPr>
        <w:t>Referências</w:t>
      </w:r>
      <w:bookmarkEnd w:id="15"/>
      <w:proofErr w:type="spellEnd"/>
    </w:p>
    <w:p w14:paraId="0507CEB9" w14:textId="77777777" w:rsidR="00097759" w:rsidRPr="0027559A" w:rsidRDefault="0057432C" w:rsidP="00733533">
      <w:pPr>
        <w:rPr>
          <w:lang w:val="en-US"/>
        </w:rPr>
      </w:pPr>
      <w:bookmarkStart w:id="16" w:name="_Hlk80549201"/>
      <w:r w:rsidRPr="0027559A">
        <w:rPr>
          <w:lang w:val="en-US"/>
        </w:rPr>
        <w:t>[1] IEEE standard for power systems - insulation coordination. [2] Overhead transmission lines. design criteria.</w:t>
      </w:r>
    </w:p>
    <w:p w14:paraId="17924AED" w14:textId="77777777" w:rsidR="00097759" w:rsidRDefault="0057432C" w:rsidP="00733533">
      <w:pPr>
        <w:pStyle w:val="PargrafodaLista"/>
        <w:numPr>
          <w:ilvl w:val="0"/>
          <w:numId w:val="4"/>
        </w:numPr>
      </w:pPr>
      <w:r w:rsidRPr="00733533">
        <w:rPr>
          <w:lang w:val="en-US"/>
        </w:rPr>
        <w:t xml:space="preserve">Insulation coordination. In </w:t>
      </w:r>
      <w:r w:rsidRPr="00733533">
        <w:rPr>
          <w:i/>
          <w:sz w:val="34"/>
          <w:vertAlign w:val="subscript"/>
          <w:lang w:val="en-US"/>
        </w:rPr>
        <w:t>Power Systems</w:t>
      </w:r>
      <w:r w:rsidRPr="00733533">
        <w:rPr>
          <w:lang w:val="en-US"/>
        </w:rPr>
        <w:t xml:space="preserve">, pages 233–244. </w:t>
      </w:r>
      <w:r>
        <w:t>CRC Press, May 2007.</w:t>
      </w:r>
    </w:p>
    <w:p w14:paraId="62513705" w14:textId="77777777" w:rsidR="00097759" w:rsidRPr="00733533" w:rsidRDefault="0057432C" w:rsidP="00733533">
      <w:pPr>
        <w:pStyle w:val="PargrafodaLista"/>
        <w:numPr>
          <w:ilvl w:val="0"/>
          <w:numId w:val="4"/>
        </w:numPr>
        <w:rPr>
          <w:lang w:val="en-US"/>
        </w:rPr>
      </w:pPr>
      <w:r w:rsidRPr="00733533">
        <w:rPr>
          <w:lang w:val="en-US"/>
        </w:rPr>
        <w:t xml:space="preserve">Overhead lines. </w:t>
      </w:r>
      <w:r w:rsidRPr="00733533">
        <w:rPr>
          <w:i/>
          <w:lang w:val="en-US"/>
        </w:rPr>
        <w:t>CIGRE Green Books</w:t>
      </w:r>
      <w:r w:rsidRPr="00733533">
        <w:rPr>
          <w:lang w:val="en-US"/>
        </w:rPr>
        <w:t>, 2017.</w:t>
      </w:r>
    </w:p>
    <w:p w14:paraId="60B89B3F" w14:textId="77777777" w:rsidR="00097759" w:rsidRDefault="0057432C" w:rsidP="00733533">
      <w:pPr>
        <w:pStyle w:val="PargrafodaLista"/>
        <w:numPr>
          <w:ilvl w:val="0"/>
          <w:numId w:val="4"/>
        </w:numPr>
      </w:pPr>
      <w:r w:rsidRPr="00733533">
        <w:rPr>
          <w:lang w:val="en-US"/>
        </w:rPr>
        <w:t xml:space="preserve">Bernard Dalle. History of overhead lines in </w:t>
      </w:r>
      <w:proofErr w:type="spellStart"/>
      <w:r w:rsidRPr="00733533">
        <w:rPr>
          <w:lang w:val="en-US"/>
        </w:rPr>
        <w:t>cigré</w:t>
      </w:r>
      <w:proofErr w:type="spellEnd"/>
      <w:r w:rsidRPr="00733533">
        <w:rPr>
          <w:lang w:val="en-US"/>
        </w:rPr>
        <w:t xml:space="preserve">. </w:t>
      </w:r>
      <w:r w:rsidRPr="00733533">
        <w:rPr>
          <w:i/>
          <w:sz w:val="34"/>
          <w:vertAlign w:val="subscript"/>
        </w:rPr>
        <w:t>Overhead Lines</w:t>
      </w:r>
      <w:r>
        <w:t xml:space="preserve">, </w:t>
      </w:r>
      <w:proofErr w:type="spellStart"/>
      <w:r>
        <w:t>page</w:t>
      </w:r>
      <w:proofErr w:type="spellEnd"/>
      <w:r>
        <w:t xml:space="preserve"> 19–25, </w:t>
      </w:r>
      <w:proofErr w:type="spellStart"/>
      <w:r>
        <w:t>Aug</w:t>
      </w:r>
      <w:proofErr w:type="spellEnd"/>
      <w:r>
        <w:t xml:space="preserve"> 2016.</w:t>
      </w:r>
    </w:p>
    <w:p w14:paraId="2528B753" w14:textId="77777777" w:rsidR="00097759" w:rsidRDefault="0057432C" w:rsidP="00733533">
      <w:pPr>
        <w:pStyle w:val="PargrafodaLista"/>
        <w:numPr>
          <w:ilvl w:val="0"/>
          <w:numId w:val="4"/>
        </w:numPr>
      </w:pPr>
      <w:r w:rsidRPr="00733533">
        <w:rPr>
          <w:lang w:val="en-US"/>
        </w:rPr>
        <w:t xml:space="preserve">F.H. Golde. </w:t>
      </w:r>
      <w:proofErr w:type="spellStart"/>
      <w:r w:rsidRPr="00733533">
        <w:rPr>
          <w:lang w:val="en-US"/>
        </w:rPr>
        <w:t>E.h.v.</w:t>
      </w:r>
      <w:proofErr w:type="spellEnd"/>
      <w:r w:rsidRPr="00733533">
        <w:rPr>
          <w:lang w:val="en-US"/>
        </w:rPr>
        <w:t xml:space="preserve"> transmission line reference book. </w:t>
      </w:r>
      <w:r w:rsidRPr="00733533">
        <w:rPr>
          <w:i/>
          <w:sz w:val="34"/>
          <w:vertAlign w:val="subscript"/>
        </w:rPr>
        <w:t xml:space="preserve">Electronics and </w:t>
      </w:r>
      <w:r w:rsidRPr="00733533">
        <w:rPr>
          <w:i/>
        </w:rPr>
        <w:t>Power</w:t>
      </w:r>
      <w:r>
        <w:t>, 15(10):363, 1969.</w:t>
      </w:r>
    </w:p>
    <w:p w14:paraId="260DB329" w14:textId="77777777" w:rsidR="00097759" w:rsidRDefault="0057432C" w:rsidP="00733533">
      <w:pPr>
        <w:pStyle w:val="PargrafodaLista"/>
        <w:numPr>
          <w:ilvl w:val="0"/>
          <w:numId w:val="4"/>
        </w:numPr>
      </w:pPr>
      <w:r w:rsidRPr="00733533">
        <w:rPr>
          <w:lang w:val="en-US"/>
        </w:rPr>
        <w:t xml:space="preserve">Andrew R. Hileman. </w:t>
      </w:r>
      <w:r w:rsidRPr="00733533">
        <w:rPr>
          <w:i/>
          <w:lang w:val="en-US"/>
        </w:rPr>
        <w:t>Insulation Coordination for Power Systems</w:t>
      </w:r>
      <w:r w:rsidRPr="00733533">
        <w:rPr>
          <w:lang w:val="en-US"/>
        </w:rPr>
        <w:t xml:space="preserve">. </w:t>
      </w:r>
      <w:r>
        <w:t xml:space="preserve">CRC Press, </w:t>
      </w:r>
      <w:proofErr w:type="spellStart"/>
      <w:r>
        <w:t>October</w:t>
      </w:r>
      <w:proofErr w:type="spellEnd"/>
      <w:r>
        <w:t xml:space="preserve"> 2018.</w:t>
      </w:r>
    </w:p>
    <w:p w14:paraId="769EF4B9" w14:textId="77777777" w:rsidR="00097759" w:rsidRPr="00733533" w:rsidRDefault="0057432C" w:rsidP="00733533">
      <w:pPr>
        <w:pStyle w:val="PargrafodaLista"/>
        <w:numPr>
          <w:ilvl w:val="0"/>
          <w:numId w:val="4"/>
        </w:numPr>
        <w:rPr>
          <w:lang w:val="en-US"/>
        </w:rPr>
      </w:pPr>
      <w:r w:rsidRPr="00733533">
        <w:rPr>
          <w:lang w:val="en-US"/>
        </w:rPr>
        <w:t xml:space="preserve">Andrew R. Hileman. Overview: Line insulation design. </w:t>
      </w:r>
      <w:r w:rsidRPr="00733533">
        <w:rPr>
          <w:i/>
          <w:sz w:val="34"/>
          <w:vertAlign w:val="subscript"/>
          <w:lang w:val="en-US"/>
        </w:rPr>
        <w:t>Insulation Co</w:t>
      </w:r>
      <w:r w:rsidRPr="00733533">
        <w:rPr>
          <w:i/>
          <w:lang w:val="en-US"/>
        </w:rPr>
        <w:t>ordination for Power Systems</w:t>
      </w:r>
      <w:r w:rsidRPr="00733533">
        <w:rPr>
          <w:lang w:val="en-US"/>
        </w:rPr>
        <w:t>, page 753–764, Oct 2018.</w:t>
      </w:r>
    </w:p>
    <w:p w14:paraId="4B1F4C53" w14:textId="77777777" w:rsidR="00097759" w:rsidRDefault="0057432C" w:rsidP="00733533">
      <w:pPr>
        <w:pStyle w:val="PargrafodaLista"/>
        <w:numPr>
          <w:ilvl w:val="0"/>
          <w:numId w:val="4"/>
        </w:numPr>
      </w:pPr>
      <w:r w:rsidRPr="00733533">
        <w:rPr>
          <w:lang w:val="en-US"/>
        </w:rPr>
        <w:t xml:space="preserve">Stephen R. Lambert. Insulation coordination. </w:t>
      </w:r>
      <w:r w:rsidRPr="00733533">
        <w:rPr>
          <w:i/>
          <w:sz w:val="34"/>
          <w:vertAlign w:val="subscript"/>
        </w:rPr>
        <w:t>Power Systems</w:t>
      </w:r>
      <w:r>
        <w:t xml:space="preserve">, </w:t>
      </w:r>
      <w:proofErr w:type="spellStart"/>
      <w:r>
        <w:t>page</w:t>
      </w:r>
      <w:proofErr w:type="spellEnd"/>
      <w:r>
        <w:t xml:space="preserve"> 222–233, </w:t>
      </w:r>
      <w:proofErr w:type="spellStart"/>
      <w:r>
        <w:t>Dec</w:t>
      </w:r>
      <w:proofErr w:type="spellEnd"/>
      <w:r>
        <w:t xml:space="preserve"> 2017.</w:t>
      </w:r>
      <w:bookmarkEnd w:id="16"/>
    </w:p>
    <w:sectPr w:rsidR="00097759">
      <w:footerReference w:type="even" r:id="rId15"/>
      <w:footerReference w:type="default" r:id="rId16"/>
      <w:footerReference w:type="first" r:id="rId17"/>
      <w:pgSz w:w="12240" w:h="15840"/>
      <w:pgMar w:top="2569" w:right="2004" w:bottom="2305" w:left="2516" w:header="720" w:footer="17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691DB" w14:textId="77777777" w:rsidR="005D6D5E" w:rsidRDefault="005D6D5E" w:rsidP="00733533">
      <w:r>
        <w:separator/>
      </w:r>
    </w:p>
  </w:endnote>
  <w:endnote w:type="continuationSeparator" w:id="0">
    <w:p w14:paraId="4DC23C1C" w14:textId="77777777" w:rsidR="005D6D5E" w:rsidRDefault="005D6D5E" w:rsidP="00733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A1C7C" w14:textId="77777777" w:rsidR="00097759" w:rsidRDefault="0057432C" w:rsidP="00733533"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4A5E2" w14:textId="77777777" w:rsidR="00097759" w:rsidRDefault="0057432C" w:rsidP="00733533"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98B65" w14:textId="77777777" w:rsidR="00097759" w:rsidRDefault="0057432C" w:rsidP="00733533"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222C0" w14:textId="77777777" w:rsidR="005D6D5E" w:rsidRDefault="005D6D5E" w:rsidP="00733533">
      <w:r>
        <w:separator/>
      </w:r>
    </w:p>
  </w:footnote>
  <w:footnote w:type="continuationSeparator" w:id="0">
    <w:p w14:paraId="699F916D" w14:textId="77777777" w:rsidR="005D6D5E" w:rsidRDefault="005D6D5E" w:rsidP="00733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63F22"/>
    <w:multiLevelType w:val="hybridMultilevel"/>
    <w:tmpl w:val="71069206"/>
    <w:lvl w:ilvl="0" w:tplc="68AC2A3E">
      <w:start w:val="1"/>
      <w:numFmt w:val="upperLetter"/>
      <w:lvlText w:val="%1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2EF8E8">
      <w:start w:val="1"/>
      <w:numFmt w:val="lowerLetter"/>
      <w:lvlText w:val="%2"/>
      <w:lvlJc w:val="left"/>
      <w:pPr>
        <w:ind w:left="25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BCB76E">
      <w:start w:val="1"/>
      <w:numFmt w:val="lowerRoman"/>
      <w:lvlText w:val="%3"/>
      <w:lvlJc w:val="left"/>
      <w:pPr>
        <w:ind w:left="3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C8B4AC">
      <w:start w:val="1"/>
      <w:numFmt w:val="decimal"/>
      <w:lvlText w:val="%4"/>
      <w:lvlJc w:val="left"/>
      <w:pPr>
        <w:ind w:left="4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88F15E">
      <w:start w:val="1"/>
      <w:numFmt w:val="lowerLetter"/>
      <w:lvlText w:val="%5"/>
      <w:lvlJc w:val="left"/>
      <w:pPr>
        <w:ind w:left="4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3A4218">
      <w:start w:val="1"/>
      <w:numFmt w:val="lowerRoman"/>
      <w:lvlText w:val="%6"/>
      <w:lvlJc w:val="left"/>
      <w:pPr>
        <w:ind w:left="5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22D87A">
      <w:start w:val="1"/>
      <w:numFmt w:val="decimal"/>
      <w:lvlText w:val="%7"/>
      <w:lvlJc w:val="left"/>
      <w:pPr>
        <w:ind w:left="6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F46616">
      <w:start w:val="1"/>
      <w:numFmt w:val="lowerLetter"/>
      <w:lvlText w:val="%8"/>
      <w:lvlJc w:val="left"/>
      <w:pPr>
        <w:ind w:left="6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EAD368">
      <w:start w:val="1"/>
      <w:numFmt w:val="lowerRoman"/>
      <w:lvlText w:val="%9"/>
      <w:lvlJc w:val="left"/>
      <w:pPr>
        <w:ind w:left="7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806AC3"/>
    <w:multiLevelType w:val="hybridMultilevel"/>
    <w:tmpl w:val="8D7C55F0"/>
    <w:lvl w:ilvl="0" w:tplc="0416000F">
      <w:start w:val="1"/>
      <w:numFmt w:val="decimal"/>
      <w:lvlText w:val="%1."/>
      <w:lvlJc w:val="left"/>
      <w:pPr>
        <w:ind w:left="1370" w:hanging="360"/>
      </w:pPr>
    </w:lvl>
    <w:lvl w:ilvl="1" w:tplc="04160019" w:tentative="1">
      <w:start w:val="1"/>
      <w:numFmt w:val="lowerLetter"/>
      <w:lvlText w:val="%2."/>
      <w:lvlJc w:val="left"/>
      <w:pPr>
        <w:ind w:left="2090" w:hanging="360"/>
      </w:pPr>
    </w:lvl>
    <w:lvl w:ilvl="2" w:tplc="0416001B" w:tentative="1">
      <w:start w:val="1"/>
      <w:numFmt w:val="lowerRoman"/>
      <w:lvlText w:val="%3."/>
      <w:lvlJc w:val="right"/>
      <w:pPr>
        <w:ind w:left="2810" w:hanging="180"/>
      </w:pPr>
    </w:lvl>
    <w:lvl w:ilvl="3" w:tplc="0416000F" w:tentative="1">
      <w:start w:val="1"/>
      <w:numFmt w:val="decimal"/>
      <w:lvlText w:val="%4."/>
      <w:lvlJc w:val="left"/>
      <w:pPr>
        <w:ind w:left="3530" w:hanging="360"/>
      </w:pPr>
    </w:lvl>
    <w:lvl w:ilvl="4" w:tplc="04160019" w:tentative="1">
      <w:start w:val="1"/>
      <w:numFmt w:val="lowerLetter"/>
      <w:lvlText w:val="%5."/>
      <w:lvlJc w:val="left"/>
      <w:pPr>
        <w:ind w:left="4250" w:hanging="360"/>
      </w:pPr>
    </w:lvl>
    <w:lvl w:ilvl="5" w:tplc="0416001B" w:tentative="1">
      <w:start w:val="1"/>
      <w:numFmt w:val="lowerRoman"/>
      <w:lvlText w:val="%6."/>
      <w:lvlJc w:val="right"/>
      <w:pPr>
        <w:ind w:left="4970" w:hanging="180"/>
      </w:pPr>
    </w:lvl>
    <w:lvl w:ilvl="6" w:tplc="0416000F" w:tentative="1">
      <w:start w:val="1"/>
      <w:numFmt w:val="decimal"/>
      <w:lvlText w:val="%7."/>
      <w:lvlJc w:val="left"/>
      <w:pPr>
        <w:ind w:left="5690" w:hanging="360"/>
      </w:pPr>
    </w:lvl>
    <w:lvl w:ilvl="7" w:tplc="04160019" w:tentative="1">
      <w:start w:val="1"/>
      <w:numFmt w:val="lowerLetter"/>
      <w:lvlText w:val="%8."/>
      <w:lvlJc w:val="left"/>
      <w:pPr>
        <w:ind w:left="6410" w:hanging="360"/>
      </w:pPr>
    </w:lvl>
    <w:lvl w:ilvl="8" w:tplc="0416001B" w:tentative="1">
      <w:start w:val="1"/>
      <w:numFmt w:val="lowerRoman"/>
      <w:lvlText w:val="%9."/>
      <w:lvlJc w:val="right"/>
      <w:pPr>
        <w:ind w:left="7130" w:hanging="180"/>
      </w:pPr>
    </w:lvl>
  </w:abstractNum>
  <w:abstractNum w:abstractNumId="2" w15:restartNumberingAfterBreak="0">
    <w:nsid w:val="41C84805"/>
    <w:multiLevelType w:val="hybridMultilevel"/>
    <w:tmpl w:val="3788DF6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684B40"/>
    <w:multiLevelType w:val="hybridMultilevel"/>
    <w:tmpl w:val="8E5624A8"/>
    <w:lvl w:ilvl="0" w:tplc="99E8E85C">
      <w:start w:val="1"/>
      <w:numFmt w:val="decimal"/>
      <w:pStyle w:val="Ttulo1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5482468D"/>
    <w:multiLevelType w:val="multilevel"/>
    <w:tmpl w:val="9BF0C53C"/>
    <w:lvl w:ilvl="0">
      <w:start w:val="6"/>
      <w:numFmt w:val="decimal"/>
      <w:lvlText w:val="%1"/>
      <w:lvlJc w:val="left"/>
      <w:pPr>
        <w:ind w:left="3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87E1586"/>
    <w:multiLevelType w:val="hybridMultilevel"/>
    <w:tmpl w:val="CE24F1BE"/>
    <w:lvl w:ilvl="0" w:tplc="9C4826AE">
      <w:start w:val="3"/>
      <w:numFmt w:val="decimal"/>
      <w:lvlText w:val="[%1]"/>
      <w:lvlJc w:val="left"/>
      <w:pPr>
        <w:ind w:left="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2E658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22123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A4F64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5096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000B1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9AB81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2C409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5C6C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15648BC"/>
    <w:multiLevelType w:val="hybridMultilevel"/>
    <w:tmpl w:val="31AAB1EA"/>
    <w:lvl w:ilvl="0" w:tplc="FB98ACDE">
      <w:start w:val="1"/>
      <w:numFmt w:val="bullet"/>
      <w:lvlText w:val="•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A49066">
      <w:start w:val="1"/>
      <w:numFmt w:val="bullet"/>
      <w:lvlText w:val="o"/>
      <w:lvlJc w:val="left"/>
      <w:pPr>
        <w:ind w:left="1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8EFCD4">
      <w:start w:val="1"/>
      <w:numFmt w:val="bullet"/>
      <w:lvlText w:val="▪"/>
      <w:lvlJc w:val="left"/>
      <w:pPr>
        <w:ind w:left="2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3CAC82">
      <w:start w:val="1"/>
      <w:numFmt w:val="bullet"/>
      <w:lvlText w:val="•"/>
      <w:lvlJc w:val="left"/>
      <w:pPr>
        <w:ind w:left="2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A29EA2">
      <w:start w:val="1"/>
      <w:numFmt w:val="bullet"/>
      <w:lvlText w:val="o"/>
      <w:lvlJc w:val="left"/>
      <w:pPr>
        <w:ind w:left="3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2AB526">
      <w:start w:val="1"/>
      <w:numFmt w:val="bullet"/>
      <w:lvlText w:val="▪"/>
      <w:lvlJc w:val="left"/>
      <w:pPr>
        <w:ind w:left="4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6299A2">
      <w:start w:val="1"/>
      <w:numFmt w:val="bullet"/>
      <w:lvlText w:val="•"/>
      <w:lvlJc w:val="left"/>
      <w:pPr>
        <w:ind w:left="4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5ECABE">
      <w:start w:val="1"/>
      <w:numFmt w:val="bullet"/>
      <w:lvlText w:val="o"/>
      <w:lvlJc w:val="left"/>
      <w:pPr>
        <w:ind w:left="5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72629E">
      <w:start w:val="1"/>
      <w:numFmt w:val="bullet"/>
      <w:lvlText w:val="▪"/>
      <w:lvlJc w:val="left"/>
      <w:pPr>
        <w:ind w:left="6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759"/>
    <w:rsid w:val="00097759"/>
    <w:rsid w:val="0023249F"/>
    <w:rsid w:val="0027559A"/>
    <w:rsid w:val="00481579"/>
    <w:rsid w:val="0050088F"/>
    <w:rsid w:val="0057432C"/>
    <w:rsid w:val="005D6D5E"/>
    <w:rsid w:val="0063769C"/>
    <w:rsid w:val="006508B9"/>
    <w:rsid w:val="00733533"/>
    <w:rsid w:val="009F1DF1"/>
    <w:rsid w:val="00AD6D21"/>
    <w:rsid w:val="00CA7544"/>
    <w:rsid w:val="00D65133"/>
    <w:rsid w:val="00DD537E"/>
    <w:rsid w:val="00E61037"/>
    <w:rsid w:val="00EE0D70"/>
    <w:rsid w:val="00F6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8C878"/>
  <w15:docId w15:val="{0FF54DCB-4D51-4116-B520-50F06183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533"/>
    <w:pPr>
      <w:spacing w:after="3" w:line="360" w:lineRule="auto"/>
      <w:ind w:firstLine="567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E61037"/>
    <w:pPr>
      <w:keepNext/>
      <w:keepLines/>
      <w:numPr>
        <w:numId w:val="7"/>
      </w:numPr>
      <w:tabs>
        <w:tab w:val="center" w:pos="1467"/>
      </w:tabs>
      <w:spacing w:after="123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15" w:line="249" w:lineRule="auto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24"/>
    </w:rPr>
  </w:style>
  <w:style w:type="character" w:customStyle="1" w:styleId="Ttulo1Char">
    <w:name w:val="Título 1 Char"/>
    <w:link w:val="Ttulo1"/>
    <w:uiPriority w:val="9"/>
    <w:rsid w:val="00E61037"/>
    <w:rPr>
      <w:rFonts w:ascii="Calibri" w:eastAsia="Calibri" w:hAnsi="Calibri" w:cs="Calibri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27559A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7559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7559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7559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3769C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3769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3769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3769C"/>
    <w:rPr>
      <w:rFonts w:ascii="Calibri" w:eastAsia="Calibri" w:hAnsi="Calibri" w:cs="Calibri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3769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3769C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733533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</w:rPr>
  </w:style>
  <w:style w:type="paragraph" w:styleId="Ttulo">
    <w:name w:val="Title"/>
    <w:basedOn w:val="Normal"/>
    <w:next w:val="Normal"/>
    <w:link w:val="TtuloChar"/>
    <w:uiPriority w:val="10"/>
    <w:qFormat/>
    <w:rsid w:val="007335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353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58D781FB66C445A735C50E3B898D05" ma:contentTypeVersion="12" ma:contentTypeDescription="Crie um novo documento." ma:contentTypeScope="" ma:versionID="e839096bb877ff9d0d86cf8fe06e52fa">
  <xsd:schema xmlns:xsd="http://www.w3.org/2001/XMLSchema" xmlns:xs="http://www.w3.org/2001/XMLSchema" xmlns:p="http://schemas.microsoft.com/office/2006/metadata/properties" xmlns:ns2="8fe88b5a-ec87-4d3f-9b75-a2b9ae01eb8c" xmlns:ns3="3773a5c9-71d3-4e5c-b6dc-1ae772dd247c" targetNamespace="http://schemas.microsoft.com/office/2006/metadata/properties" ma:root="true" ma:fieldsID="ac6bd43b93ed11e7ba34bcfae46ae8ea" ns2:_="" ns3:_="">
    <xsd:import namespace="8fe88b5a-ec87-4d3f-9b75-a2b9ae01eb8c"/>
    <xsd:import namespace="3773a5c9-71d3-4e5c-b6dc-1ae772dd24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e88b5a-ec87-4d3f-9b75-a2b9ae01eb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3a5c9-71d3-4e5c-b6dc-1ae772dd24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A7511C-1826-4597-AF5B-B14B9138F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e88b5a-ec87-4d3f-9b75-a2b9ae01eb8c"/>
    <ds:schemaRef ds:uri="3773a5c9-71d3-4e5c-b6dc-1ae772dd24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83FDC6-1D1F-4C2B-83E5-A488420DDC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1216C23-51D5-4699-BC56-F7ED00C017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5893C92-278F-4A22-8A9E-7A92E9AB79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702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Caracterização de Linhas de Transmissão</vt:lpstr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de Linhas de Transmissão</dc:title>
  <dc:subject/>
  <dc:creator>Luiz Felipe R. B. Toledo</dc:creator>
  <cp:keywords/>
  <cp:lastModifiedBy>Marcos Jose Mannala</cp:lastModifiedBy>
  <cp:revision>6</cp:revision>
  <dcterms:created xsi:type="dcterms:W3CDTF">2021-08-03T18:18:00Z</dcterms:created>
  <dcterms:modified xsi:type="dcterms:W3CDTF">2021-08-24T17:53:00Z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0x0101003258D781FB66C445A735C50E3B898D05</vt:lpwstr>
  </property>
</Properties>
</file>