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TitlePage"/>
        <w:id w:val="1023517649"/>
        <w:placeholder>
          <w:docPart w:val="DefaultPlaceholder_-1854013440"/>
        </w:placeholder>
        <w15:appearance w15:val="hidden"/>
      </w:sdtPr>
      <w:sdtEndPr/>
      <w:sdtContent>
        <w:p w14:paraId="2BE5A7BA" w14:textId="77777777" w:rsidR="00571378" w:rsidRDefault="00571378" w:rsidP="00362121">
          <w:pPr>
            <w:pStyle w:val="APAHeadingCenter"/>
          </w:pPr>
        </w:p>
        <w:p w14:paraId="320DF787" w14:textId="77777777" w:rsidR="00362121" w:rsidRDefault="00362121" w:rsidP="00362121">
          <w:pPr>
            <w:pStyle w:val="APAHeadingCenter"/>
          </w:pPr>
        </w:p>
        <w:p w14:paraId="42497C1F" w14:textId="77777777" w:rsidR="00362121" w:rsidRDefault="00362121" w:rsidP="00362121">
          <w:pPr>
            <w:pStyle w:val="APAHeadingCenter"/>
          </w:pPr>
        </w:p>
        <w:sdt>
          <w:sdtPr>
            <w:tag w:val="TitlePageTitle"/>
            <w:id w:val="-1521149601"/>
            <w:lock w:val="contentLocked"/>
            <w:placeholder>
              <w:docPart w:val="DefaultPlaceholder_-1854013440"/>
            </w:placeholder>
          </w:sdtPr>
          <w:sdtContent>
            <w:p w14:paraId="22C61DF2" w14:textId="2EEB8D49" w:rsidR="00362121" w:rsidRDefault="00362121" w:rsidP="00362121">
              <w:pPr>
                <w:pStyle w:val="APATitle"/>
              </w:pPr>
              <w:r>
                <w:t>PA3_report</w:t>
              </w:r>
            </w:p>
          </w:sdtContent>
        </w:sdt>
        <w:p w14:paraId="78622182" w14:textId="77777777" w:rsidR="00362121" w:rsidRDefault="00362121" w:rsidP="00362121">
          <w:pPr>
            <w:pStyle w:val="APAHeadingCenter"/>
          </w:pPr>
        </w:p>
        <w:sdt>
          <w:sdtPr>
            <w:tag w:val="TitlePageAuthor"/>
            <w:id w:val="1574858724"/>
            <w:lock w:val="contentLocked"/>
            <w:placeholder>
              <w:docPart w:val="DefaultPlaceholder_-1854013440"/>
            </w:placeholder>
          </w:sdtPr>
          <w:sdtContent>
            <w:p w14:paraId="1685F0AD" w14:textId="7BD4F811" w:rsidR="00362121" w:rsidRDefault="00362121" w:rsidP="00362121">
              <w:pPr>
                <w:pStyle w:val="APAHeadingCenter"/>
              </w:pPr>
              <w:r>
                <w:t>Sidney Beck</w:t>
              </w:r>
            </w:p>
          </w:sdtContent>
        </w:sdt>
        <w:sdt>
          <w:sdtPr>
            <w:tag w:val="TitlePageAffiliation"/>
            <w:id w:val="1123188777"/>
            <w:lock w:val="contentLocked"/>
            <w:placeholder>
              <w:docPart w:val="DefaultPlaceholder_-1854013440"/>
            </w:placeholder>
          </w:sdtPr>
          <w:sdtContent>
            <w:p w14:paraId="7F5BEDDA" w14:textId="0D06B834" w:rsidR="00362121" w:rsidRDefault="00362121" w:rsidP="00362121">
              <w:pPr>
                <w:pStyle w:val="APAHeadingCenter"/>
              </w:pPr>
              <w:r>
                <w:t>George Mason University</w:t>
              </w:r>
            </w:p>
          </w:sdtContent>
        </w:sdt>
        <w:sdt>
          <w:sdtPr>
            <w:tag w:val="TitlePageCourse"/>
            <w:id w:val="960999885"/>
            <w:lock w:val="contentLocked"/>
            <w:placeholder>
              <w:docPart w:val="DefaultPlaceholder_-1854013440"/>
            </w:placeholder>
          </w:sdtPr>
          <w:sdtContent>
            <w:p w14:paraId="1C29CF82" w14:textId="135AD825" w:rsidR="00362121" w:rsidRDefault="00362121" w:rsidP="00362121">
              <w:pPr>
                <w:pStyle w:val="APAHeadingCenter"/>
              </w:pPr>
              <w:r>
                <w:t>AIT 580</w:t>
              </w:r>
            </w:p>
          </w:sdtContent>
        </w:sdt>
        <w:sdt>
          <w:sdtPr>
            <w:tag w:val="TitlePageInstructor"/>
            <w:id w:val="-935747035"/>
            <w:lock w:val="contentLocked"/>
            <w:placeholder>
              <w:docPart w:val="DefaultPlaceholder_-1854013440"/>
            </w:placeholder>
          </w:sdtPr>
          <w:sdtContent>
            <w:p w14:paraId="4567FFED" w14:textId="42ECA1B8" w:rsidR="00362121" w:rsidRDefault="00362121" w:rsidP="00362121">
              <w:pPr>
                <w:pStyle w:val="APAHeadingCenter"/>
              </w:pPr>
              <w:r>
                <w:t>Ray Hong</w:t>
              </w:r>
            </w:p>
          </w:sdtContent>
        </w:sdt>
        <w:sdt>
          <w:sdtPr>
            <w:tag w:val="TitlePageDueDate"/>
            <w:id w:val="1210684931"/>
            <w:lock w:val="contentLocked"/>
            <w:placeholder>
              <w:docPart w:val="DefaultPlaceholder_-1854013440"/>
            </w:placeholder>
          </w:sdtPr>
          <w:sdtContent>
            <w:p w14:paraId="70F103A1" w14:textId="28E4EF00" w:rsidR="00362121" w:rsidRDefault="00362121" w:rsidP="00362121">
              <w:pPr>
                <w:pStyle w:val="APAHeadingCenter"/>
              </w:pPr>
              <w:r>
                <w:t>November 13, 2022</w:t>
              </w:r>
            </w:p>
          </w:sdtContent>
        </w:sdt>
        <w:p w14:paraId="299AFE01" w14:textId="03F88AC9" w:rsidR="00A77B3E" w:rsidRPr="00571378" w:rsidRDefault="00C527D3" w:rsidP="00362121">
          <w:pPr>
            <w:pStyle w:val="APAHeadingCenter"/>
            <w:sectPr w:rsidR="00A77B3E" w:rsidRPr="00571378" w:rsidSect="00971F7F">
              <w:headerReference w:type="default" r:id="rId8"/>
              <w:headerReference w:type="first" r:id="rId9"/>
              <w:pgSz w:w="12240" w:h="15840"/>
              <w:pgMar w:top="1440" w:right="1440" w:bottom="1440" w:left="1440" w:header="708" w:footer="708" w:gutter="0"/>
              <w:cols w:space="708"/>
              <w:docGrid w:linePitch="360"/>
            </w:sectPr>
          </w:pPr>
        </w:p>
      </w:sdtContent>
    </w:sdt>
    <w:sdt>
      <w:sdtPr>
        <w:tag w:val="FirstPageTitle"/>
        <w:id w:val="-317652664"/>
        <w:lock w:val="contentLocked"/>
        <w:placeholder>
          <w:docPart w:val="DefaultPlaceholder_-1854013440"/>
        </w:placeholder>
        <w15:appearance w15:val="hidden"/>
      </w:sdtPr>
      <w:sdtEndPr/>
      <w:sdtContent>
        <w:p w14:paraId="74F6BAF7" w14:textId="341724EA" w:rsidR="005508A1" w:rsidRPr="00541E43" w:rsidRDefault="00362121" w:rsidP="00362121">
          <w:pPr>
            <w:pStyle w:val="APAFirstPageTitle"/>
          </w:pPr>
          <w:r>
            <w:t>PA3_report</w:t>
          </w:r>
        </w:p>
      </w:sdtContent>
    </w:sdt>
    <w:p w14:paraId="6DB3B461" w14:textId="36A5A219" w:rsidR="00362121" w:rsidRDefault="00362121" w:rsidP="00182C15">
      <w:pPr>
        <w:pStyle w:val="APA"/>
      </w:pPr>
      <w:r>
        <w:t>In PA3_1, I made 10 API calls to the Kaggle API</w:t>
      </w:r>
      <w:r w:rsidR="0028470C">
        <w:t>; I</w:t>
      </w:r>
      <w:r>
        <w:t xml:space="preserve"> found a multitude of data on healthcare using this method. All of my API calls were merely downloads to CSV</w:t>
      </w:r>
      <w:r w:rsidR="0028470C">
        <w:t>. However</w:t>
      </w:r>
      <w:r>
        <w:t>, two were zip files I had to unzip. I had to create a Kaggle account to get the API JSON token to download on my computer for authentication</w:t>
      </w:r>
      <w:r w:rsidR="0028470C">
        <w:t>; I</w:t>
      </w:r>
      <w:r>
        <w:t xml:space="preserve"> will include this token in my zip file and delete </w:t>
      </w:r>
      <w:r w:rsidR="0028470C">
        <w:t xml:space="preserve">it </w:t>
      </w:r>
      <w:r>
        <w:t xml:space="preserve">after class. Most of the </w:t>
      </w:r>
      <w:r w:rsidR="0028470C">
        <w:t>CSV</w:t>
      </w:r>
      <w:r>
        <w:t xml:space="preserve"> I downloaded from the Kaggle API were all state-based or missing a significant amount of data, and none seemed to have unique keys to join on or iterate over; However</w:t>
      </w:r>
      <w:r w:rsidR="0028470C">
        <w:t>,</w:t>
      </w:r>
      <w:r>
        <w:t xml:space="preserve"> three of my CSV files were different versions of the </w:t>
      </w:r>
      <w:r w:rsidR="0028470C">
        <w:t>same original</w:t>
      </w:r>
      <w:r>
        <w:t xml:space="preserve"> dataset, the Medical Costs Public dataset from a book written in 2013, called “</w:t>
      </w:r>
      <w:r>
        <w:rPr>
          <w:rFonts w:ascii="Arial" w:hAnsi="Arial" w:cs="Arial"/>
          <w:sz w:val="21"/>
          <w:szCs w:val="21"/>
          <w:shd w:val="clear" w:color="auto" w:fill="FFFFFF"/>
        </w:rPr>
        <w:t>Machine Learning with R by Brett Lantz</w:t>
      </w:r>
      <w:r>
        <w:rPr>
          <w:rFonts w:ascii="Arial" w:hAnsi="Arial" w:cs="Arial"/>
          <w:sz w:val="21"/>
          <w:szCs w:val="21"/>
          <w:shd w:val="clear" w:color="auto" w:fill="FFFFFF"/>
        </w:rPr>
        <w:t xml:space="preserve"> </w:t>
      </w:r>
      <w:sdt>
        <w:sdtPr>
          <w:rPr>
            <w:szCs w:val="21"/>
            <w:shd w:val="clear" w:color="auto" w:fill="FFFFFF"/>
          </w:rPr>
          <w:tag w:val="C_593A9709-6161-4F97-B71E-8690AF31D6C6"/>
          <w:id w:val="1104160652"/>
          <w:lock w:val="contentLocked"/>
          <w:placeholder>
            <w:docPart w:val="DefaultPlaceholder_-1854013440"/>
          </w:placeholder>
        </w:sdtPr>
        <w:sdtContent>
          <w:r w:rsidR="00AB6BF9" w:rsidRPr="00AB6BF9">
            <w:t>(CHOI, 2017)</w:t>
          </w:r>
        </w:sdtContent>
      </w:sdt>
      <w:r>
        <w:rPr>
          <w:rFonts w:ascii="Arial" w:hAnsi="Arial" w:cs="Arial"/>
          <w:sz w:val="21"/>
          <w:szCs w:val="21"/>
          <w:shd w:val="clear" w:color="auto" w:fill="FFFFFF"/>
        </w:rPr>
        <w:t>.”</w:t>
      </w:r>
      <w:r w:rsidR="00182C15">
        <w:rPr>
          <w:rFonts w:ascii="Arial" w:hAnsi="Arial" w:cs="Arial"/>
          <w:sz w:val="21"/>
          <w:szCs w:val="21"/>
          <w:shd w:val="clear" w:color="auto" w:fill="FFFFFF"/>
        </w:rPr>
        <w:t xml:space="preserve"> </w:t>
      </w:r>
      <w:r w:rsidR="00182C15">
        <w:t>I</w:t>
      </w:r>
      <w:r w:rsidR="0028470C">
        <w:t xml:space="preserve"> </w:t>
      </w:r>
      <w:r w:rsidR="00182C15">
        <w:t>picked the best of the three and shaped it</w:t>
      </w:r>
      <w:r w:rsidR="0028470C">
        <w:t xml:space="preserve"> </w:t>
      </w:r>
      <w:r w:rsidR="00182C15">
        <w:t xml:space="preserve">to what I wanted. I found myself spending </w:t>
      </w:r>
      <w:r w:rsidR="0028470C">
        <w:t>much</w:t>
      </w:r>
      <w:r w:rsidR="00182C15">
        <w:t xml:space="preserve"> time trying to combine things that didn’t go together, so in the end</w:t>
      </w:r>
      <w:r w:rsidR="0028470C">
        <w:t>,</w:t>
      </w:r>
      <w:r w:rsidR="00182C15">
        <w:t xml:space="preserve"> I decided it was more efficient to use calculated </w:t>
      </w:r>
      <w:r w:rsidR="0028470C">
        <w:t>columns to</w:t>
      </w:r>
      <w:r w:rsidR="00182C15">
        <w:t xml:space="preserve"> adjust the 2013 dataset from healthcare costs from 2013 to what healthcare costs would be in 2022 by </w:t>
      </w:r>
      <w:r w:rsidR="0028470C">
        <w:t xml:space="preserve">changing </w:t>
      </w:r>
      <w:r w:rsidR="00182C15">
        <w:t xml:space="preserve">the prices for inflation in a “for loop.” </w:t>
      </w:r>
      <w:r w:rsidR="000F7EB4">
        <w:t xml:space="preserve">I </w:t>
      </w:r>
      <w:r w:rsidR="0028470C">
        <w:t>researched the</w:t>
      </w:r>
      <w:r w:rsidR="000F7EB4">
        <w:t xml:space="preserve"> annual healthcare costs percentage per capita</w:t>
      </w:r>
      <w:r w:rsidR="0028470C">
        <w:t xml:space="preserve"> to create a total</w:t>
      </w:r>
      <w:r w:rsidR="000F7EB4">
        <w:t xml:space="preserve"> </w:t>
      </w:r>
      <w:r w:rsidR="0028470C">
        <w:t xml:space="preserve"> “</w:t>
      </w:r>
      <w:r w:rsidR="0028470C" w:rsidRPr="0028470C">
        <w:t>Primary Care expenses 2022</w:t>
      </w:r>
      <w:r w:rsidR="000F7EB4">
        <w:t>,</w:t>
      </w:r>
      <w:r w:rsidR="0028470C">
        <w:t>”</w:t>
      </w:r>
      <w:r w:rsidR="000F7EB4">
        <w:t xml:space="preserve">  primary care, preventative care, and prescription</w:t>
      </w:r>
      <w:r w:rsidR="0028470C">
        <w:t xml:space="preserve"> columns</w:t>
      </w:r>
      <w:r w:rsidR="002921E5">
        <w:t>. I summed</w:t>
      </w:r>
      <w:r w:rsidR="0028470C">
        <w:t xml:space="preserve"> all three to get </w:t>
      </w:r>
      <w:r w:rsidR="002921E5">
        <w:t xml:space="preserve">the </w:t>
      </w:r>
      <w:r w:rsidR="0028470C">
        <w:t>Total  PPP Spending for</w:t>
      </w:r>
      <w:r w:rsidR="008B217D">
        <w:t xml:space="preserve"> </w:t>
      </w:r>
      <w:r w:rsidR="0028470C">
        <w:t xml:space="preserve">all people in the dataset. The next step was to compare the loss or gain with the $149/month or  $1788 annual total price that GoForward.com is currently </w:t>
      </w:r>
      <w:r w:rsidR="008B217D">
        <w:t xml:space="preserve">charging to what people are being charged for PPP care in 2022through insurance or other systems. </w:t>
      </w:r>
      <w:r w:rsidR="00111D2F">
        <w:t>Finally, We</w:t>
      </w:r>
      <w:r w:rsidR="008B217D">
        <w:t xml:space="preserve"> crea</w:t>
      </w:r>
      <w:r w:rsidR="00111D2F">
        <w:t xml:space="preserve">ted an age and BMI category and adjusted </w:t>
      </w:r>
      <w:r w:rsidR="002921E5">
        <w:t>the Forward</w:t>
      </w:r>
      <w:r w:rsidR="00111D2F">
        <w:t xml:space="preserve">  Pricing from 149 to tiered pricing by age group, BMI</w:t>
      </w:r>
      <w:r w:rsidR="002921E5">
        <w:t xml:space="preserve"> </w:t>
      </w:r>
      <w:r w:rsidR="00111D2F">
        <w:t>and smoker or not categories (older people charged a little more than younger, but not as much as 149/month, smokers assigned a multiple of two, and those with a low BMI pay a little less than those with a higher BMI).</w:t>
      </w:r>
      <w:r w:rsidR="002921E5">
        <w:t xml:space="preserve"> </w:t>
      </w:r>
      <w:r w:rsidR="002921E5" w:rsidRPr="002921E5">
        <w:t xml:space="preserve">Suppose Forward switched to this pricing model and received government </w:t>
      </w:r>
      <w:r w:rsidR="002921E5" w:rsidRPr="002921E5">
        <w:lastRenderedPageBreak/>
        <w:t xml:space="preserve">incentives like tax breaks. </w:t>
      </w:r>
      <w:r w:rsidR="00111D2F">
        <w:t>Next, I created two final calculated columns for gain or loss on the proposed price, one with actual costs and the last a Boolean column for yes they did benefit or no they did now on our new suggested prices.</w:t>
      </w:r>
    </w:p>
    <w:p w14:paraId="21ECF6C5" w14:textId="77777777" w:rsidR="00111D2F" w:rsidRDefault="00111D2F" w:rsidP="00182C15">
      <w:pPr>
        <w:pStyle w:val="APA"/>
      </w:pPr>
    </w:p>
    <w:p w14:paraId="74BC57E2" w14:textId="44D509EC" w:rsidR="00111D2F" w:rsidRDefault="00111D2F" w:rsidP="00182C15">
      <w:pPr>
        <w:pStyle w:val="APA"/>
      </w:pPr>
      <w:r>
        <w:t xml:space="preserve">My findings for PA3_1 are that </w:t>
      </w:r>
      <w:r w:rsidR="00340C59">
        <w:t>sometimes</w:t>
      </w:r>
      <w:r>
        <w:t xml:space="preserve"> data just doesn’t fit well together, and you have to find other means to find insights. In my approach, when the data didn’t fit, I did more and better math to gain the insights I needed. </w:t>
      </w:r>
      <w:r w:rsidR="00340C59">
        <w:t>Sometimes</w:t>
      </w:r>
      <w:r>
        <w:t xml:space="preserve"> the best </w:t>
      </w:r>
      <w:r w:rsidR="002921E5">
        <w:t>method</w:t>
      </w:r>
      <w:r>
        <w:t xml:space="preserve"> is simple and right in front of you, but it isn’t easy to see.</w:t>
      </w:r>
    </w:p>
    <w:p w14:paraId="7FA718A2" w14:textId="77777777" w:rsidR="00111D2F" w:rsidRDefault="00111D2F" w:rsidP="00182C15">
      <w:pPr>
        <w:pStyle w:val="APA"/>
        <w:rPr>
          <w:rFonts w:ascii="Arial" w:hAnsi="Arial" w:cs="Arial"/>
          <w:sz w:val="21"/>
          <w:szCs w:val="21"/>
          <w:shd w:val="clear" w:color="auto" w:fill="FFFFFF"/>
        </w:rPr>
      </w:pPr>
    </w:p>
    <w:p w14:paraId="76F1A7F2" w14:textId="77777777" w:rsidR="00111D2F" w:rsidRDefault="00111D2F" w:rsidP="00182C15">
      <w:pPr>
        <w:pStyle w:val="APA"/>
        <w:rPr>
          <w:rFonts w:ascii="Arial" w:hAnsi="Arial" w:cs="Arial"/>
          <w:sz w:val="21"/>
          <w:szCs w:val="21"/>
          <w:shd w:val="clear" w:color="auto" w:fill="FFFFFF"/>
        </w:rPr>
      </w:pPr>
      <w:r>
        <w:rPr>
          <w:rFonts w:ascii="Arial" w:hAnsi="Arial" w:cs="Arial"/>
          <w:sz w:val="21"/>
          <w:szCs w:val="21"/>
          <w:shd w:val="clear" w:color="auto" w:fill="FFFFFF"/>
        </w:rPr>
        <w:t>For PA3_2</w:t>
      </w:r>
      <w:r w:rsidR="00340C59">
        <w:rPr>
          <w:rFonts w:ascii="Arial" w:hAnsi="Arial" w:cs="Arial"/>
          <w:sz w:val="21"/>
          <w:szCs w:val="21"/>
          <w:shd w:val="clear" w:color="auto" w:fill="FFFFFF"/>
        </w:rPr>
        <w:t xml:space="preserve">, I created a box, bar, pie, scatter, and histogram with the mean center and a density Plot. The box and bar chart </w:t>
      </w:r>
      <w:r w:rsidR="002921E5">
        <w:rPr>
          <w:rFonts w:ascii="Arial" w:hAnsi="Arial" w:cs="Arial"/>
          <w:sz w:val="21"/>
          <w:szCs w:val="21"/>
          <w:shd w:val="clear" w:color="auto" w:fill="FFFFFF"/>
        </w:rPr>
        <w:t>uses</w:t>
      </w:r>
      <w:r w:rsidR="00340C59">
        <w:rPr>
          <w:rFonts w:ascii="Arial" w:hAnsi="Arial" w:cs="Arial"/>
          <w:sz w:val="21"/>
          <w:szCs w:val="21"/>
          <w:shd w:val="clear" w:color="auto" w:fill="FFFFFF"/>
        </w:rPr>
        <w:t xml:space="preserve"> color encoding for who benefited from the new proposed price and who didn’t benefit. The first set of box and bar </w:t>
      </w:r>
      <w:r w:rsidR="002921E5">
        <w:rPr>
          <w:rFonts w:ascii="Arial" w:hAnsi="Arial" w:cs="Arial"/>
          <w:sz w:val="21"/>
          <w:szCs w:val="21"/>
          <w:shd w:val="clear" w:color="auto" w:fill="FFFFFF"/>
        </w:rPr>
        <w:t>graphs</w:t>
      </w:r>
      <w:r w:rsidR="00340C59">
        <w:rPr>
          <w:rFonts w:ascii="Arial" w:hAnsi="Arial" w:cs="Arial"/>
          <w:sz w:val="21"/>
          <w:szCs w:val="21"/>
          <w:shd w:val="clear" w:color="auto" w:fill="FFFFFF"/>
        </w:rPr>
        <w:t xml:space="preserve"> show column encoding for who is a smoker and who is not and clearly show smokers have higher medical bills and will benefit most from a reduction in PPP care spending. In contrast, the bar chart shows which regions spend more on the proposed price and how many people benefit using a blue and orange color encoding. The next set is a box and bar chat combo that shows the same thing, and only the y-axis encoding is changed to show total PPP expenses. The Histogram shows counts of </w:t>
      </w:r>
      <w:r w:rsidR="002921E5">
        <w:rPr>
          <w:rFonts w:ascii="Arial" w:hAnsi="Arial" w:cs="Arial"/>
          <w:sz w:val="21"/>
          <w:szCs w:val="21"/>
          <w:shd w:val="clear" w:color="auto" w:fill="FFFFFF"/>
        </w:rPr>
        <w:t>benefits</w:t>
      </w:r>
      <w:r w:rsidR="00340C59" w:rsidRPr="00340C59">
        <w:rPr>
          <w:rFonts w:ascii="Arial" w:hAnsi="Arial" w:cs="Arial"/>
          <w:sz w:val="21"/>
          <w:szCs w:val="21"/>
          <w:shd w:val="clear" w:color="auto" w:fill="FFFFFF"/>
        </w:rPr>
        <w:t>/</w:t>
      </w:r>
      <w:r w:rsidR="002921E5">
        <w:rPr>
          <w:rFonts w:ascii="Arial" w:hAnsi="Arial" w:cs="Arial"/>
          <w:sz w:val="21"/>
          <w:szCs w:val="21"/>
          <w:shd w:val="clear" w:color="auto" w:fill="FFFFFF"/>
        </w:rPr>
        <w:t>costs</w:t>
      </w:r>
      <w:r w:rsidR="00340C59" w:rsidRPr="00340C59">
        <w:rPr>
          <w:rFonts w:ascii="Arial" w:hAnsi="Arial" w:cs="Arial"/>
          <w:sz w:val="21"/>
          <w:szCs w:val="21"/>
          <w:shd w:val="clear" w:color="auto" w:fill="FFFFFF"/>
        </w:rPr>
        <w:t xml:space="preserve"> from </w:t>
      </w:r>
      <w:r w:rsidR="00340C59">
        <w:rPr>
          <w:rFonts w:ascii="Arial" w:hAnsi="Arial" w:cs="Arial"/>
          <w:sz w:val="21"/>
          <w:szCs w:val="21"/>
          <w:shd w:val="clear" w:color="auto" w:fill="FFFFFF"/>
        </w:rPr>
        <w:t xml:space="preserve">the </w:t>
      </w:r>
      <w:r w:rsidR="00340C59" w:rsidRPr="00340C59">
        <w:rPr>
          <w:rFonts w:ascii="Arial" w:hAnsi="Arial" w:cs="Arial"/>
          <w:sz w:val="21"/>
          <w:szCs w:val="21"/>
          <w:shd w:val="clear" w:color="auto" w:fill="FFFFFF"/>
        </w:rPr>
        <w:t>proposed pricing</w:t>
      </w:r>
      <w:r w:rsidR="002921E5">
        <w:rPr>
          <w:rFonts w:ascii="Arial" w:hAnsi="Arial" w:cs="Arial"/>
          <w:sz w:val="21"/>
          <w:szCs w:val="21"/>
          <w:shd w:val="clear" w:color="auto" w:fill="FFFFFF"/>
        </w:rPr>
        <w:t xml:space="preserve"> </w:t>
      </w:r>
      <w:r w:rsidR="00340C59">
        <w:rPr>
          <w:rFonts w:ascii="Arial" w:hAnsi="Arial" w:cs="Arial"/>
          <w:sz w:val="21"/>
          <w:szCs w:val="21"/>
          <w:shd w:val="clear" w:color="auto" w:fill="FFFFFF"/>
        </w:rPr>
        <w:t>for smokers with a mean line overlay</w:t>
      </w:r>
      <w:r w:rsidR="002921E5">
        <w:rPr>
          <w:rFonts w:ascii="Arial" w:hAnsi="Arial" w:cs="Arial"/>
          <w:sz w:val="21"/>
          <w:szCs w:val="21"/>
          <w:shd w:val="clear" w:color="auto" w:fill="FFFFFF"/>
        </w:rPr>
        <w:t>; I</w:t>
      </w:r>
      <w:r w:rsidR="00340C59">
        <w:rPr>
          <w:rFonts w:ascii="Arial" w:hAnsi="Arial" w:cs="Arial"/>
          <w:sz w:val="21"/>
          <w:szCs w:val="21"/>
          <w:shd w:val="clear" w:color="auto" w:fill="FFFFFF"/>
        </w:rPr>
        <w:t xml:space="preserve"> was attempting to show</w:t>
      </w:r>
      <w:r w:rsidR="002921E5">
        <w:rPr>
          <w:rFonts w:ascii="Arial" w:hAnsi="Arial" w:cs="Arial"/>
          <w:sz w:val="21"/>
          <w:szCs w:val="21"/>
          <w:shd w:val="clear" w:color="auto" w:fill="FFFFFF"/>
        </w:rPr>
        <w:t xml:space="preserve"> smokers’</w:t>
      </w:r>
      <w:r w:rsidR="00340C59">
        <w:rPr>
          <w:rFonts w:ascii="Arial" w:hAnsi="Arial" w:cs="Arial"/>
          <w:sz w:val="21"/>
          <w:szCs w:val="21"/>
          <w:shd w:val="clear" w:color="auto" w:fill="FFFFFF"/>
        </w:rPr>
        <w:t xml:space="preserve"> pricing on the new categorized price proposal</w:t>
      </w:r>
      <w:r w:rsidR="002921E5">
        <w:rPr>
          <w:rFonts w:ascii="Arial" w:hAnsi="Arial" w:cs="Arial"/>
          <w:sz w:val="21"/>
          <w:szCs w:val="21"/>
          <w:shd w:val="clear" w:color="auto" w:fill="FFFFFF"/>
        </w:rPr>
        <w:t>; while</w:t>
      </w:r>
      <w:r w:rsidR="00340C59">
        <w:rPr>
          <w:rFonts w:ascii="Arial" w:hAnsi="Arial" w:cs="Arial"/>
          <w:sz w:val="21"/>
          <w:szCs w:val="21"/>
          <w:shd w:val="clear" w:color="auto" w:fill="FFFFFF"/>
        </w:rPr>
        <w:t xml:space="preserve"> some </w:t>
      </w:r>
      <w:r w:rsidR="002921E5">
        <w:rPr>
          <w:rFonts w:ascii="Arial" w:hAnsi="Arial" w:cs="Arial"/>
          <w:sz w:val="21"/>
          <w:szCs w:val="21"/>
          <w:shd w:val="clear" w:color="auto" w:fill="FFFFFF"/>
        </w:rPr>
        <w:t>smokers’ expenses increase on the proposed pricing because of the BMI and age calculation, many other smokers decrease their spending per capita. The density plot clearly shows how original PPP expenses are much higher than PPP spending on our proposed BMI, age, and smoker-categorized pricing.</w:t>
      </w:r>
    </w:p>
    <w:p w14:paraId="2E222596" w14:textId="77777777" w:rsidR="002921E5" w:rsidRDefault="002921E5" w:rsidP="00182C15">
      <w:pPr>
        <w:pStyle w:val="APA"/>
        <w:rPr>
          <w:rFonts w:ascii="Arial" w:hAnsi="Arial" w:cs="Arial"/>
          <w:sz w:val="21"/>
          <w:szCs w:val="21"/>
          <w:shd w:val="clear" w:color="auto" w:fill="FFFFFF"/>
        </w:rPr>
      </w:pPr>
    </w:p>
    <w:p w14:paraId="67E58ADB" w14:textId="77777777" w:rsidR="002921E5" w:rsidRDefault="002921E5" w:rsidP="00182C15">
      <w:pPr>
        <w:pStyle w:val="APA"/>
      </w:pPr>
      <w:r>
        <w:rPr>
          <w:rFonts w:ascii="Arial" w:hAnsi="Arial" w:cs="Arial"/>
          <w:sz w:val="21"/>
          <w:szCs w:val="21"/>
          <w:shd w:val="clear" w:color="auto" w:fill="FFFFFF"/>
        </w:rPr>
        <w:t xml:space="preserve">In conclusion, </w:t>
      </w:r>
      <w:r w:rsidR="00446507">
        <w:t>on our proposed pricing model,</w:t>
      </w:r>
      <w:r>
        <w:t xml:space="preserve"> America could move from an overpriced insurance-based service healthcare system to a new “forward” thinking product-based healthcare </w:t>
      </w:r>
      <w:r>
        <w:lastRenderedPageBreak/>
        <w:t>system, improving PPP care at a reduced price.</w:t>
      </w:r>
      <w:r w:rsidR="00446507">
        <w:t xml:space="preserve"> For Go Forward to adopt our pricing model, the U.S. government would have to incentivize new medical startups like Forward with the exemption. This would allow more people to afford PPP care through companies like Forward and eventually switch to digital product-based healthcare. This is the first step to moving America toward a universal healthcare system that will ultimately trump any other healthcare system in the world. Assuming startups like forwarding would grow their care to programs with specialty care provider networks Medicaid, Medicare, and CHIP, funds could morph into funding to support something new and better, digital Universal Healthcare for America. People would literally have access to their healthcare from a smartphone with offices to visit if needed</w:t>
      </w:r>
      <w:r w:rsidR="004B12A1">
        <w:t>. Most</w:t>
      </w:r>
      <w:r w:rsidR="00446507">
        <w:t xml:space="preserve"> PPP care would go digital</w:t>
      </w:r>
      <w:r w:rsidR="004B12A1">
        <w:t>,</w:t>
      </w:r>
      <w:r w:rsidR="00446507">
        <w:t xml:space="preserve"> and U.S. spending on PPP care (</w:t>
      </w:r>
      <w:r w:rsidR="004B12A1">
        <w:t xml:space="preserve">the </w:t>
      </w:r>
      <w:r w:rsidR="00446507">
        <w:t xml:space="preserve">largest portion next to hospital care) would drastically </w:t>
      </w:r>
      <w:r w:rsidR="004B12A1">
        <w:t>decrease</w:t>
      </w:r>
      <w:r w:rsidR="00446507">
        <w:t>. Another benefit</w:t>
      </w:r>
      <w:r w:rsidR="004B12A1">
        <w:t xml:space="preserve"> </w:t>
      </w:r>
      <w:r w:rsidR="00446507">
        <w:t>would be with this new</w:t>
      </w:r>
      <w:r w:rsidR="004B12A1">
        <w:t xml:space="preserve"> </w:t>
      </w:r>
      <w:r w:rsidR="00446507">
        <w:t>digital healthcare system</w:t>
      </w:r>
      <w:r w:rsidR="004B12A1">
        <w:t>,</w:t>
      </w:r>
      <w:r w:rsidR="00446507">
        <w:t xml:space="preserve"> people would literally have a doctor in the palm of their</w:t>
      </w:r>
      <w:r w:rsidR="004B12A1">
        <w:t xml:space="preserve"> </w:t>
      </w:r>
      <w:r w:rsidR="00446507">
        <w:t xml:space="preserve">hand, and </w:t>
      </w:r>
      <w:r w:rsidR="004B12A1">
        <w:t>all they would need is U.S. citizenship or a legal reason for being in America. It seems far-fetched, but something like this system could drastically change healthcare spending and health in America.</w:t>
      </w:r>
    </w:p>
    <w:p w14:paraId="46FBFC81" w14:textId="77777777" w:rsidR="004B12A1" w:rsidRDefault="004B12A1" w:rsidP="00182C15">
      <w:pPr>
        <w:pStyle w:val="APA"/>
      </w:pPr>
    </w:p>
    <w:p w14:paraId="0180C471" w14:textId="7C4D5D33" w:rsidR="004B12A1" w:rsidRPr="004F6C01" w:rsidRDefault="004B12A1" w:rsidP="00182C15">
      <w:pPr>
        <w:pStyle w:val="APA"/>
        <w:rPr>
          <w:u w:val="single"/>
        </w:rPr>
      </w:pPr>
      <w:r w:rsidRPr="004F6C01">
        <w:rPr>
          <w:u w:val="single"/>
        </w:rPr>
        <w:t>Hypothesis testing 1</w:t>
      </w:r>
      <w:r w:rsidR="004F6C01" w:rsidRPr="004F6C01">
        <w:rPr>
          <w:u w:val="single"/>
        </w:rPr>
        <w:t xml:space="preserve"> (ANOVA With Repeated Measures </w:t>
      </w:r>
      <w:r w:rsidR="004F6C01">
        <w:rPr>
          <w:u w:val="single"/>
        </w:rPr>
        <w:t xml:space="preserve">of </w:t>
      </w:r>
      <w:r w:rsidR="004F6C01" w:rsidRPr="004F6C01">
        <w:rPr>
          <w:u w:val="single"/>
        </w:rPr>
        <w:t>age, BMI, and Benefit from Proposed Pricing)</w:t>
      </w:r>
      <w:r w:rsidRPr="004F6C01">
        <w:rPr>
          <w:u w:val="single"/>
        </w:rPr>
        <w:t>:</w:t>
      </w:r>
    </w:p>
    <w:tbl>
      <w:tblPr>
        <w:tblW w:w="0" w:type="dxa"/>
        <w:tblBorders>
          <w:bottom w:val="single" w:sz="12"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647"/>
        <w:gridCol w:w="4713"/>
      </w:tblGrid>
      <w:tr w:rsidR="00884DCC" w14:paraId="2B9467E0" w14:textId="77777777" w:rsidTr="00884DCC">
        <w:trPr>
          <w:tblHeader/>
        </w:trPr>
        <w:tc>
          <w:tcPr>
            <w:tcW w:w="0" w:type="auto"/>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1EAE8134" w14:textId="77777777" w:rsidR="00884DCC" w:rsidRDefault="00884DCC">
            <w:pPr>
              <w:rPr>
                <w:rFonts w:ascii="Arial" w:hAnsi="Arial" w:cs="Arial"/>
                <w:color w:val="212529"/>
                <w:sz w:val="20"/>
                <w:szCs w:val="20"/>
              </w:rPr>
            </w:pPr>
            <w:r>
              <w:rPr>
                <w:rFonts w:ascii="Arial" w:hAnsi="Arial" w:cs="Arial"/>
                <w:color w:val="212529"/>
                <w:sz w:val="20"/>
                <w:szCs w:val="20"/>
              </w:rPr>
              <w:t>Null hypothesis   </w:t>
            </w:r>
          </w:p>
        </w:tc>
        <w:tc>
          <w:tcPr>
            <w:tcW w:w="0" w:type="auto"/>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279F7691" w14:textId="77777777" w:rsidR="00884DCC" w:rsidRDefault="00884DCC">
            <w:pPr>
              <w:rPr>
                <w:rFonts w:ascii="Arial" w:hAnsi="Arial" w:cs="Arial"/>
                <w:color w:val="212529"/>
                <w:sz w:val="20"/>
                <w:szCs w:val="20"/>
              </w:rPr>
            </w:pPr>
            <w:r>
              <w:rPr>
                <w:rFonts w:ascii="Arial" w:hAnsi="Arial" w:cs="Arial"/>
                <w:color w:val="212529"/>
                <w:sz w:val="20"/>
                <w:szCs w:val="20"/>
              </w:rPr>
              <w:t>Alternative hypothesis   </w:t>
            </w:r>
          </w:p>
        </w:tc>
      </w:tr>
      <w:tr w:rsidR="00884DCC" w14:paraId="68021B75" w14:textId="77777777" w:rsidTr="00884DCC">
        <w:tc>
          <w:tcPr>
            <w:tcW w:w="0" w:type="auto"/>
            <w:tcBorders>
              <w:top w:val="nil"/>
              <w:left w:val="nil"/>
              <w:bottom w:val="nil"/>
              <w:right w:val="nil"/>
            </w:tcBorders>
            <w:shd w:val="clear" w:color="auto" w:fill="FFFFFF"/>
            <w:tcMar>
              <w:top w:w="90" w:type="dxa"/>
              <w:left w:w="195" w:type="dxa"/>
              <w:bottom w:w="90" w:type="dxa"/>
              <w:right w:w="195" w:type="dxa"/>
            </w:tcMar>
            <w:hideMark/>
          </w:tcPr>
          <w:p w14:paraId="7761D5FC" w14:textId="20935131" w:rsidR="00884DCC" w:rsidRDefault="00884DCC">
            <w:pPr>
              <w:rPr>
                <w:rFonts w:ascii="Arial" w:hAnsi="Arial" w:cs="Arial"/>
                <w:color w:val="212529"/>
                <w:sz w:val="20"/>
                <w:szCs w:val="20"/>
              </w:rPr>
            </w:pPr>
            <w:r>
              <w:rPr>
                <w:rFonts w:ascii="Arial" w:hAnsi="Arial" w:cs="Arial"/>
                <w:color w:val="212529"/>
                <w:sz w:val="20"/>
                <w:szCs w:val="20"/>
              </w:rPr>
              <w:t>There is no significant difference between the groups of the first factor</w:t>
            </w:r>
            <w:r>
              <w:rPr>
                <w:rFonts w:ascii="Arial" w:hAnsi="Arial" w:cs="Arial"/>
                <w:color w:val="212529"/>
                <w:sz w:val="20"/>
                <w:szCs w:val="20"/>
              </w:rPr>
              <w:t xml:space="preserve">, </w:t>
            </w:r>
            <w:r>
              <w:rPr>
                <w:rFonts w:ascii="Arial" w:hAnsi="Arial" w:cs="Arial"/>
                <w:color w:val="212529"/>
                <w:sz w:val="20"/>
                <w:szCs w:val="20"/>
              </w:rPr>
              <w:t xml:space="preserve">age and </w:t>
            </w:r>
            <w:r>
              <w:rPr>
                <w:rFonts w:ascii="Arial" w:hAnsi="Arial" w:cs="Arial"/>
                <w:color w:val="212529"/>
                <w:sz w:val="20"/>
                <w:szCs w:val="20"/>
              </w:rPr>
              <w:t>BMI</w:t>
            </w:r>
            <w:r>
              <w:rPr>
                <w:rFonts w:ascii="Arial" w:hAnsi="Arial" w:cs="Arial"/>
                <w:color w:val="212529"/>
                <w:sz w:val="20"/>
                <w:szCs w:val="20"/>
              </w:rPr>
              <w:t> (measurement repetition)</w:t>
            </w:r>
            <w:r>
              <w:rPr>
                <w:rFonts w:ascii="Arial" w:hAnsi="Arial" w:cs="Arial"/>
                <w:color w:val="212529"/>
                <w:sz w:val="20"/>
                <w:szCs w:val="20"/>
              </w:rPr>
              <w:t>,</w:t>
            </w:r>
            <w:r>
              <w:rPr>
                <w:rFonts w:ascii="Arial" w:hAnsi="Arial" w:cs="Arial"/>
                <w:color w:val="212529"/>
                <w:sz w:val="20"/>
                <w:szCs w:val="20"/>
              </w:rPr>
              <w:t xml:space="preserve"> </w:t>
            </w:r>
            <w:r>
              <w:rPr>
                <w:rFonts w:ascii="Arial" w:hAnsi="Arial" w:cs="Arial"/>
                <w:color w:val="212529"/>
                <w:sz w:val="20"/>
                <w:szCs w:val="20"/>
              </w:rPr>
              <w:t>to</w:t>
            </w:r>
            <w:r>
              <w:rPr>
                <w:rFonts w:ascii="Arial" w:hAnsi="Arial" w:cs="Arial"/>
                <w:color w:val="212529"/>
                <w:sz w:val="20"/>
                <w:szCs w:val="20"/>
              </w:rPr>
              <w:t xml:space="preserve"> the dependent variable.    </w:t>
            </w:r>
          </w:p>
        </w:tc>
        <w:tc>
          <w:tcPr>
            <w:tcW w:w="0" w:type="auto"/>
            <w:tcBorders>
              <w:top w:val="nil"/>
              <w:left w:val="nil"/>
              <w:bottom w:val="nil"/>
              <w:right w:val="nil"/>
            </w:tcBorders>
            <w:shd w:val="clear" w:color="auto" w:fill="FFFFFF"/>
            <w:tcMar>
              <w:top w:w="90" w:type="dxa"/>
              <w:left w:w="195" w:type="dxa"/>
              <w:bottom w:w="90" w:type="dxa"/>
              <w:right w:w="195" w:type="dxa"/>
            </w:tcMar>
            <w:hideMark/>
          </w:tcPr>
          <w:p w14:paraId="7F5B2E09" w14:textId="484A3D3B" w:rsidR="00884DCC" w:rsidRDefault="00884DCC">
            <w:pPr>
              <w:rPr>
                <w:rFonts w:ascii="Arial" w:hAnsi="Arial" w:cs="Arial"/>
                <w:color w:val="212529"/>
                <w:sz w:val="20"/>
                <w:szCs w:val="20"/>
              </w:rPr>
            </w:pPr>
            <w:r>
              <w:rPr>
                <w:rFonts w:ascii="Arial" w:hAnsi="Arial" w:cs="Arial"/>
                <w:color w:val="212529"/>
                <w:sz w:val="20"/>
                <w:szCs w:val="20"/>
              </w:rPr>
              <w:t>There is a significant difference between the groups of the first factor</w:t>
            </w:r>
            <w:r>
              <w:rPr>
                <w:rFonts w:ascii="Arial" w:hAnsi="Arial" w:cs="Arial"/>
                <w:color w:val="212529"/>
                <w:sz w:val="20"/>
                <w:szCs w:val="20"/>
              </w:rPr>
              <w:t xml:space="preserve">, </w:t>
            </w:r>
            <w:r>
              <w:rPr>
                <w:rFonts w:ascii="Arial" w:hAnsi="Arial" w:cs="Arial"/>
                <w:color w:val="212529"/>
                <w:sz w:val="20"/>
                <w:szCs w:val="20"/>
              </w:rPr>
              <w:t xml:space="preserve">age and </w:t>
            </w:r>
            <w:r>
              <w:rPr>
                <w:rFonts w:ascii="Arial" w:hAnsi="Arial" w:cs="Arial"/>
                <w:color w:val="212529"/>
                <w:sz w:val="20"/>
                <w:szCs w:val="20"/>
              </w:rPr>
              <w:t>BMI</w:t>
            </w:r>
            <w:r>
              <w:rPr>
                <w:rFonts w:ascii="Arial" w:hAnsi="Arial" w:cs="Arial"/>
                <w:color w:val="212529"/>
                <w:sz w:val="20"/>
                <w:szCs w:val="20"/>
              </w:rPr>
              <w:t> (measurement repetition)</w:t>
            </w:r>
            <w:r>
              <w:rPr>
                <w:rFonts w:ascii="Arial" w:hAnsi="Arial" w:cs="Arial"/>
                <w:color w:val="212529"/>
                <w:sz w:val="20"/>
                <w:szCs w:val="20"/>
              </w:rPr>
              <w:t>,</w:t>
            </w:r>
            <w:r>
              <w:rPr>
                <w:rFonts w:ascii="Arial" w:hAnsi="Arial" w:cs="Arial"/>
                <w:color w:val="212529"/>
                <w:sz w:val="20"/>
                <w:szCs w:val="20"/>
              </w:rPr>
              <w:t xml:space="preserve"> </w:t>
            </w:r>
            <w:r>
              <w:rPr>
                <w:rFonts w:ascii="Arial" w:hAnsi="Arial" w:cs="Arial"/>
                <w:color w:val="212529"/>
                <w:sz w:val="20"/>
                <w:szCs w:val="20"/>
              </w:rPr>
              <w:t>about</w:t>
            </w:r>
            <w:r>
              <w:rPr>
                <w:rFonts w:ascii="Arial" w:hAnsi="Arial" w:cs="Arial"/>
                <w:color w:val="212529"/>
                <w:sz w:val="20"/>
                <w:szCs w:val="20"/>
              </w:rPr>
              <w:t xml:space="preserve"> the dependent variable.    </w:t>
            </w:r>
          </w:p>
        </w:tc>
      </w:tr>
      <w:tr w:rsidR="00884DCC" w14:paraId="65019B4B" w14:textId="77777777" w:rsidTr="00884DCC">
        <w:tc>
          <w:tcPr>
            <w:tcW w:w="0" w:type="auto"/>
            <w:tcBorders>
              <w:top w:val="nil"/>
              <w:left w:val="nil"/>
              <w:bottom w:val="nil"/>
              <w:right w:val="nil"/>
            </w:tcBorders>
            <w:shd w:val="clear" w:color="auto" w:fill="FFFFFF"/>
            <w:tcMar>
              <w:top w:w="90" w:type="dxa"/>
              <w:left w:w="195" w:type="dxa"/>
              <w:bottom w:w="90" w:type="dxa"/>
              <w:right w:w="195" w:type="dxa"/>
            </w:tcMar>
            <w:hideMark/>
          </w:tcPr>
          <w:p w14:paraId="33E45203" w14:textId="3A81CD15" w:rsidR="00884DCC" w:rsidRDefault="00884DCC">
            <w:pPr>
              <w:rPr>
                <w:rFonts w:ascii="Arial" w:hAnsi="Arial" w:cs="Arial"/>
                <w:color w:val="212529"/>
                <w:sz w:val="20"/>
                <w:szCs w:val="20"/>
              </w:rPr>
            </w:pPr>
            <w:r>
              <w:rPr>
                <w:rFonts w:ascii="Arial" w:hAnsi="Arial" w:cs="Arial"/>
                <w:color w:val="212529"/>
                <w:sz w:val="20"/>
                <w:szCs w:val="20"/>
              </w:rPr>
              <w:t>There is no significant difference between the groups of the second factor</w:t>
            </w:r>
            <w:r>
              <w:rPr>
                <w:rFonts w:ascii="Arial" w:hAnsi="Arial" w:cs="Arial"/>
                <w:color w:val="212529"/>
                <w:sz w:val="20"/>
                <w:szCs w:val="20"/>
              </w:rPr>
              <w:t>,</w:t>
            </w:r>
            <w:r>
              <w:rPr>
                <w:rFonts w:ascii="Arial" w:hAnsi="Arial" w:cs="Arial"/>
                <w:color w:val="212529"/>
                <w:sz w:val="20"/>
                <w:szCs w:val="20"/>
              </w:rPr>
              <w:t xml:space="preserve"> Benefit from Proposed Price Yes/No </w:t>
            </w:r>
            <w:r>
              <w:rPr>
                <w:rFonts w:ascii="Arial" w:hAnsi="Arial" w:cs="Arial"/>
                <w:color w:val="212529"/>
                <w:sz w:val="20"/>
                <w:szCs w:val="20"/>
              </w:rPr>
              <w:t>to</w:t>
            </w:r>
            <w:r>
              <w:rPr>
                <w:rFonts w:ascii="Arial" w:hAnsi="Arial" w:cs="Arial"/>
                <w:color w:val="212529"/>
                <w:sz w:val="20"/>
                <w:szCs w:val="20"/>
              </w:rPr>
              <w:t xml:space="preserve"> the dependent variable.    </w:t>
            </w:r>
          </w:p>
        </w:tc>
        <w:tc>
          <w:tcPr>
            <w:tcW w:w="0" w:type="auto"/>
            <w:tcBorders>
              <w:top w:val="nil"/>
              <w:left w:val="nil"/>
              <w:bottom w:val="nil"/>
              <w:right w:val="nil"/>
            </w:tcBorders>
            <w:shd w:val="clear" w:color="auto" w:fill="FFFFFF"/>
            <w:tcMar>
              <w:top w:w="90" w:type="dxa"/>
              <w:left w:w="195" w:type="dxa"/>
              <w:bottom w:w="90" w:type="dxa"/>
              <w:right w:w="195" w:type="dxa"/>
            </w:tcMar>
            <w:hideMark/>
          </w:tcPr>
          <w:p w14:paraId="592B1641" w14:textId="631BDC85" w:rsidR="00884DCC" w:rsidRDefault="00884DCC">
            <w:pPr>
              <w:rPr>
                <w:rFonts w:ascii="Arial" w:hAnsi="Arial" w:cs="Arial"/>
                <w:color w:val="212529"/>
                <w:sz w:val="20"/>
                <w:szCs w:val="20"/>
              </w:rPr>
            </w:pPr>
            <w:r>
              <w:rPr>
                <w:rFonts w:ascii="Arial" w:hAnsi="Arial" w:cs="Arial"/>
                <w:color w:val="212529"/>
                <w:sz w:val="20"/>
                <w:szCs w:val="20"/>
              </w:rPr>
              <w:t>There is a significant difference between the groups of the second factor</w:t>
            </w:r>
            <w:r>
              <w:rPr>
                <w:rFonts w:ascii="Arial" w:hAnsi="Arial" w:cs="Arial"/>
                <w:color w:val="212529"/>
                <w:sz w:val="20"/>
                <w:szCs w:val="20"/>
              </w:rPr>
              <w:t>,</w:t>
            </w:r>
            <w:r>
              <w:rPr>
                <w:rFonts w:ascii="Arial" w:hAnsi="Arial" w:cs="Arial"/>
                <w:color w:val="212529"/>
                <w:sz w:val="20"/>
                <w:szCs w:val="20"/>
              </w:rPr>
              <w:t xml:space="preserve"> Benefit from Proposed Price Yes/No</w:t>
            </w:r>
            <w:r>
              <w:rPr>
                <w:rFonts w:ascii="Arial" w:hAnsi="Arial" w:cs="Arial"/>
                <w:color w:val="212529"/>
                <w:sz w:val="20"/>
                <w:szCs w:val="20"/>
              </w:rPr>
              <w:t>,</w:t>
            </w:r>
            <w:r>
              <w:rPr>
                <w:rFonts w:ascii="Arial" w:hAnsi="Arial" w:cs="Arial"/>
                <w:color w:val="212529"/>
                <w:sz w:val="20"/>
                <w:szCs w:val="20"/>
              </w:rPr>
              <w:t xml:space="preserve"> </w:t>
            </w:r>
            <w:r>
              <w:rPr>
                <w:rFonts w:ascii="Arial" w:hAnsi="Arial" w:cs="Arial"/>
                <w:color w:val="212529"/>
                <w:sz w:val="20"/>
                <w:szCs w:val="20"/>
              </w:rPr>
              <w:t>about</w:t>
            </w:r>
            <w:r>
              <w:rPr>
                <w:rFonts w:ascii="Arial" w:hAnsi="Arial" w:cs="Arial"/>
                <w:color w:val="212529"/>
                <w:sz w:val="20"/>
                <w:szCs w:val="20"/>
              </w:rPr>
              <w:t xml:space="preserve"> the dependent variable.    </w:t>
            </w:r>
          </w:p>
        </w:tc>
      </w:tr>
      <w:tr w:rsidR="00884DCC" w14:paraId="2BD436AF" w14:textId="77777777" w:rsidTr="00884DCC">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09AF8ABB" w14:textId="26FE02D1" w:rsidR="00884DCC" w:rsidRDefault="00884DCC">
            <w:pPr>
              <w:rPr>
                <w:rFonts w:ascii="Arial" w:hAnsi="Arial" w:cs="Arial"/>
                <w:color w:val="212529"/>
                <w:sz w:val="20"/>
                <w:szCs w:val="20"/>
              </w:rPr>
            </w:pPr>
            <w:r>
              <w:rPr>
                <w:rFonts w:ascii="Arial" w:hAnsi="Arial" w:cs="Arial"/>
                <w:color w:val="212529"/>
                <w:sz w:val="20"/>
                <w:szCs w:val="20"/>
              </w:rPr>
              <w:t xml:space="preserve">There is no interaction effect between the factor age and </w:t>
            </w:r>
            <w:r>
              <w:rPr>
                <w:rFonts w:ascii="Arial" w:hAnsi="Arial" w:cs="Arial"/>
                <w:color w:val="212529"/>
                <w:sz w:val="20"/>
                <w:szCs w:val="20"/>
              </w:rPr>
              <w:t>BMI</w:t>
            </w:r>
            <w:r>
              <w:rPr>
                <w:rFonts w:ascii="Arial" w:hAnsi="Arial" w:cs="Arial"/>
                <w:color w:val="212529"/>
                <w:sz w:val="20"/>
                <w:szCs w:val="20"/>
              </w:rPr>
              <w:t xml:space="preserve"> and Benefit from </w:t>
            </w:r>
            <w:r>
              <w:rPr>
                <w:rFonts w:ascii="Arial" w:hAnsi="Arial" w:cs="Arial"/>
                <w:color w:val="212529"/>
                <w:sz w:val="20"/>
                <w:szCs w:val="20"/>
              </w:rPr>
              <w:t xml:space="preserve">the </w:t>
            </w:r>
            <w:r>
              <w:rPr>
                <w:rFonts w:ascii="Arial" w:hAnsi="Arial" w:cs="Arial"/>
                <w:color w:val="212529"/>
                <w:sz w:val="20"/>
                <w:szCs w:val="20"/>
              </w:rPr>
              <w:t>Proposed Price Yes/No</w:t>
            </w:r>
            <w:r>
              <w:rPr>
                <w:rFonts w:ascii="Arial" w:hAnsi="Arial" w:cs="Arial"/>
                <w:color w:val="212529"/>
                <w:sz w:val="20"/>
                <w:szCs w:val="20"/>
              </w:rPr>
              <w:t>.</w:t>
            </w:r>
            <w:r>
              <w:rPr>
                <w:rFonts w:ascii="Arial" w:hAnsi="Arial" w:cs="Arial"/>
                <w:color w:val="212529"/>
                <w:sz w:val="20"/>
                <w:szCs w:val="20"/>
              </w:rPr>
              <w:t xml:space="preserve">    </w:t>
            </w: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2E69CC6D" w14:textId="02CBCC8C" w:rsidR="00884DCC" w:rsidRDefault="00884DCC">
            <w:pPr>
              <w:rPr>
                <w:rFonts w:ascii="Arial" w:hAnsi="Arial" w:cs="Arial"/>
                <w:color w:val="212529"/>
                <w:sz w:val="20"/>
                <w:szCs w:val="20"/>
              </w:rPr>
            </w:pPr>
            <w:r>
              <w:rPr>
                <w:rFonts w:ascii="Arial" w:hAnsi="Arial" w:cs="Arial"/>
                <w:color w:val="212529"/>
                <w:sz w:val="20"/>
                <w:szCs w:val="20"/>
              </w:rPr>
              <w:t xml:space="preserve">There is </w:t>
            </w:r>
            <w:r>
              <w:rPr>
                <w:rFonts w:ascii="Arial" w:hAnsi="Arial" w:cs="Arial"/>
                <w:color w:val="212529"/>
                <w:sz w:val="20"/>
                <w:szCs w:val="20"/>
              </w:rPr>
              <w:t>an</w:t>
            </w:r>
            <w:r>
              <w:rPr>
                <w:rFonts w:ascii="Arial" w:hAnsi="Arial" w:cs="Arial"/>
                <w:color w:val="212529"/>
                <w:sz w:val="20"/>
                <w:szCs w:val="20"/>
              </w:rPr>
              <w:t xml:space="preserve"> interaction effect between age and </w:t>
            </w:r>
            <w:r>
              <w:rPr>
                <w:rFonts w:ascii="Arial" w:hAnsi="Arial" w:cs="Arial"/>
                <w:color w:val="212529"/>
                <w:sz w:val="20"/>
                <w:szCs w:val="20"/>
              </w:rPr>
              <w:t>BMI</w:t>
            </w:r>
            <w:r>
              <w:rPr>
                <w:rFonts w:ascii="Arial" w:hAnsi="Arial" w:cs="Arial"/>
                <w:color w:val="212529"/>
                <w:sz w:val="20"/>
                <w:szCs w:val="20"/>
              </w:rPr>
              <w:t xml:space="preserve"> and Benefit from </w:t>
            </w:r>
            <w:r>
              <w:rPr>
                <w:rFonts w:ascii="Arial" w:hAnsi="Arial" w:cs="Arial"/>
                <w:color w:val="212529"/>
                <w:sz w:val="20"/>
                <w:szCs w:val="20"/>
              </w:rPr>
              <w:t xml:space="preserve">the </w:t>
            </w:r>
            <w:r>
              <w:rPr>
                <w:rFonts w:ascii="Arial" w:hAnsi="Arial" w:cs="Arial"/>
                <w:color w:val="212529"/>
                <w:sz w:val="20"/>
                <w:szCs w:val="20"/>
              </w:rPr>
              <w:t>Proposed Price Yes/No</w:t>
            </w:r>
            <w:r>
              <w:rPr>
                <w:rFonts w:ascii="Arial" w:hAnsi="Arial" w:cs="Arial"/>
                <w:color w:val="212529"/>
                <w:sz w:val="20"/>
                <w:szCs w:val="20"/>
              </w:rPr>
              <w:t>.</w:t>
            </w:r>
            <w:r>
              <w:rPr>
                <w:rFonts w:ascii="Arial" w:hAnsi="Arial" w:cs="Arial"/>
                <w:color w:val="212529"/>
                <w:sz w:val="20"/>
                <w:szCs w:val="20"/>
              </w:rPr>
              <w:t xml:space="preserve">    </w:t>
            </w:r>
          </w:p>
        </w:tc>
      </w:tr>
    </w:tbl>
    <w:p w14:paraId="3CEA22EC" w14:textId="77777777" w:rsidR="00884DCC" w:rsidRDefault="00884DCC" w:rsidP="00182C15">
      <w:pPr>
        <w:pStyle w:val="APA"/>
      </w:pPr>
    </w:p>
    <w:p w14:paraId="5468BA1B" w14:textId="77777777" w:rsidR="004B12A1" w:rsidRDefault="004B12A1" w:rsidP="00182C15">
      <w:pPr>
        <w:pStyle w:val="APA"/>
      </w:pPr>
    </w:p>
    <w:p w14:paraId="176892F0" w14:textId="77777777" w:rsidR="004B12A1" w:rsidRPr="004F6C01" w:rsidRDefault="004B12A1" w:rsidP="004B12A1">
      <w:pPr>
        <w:pStyle w:val="APA"/>
        <w:rPr>
          <w:shd w:val="clear" w:color="auto" w:fill="FFFFFF"/>
        </w:rPr>
      </w:pPr>
      <w:r w:rsidRPr="004F6C01">
        <w:rPr>
          <w:shd w:val="clear" w:color="auto" w:fill="FFFFFF"/>
        </w:rPr>
        <w:t>A two-factor analysis of variance with measurement repetition was performed to test whether there was</w:t>
      </w:r>
      <w:r w:rsidRPr="004F6C01">
        <w:rPr>
          <w:shd w:val="clear" w:color="auto" w:fill="FFFFFF"/>
        </w:rPr>
        <w:t xml:space="preserve"> a </w:t>
      </w:r>
      <w:r w:rsidRPr="004F6C01">
        <w:rPr>
          <w:shd w:val="clear" w:color="auto" w:fill="FFFFFF"/>
        </w:rPr>
        <w:t>significant difference between the groups of the first factor</w:t>
      </w:r>
      <w:r w:rsidRPr="004F6C01">
        <w:rPr>
          <w:shd w:val="clear" w:color="auto" w:fill="FFFFFF"/>
        </w:rPr>
        <w:t>,</w:t>
      </w:r>
      <w:r w:rsidRPr="004F6C01">
        <w:rPr>
          <w:shd w:val="clear" w:color="auto" w:fill="FFFFFF"/>
        </w:rPr>
        <w:t xml:space="preserve">" age and </w:t>
      </w:r>
      <w:r w:rsidRPr="004F6C01">
        <w:rPr>
          <w:shd w:val="clear" w:color="auto" w:fill="FFFFFF"/>
        </w:rPr>
        <w:t>BMI</w:t>
      </w:r>
      <w:r w:rsidRPr="004F6C01">
        <w:rPr>
          <w:shd w:val="clear" w:color="auto" w:fill="FFFFFF"/>
        </w:rPr>
        <w:t xml:space="preserve"> " (repeated measures)</w:t>
      </w:r>
      <w:r w:rsidRPr="004F6C01">
        <w:rPr>
          <w:shd w:val="clear" w:color="auto" w:fill="FFFFFF"/>
        </w:rPr>
        <w:t>,</w:t>
      </w:r>
      <w:r w:rsidRPr="004F6C01">
        <w:rPr>
          <w:shd w:val="clear" w:color="auto" w:fill="FFFFFF"/>
        </w:rPr>
        <w:t xml:space="preserve"> </w:t>
      </w:r>
      <w:r w:rsidRPr="004F6C01">
        <w:rPr>
          <w:shd w:val="clear" w:color="auto" w:fill="FFFFFF"/>
        </w:rPr>
        <w:t>concerning</w:t>
      </w:r>
      <w:r w:rsidRPr="004F6C01">
        <w:rPr>
          <w:shd w:val="clear" w:color="auto" w:fill="FFFFFF"/>
        </w:rPr>
        <w:t xml:space="preserve"> the dependent variable</w:t>
      </w:r>
      <w:r w:rsidRPr="004F6C01">
        <w:rPr>
          <w:shd w:val="clear" w:color="auto" w:fill="FFFFFF"/>
        </w:rPr>
        <w:t xml:space="preserve"> “</w:t>
      </w:r>
      <w:r w:rsidRPr="004F6C01">
        <w:rPr>
          <w:shd w:val="clear" w:color="auto" w:fill="FFFFFF"/>
        </w:rPr>
        <w:t>Benefit from Proposed Price Yes/No.</w:t>
      </w:r>
      <w:r w:rsidRPr="004F6C01">
        <w:rPr>
          <w:shd w:val="clear" w:color="auto" w:fill="FFFFFF"/>
        </w:rPr>
        <w:t xml:space="preserve">” </w:t>
      </w:r>
      <w:r w:rsidR="00884DCC" w:rsidRPr="004F6C01">
        <w:rPr>
          <w:shd w:val="clear" w:color="auto" w:fill="FFFFFF"/>
        </w:rPr>
        <w:t>There was a statistically</w:t>
      </w:r>
      <w:r w:rsidRPr="004F6C01">
        <w:rPr>
          <w:shd w:val="clear" w:color="auto" w:fill="FFFFFF"/>
        </w:rPr>
        <w:t xml:space="preserve"> significant difference between the groups of the second factor</w:t>
      </w:r>
      <w:r w:rsidRPr="004F6C01">
        <w:rPr>
          <w:shd w:val="clear" w:color="auto" w:fill="FFFFFF"/>
        </w:rPr>
        <w:t>,</w:t>
      </w:r>
      <w:r w:rsidRPr="004F6C01">
        <w:rPr>
          <w:shd w:val="clear" w:color="auto" w:fill="FFFFFF"/>
        </w:rPr>
        <w:t xml:space="preserve"> </w:t>
      </w:r>
      <w:r w:rsidRPr="004F6C01">
        <w:rPr>
          <w:shd w:val="clear" w:color="auto" w:fill="FFFFFF"/>
        </w:rPr>
        <w:t>“Benefits</w:t>
      </w:r>
      <w:r w:rsidRPr="004F6C01">
        <w:rPr>
          <w:shd w:val="clear" w:color="auto" w:fill="FFFFFF"/>
        </w:rPr>
        <w:t xml:space="preserve"> from Proposed Price Yes/No</w:t>
      </w:r>
      <w:r w:rsidR="00884DCC" w:rsidRPr="004F6C01">
        <w:rPr>
          <w:shd w:val="clear" w:color="auto" w:fill="FFFFFF"/>
        </w:rPr>
        <w:t>,</w:t>
      </w:r>
      <w:r w:rsidRPr="004F6C01">
        <w:rPr>
          <w:shd w:val="clear" w:color="auto" w:fill="FFFFFF"/>
        </w:rPr>
        <w:t>”</w:t>
      </w:r>
      <w:r w:rsidRPr="004F6C01">
        <w:rPr>
          <w:shd w:val="clear" w:color="auto" w:fill="FFFFFF"/>
        </w:rPr>
        <w:t xml:space="preserve"> </w:t>
      </w:r>
      <w:r w:rsidRPr="004F6C01">
        <w:rPr>
          <w:shd w:val="clear" w:color="auto" w:fill="FFFFFF"/>
        </w:rPr>
        <w:t>with</w:t>
      </w:r>
      <w:r w:rsidRPr="004F6C01">
        <w:rPr>
          <w:shd w:val="clear" w:color="auto" w:fill="FFFFFF"/>
        </w:rPr>
        <w:t xml:space="preserve"> the dependent variable.</w:t>
      </w:r>
      <w:r w:rsidRPr="004F6C01">
        <w:rPr>
          <w:shd w:val="clear" w:color="auto" w:fill="FFFFFF"/>
        </w:rPr>
        <w:t xml:space="preserve"> </w:t>
      </w:r>
      <w:r w:rsidR="00884DCC" w:rsidRPr="004F6C01">
        <w:rPr>
          <w:shd w:val="clear" w:color="auto" w:fill="FFFFFF"/>
        </w:rPr>
        <w:t>T</w:t>
      </w:r>
      <w:r w:rsidRPr="004F6C01">
        <w:rPr>
          <w:shd w:val="clear" w:color="auto" w:fill="FFFFFF"/>
        </w:rPr>
        <w:t xml:space="preserve">here is an interaction between the factors "age and </w:t>
      </w:r>
      <w:r w:rsidRPr="004F6C01">
        <w:rPr>
          <w:shd w:val="clear" w:color="auto" w:fill="FFFFFF"/>
        </w:rPr>
        <w:t>BMI</w:t>
      </w:r>
      <w:r w:rsidRPr="004F6C01">
        <w:rPr>
          <w:shd w:val="clear" w:color="auto" w:fill="FFFFFF"/>
        </w:rPr>
        <w:t xml:space="preserve"> " and </w:t>
      </w:r>
      <w:r w:rsidRPr="004F6C01">
        <w:rPr>
          <w:shd w:val="clear" w:color="auto" w:fill="FFFFFF"/>
        </w:rPr>
        <w:t xml:space="preserve">the </w:t>
      </w:r>
      <w:r w:rsidR="00884DCC" w:rsidRPr="004F6C01">
        <w:rPr>
          <w:shd w:val="clear" w:color="auto" w:fill="FFFFFF"/>
        </w:rPr>
        <w:t>“</w:t>
      </w:r>
      <w:r w:rsidRPr="004F6C01">
        <w:rPr>
          <w:shd w:val="clear" w:color="auto" w:fill="FFFFFF"/>
        </w:rPr>
        <w:t xml:space="preserve">Benefit from </w:t>
      </w:r>
      <w:r w:rsidRPr="004F6C01">
        <w:rPr>
          <w:shd w:val="clear" w:color="auto" w:fill="FFFFFF"/>
        </w:rPr>
        <w:t xml:space="preserve">the </w:t>
      </w:r>
      <w:r w:rsidRPr="004F6C01">
        <w:rPr>
          <w:shd w:val="clear" w:color="auto" w:fill="FFFFFF"/>
        </w:rPr>
        <w:t>Proposed Price Yes/No</w:t>
      </w:r>
      <w:r w:rsidR="00884DCC" w:rsidRPr="004F6C01">
        <w:rPr>
          <w:shd w:val="clear" w:color="auto" w:fill="FFFFFF"/>
        </w:rPr>
        <w:t>” or the</w:t>
      </w:r>
      <w:r w:rsidRPr="004F6C01">
        <w:rPr>
          <w:shd w:val="clear" w:color="auto" w:fill="FFFFFF"/>
        </w:rPr>
        <w:t xml:space="preserve"> dependent variable.</w:t>
      </w:r>
    </w:p>
    <w:p w14:paraId="49A2593B" w14:textId="455119E3" w:rsidR="00884DCC" w:rsidRPr="004F6C01" w:rsidRDefault="00884DCC" w:rsidP="00884DCC">
      <w:pPr>
        <w:pStyle w:val="APA"/>
        <w:numPr>
          <w:ilvl w:val="0"/>
          <w:numId w:val="14"/>
        </w:numPr>
        <w:rPr>
          <w:shd w:val="clear" w:color="auto" w:fill="FFFFFF"/>
        </w:rPr>
      </w:pPr>
      <w:r w:rsidRPr="004F6C01">
        <w:rPr>
          <w:color w:val="212529"/>
          <w:shd w:val="clear" w:color="auto" w:fill="FFFFFF"/>
        </w:rPr>
        <w:t>"</w:t>
      </w:r>
      <w:r w:rsidRPr="004F6C01">
        <w:t> </w:t>
      </w:r>
      <w:r w:rsidR="004F6C01">
        <w:t>A</w:t>
      </w:r>
      <w:r w:rsidRPr="004F6C01">
        <w:t xml:space="preserve">ge and </w:t>
      </w:r>
      <w:r w:rsidRPr="004F6C01">
        <w:t>BMI</w:t>
      </w:r>
      <w:r w:rsidRPr="004F6C01">
        <w:t> </w:t>
      </w:r>
      <w:r w:rsidRPr="004F6C01">
        <w:rPr>
          <w:color w:val="212529"/>
          <w:shd w:val="clear" w:color="auto" w:fill="FFFFFF"/>
        </w:rPr>
        <w:t xml:space="preserve">" </w:t>
      </w:r>
      <w:r w:rsidRPr="004F6C01">
        <w:rPr>
          <w:color w:val="212529"/>
          <w:shd w:val="clear" w:color="auto" w:fill="FFFFFF"/>
        </w:rPr>
        <w:t>concerning</w:t>
      </w:r>
      <w:r w:rsidRPr="004F6C01">
        <w:rPr>
          <w:color w:val="212529"/>
          <w:shd w:val="clear" w:color="auto" w:fill="FFFFFF"/>
        </w:rPr>
        <w:t xml:space="preserve"> the dependent variable, p=&lt;.001</w:t>
      </w:r>
    </w:p>
    <w:p w14:paraId="2BCFC0B8" w14:textId="77777777" w:rsidR="00884DCC" w:rsidRPr="004F6C01" w:rsidRDefault="00884DCC" w:rsidP="00884DCC">
      <w:pPr>
        <w:pStyle w:val="APA"/>
        <w:numPr>
          <w:ilvl w:val="0"/>
          <w:numId w:val="14"/>
        </w:numPr>
        <w:rPr>
          <w:shd w:val="clear" w:color="auto" w:fill="FFFFFF"/>
        </w:rPr>
      </w:pPr>
      <w:r w:rsidRPr="004F6C01">
        <w:rPr>
          <w:color w:val="212529"/>
          <w:shd w:val="clear" w:color="auto" w:fill="FFFFFF"/>
        </w:rPr>
        <w:t>The F</w:t>
      </w:r>
      <w:r w:rsidRPr="004F6C01">
        <w:rPr>
          <w:color w:val="212529"/>
          <w:shd w:val="clear" w:color="auto" w:fill="FFFFFF"/>
        </w:rPr>
        <w:t>irst factor</w:t>
      </w:r>
      <w:r w:rsidRPr="004F6C01">
        <w:rPr>
          <w:color w:val="212529"/>
          <w:shd w:val="clear" w:color="auto" w:fill="FFFFFF"/>
        </w:rPr>
        <w:t>,</w:t>
      </w:r>
      <w:r w:rsidRPr="004F6C01">
        <w:rPr>
          <w:color w:val="212529"/>
          <w:shd w:val="clear" w:color="auto" w:fill="FFFFFF"/>
        </w:rPr>
        <w:t xml:space="preserve"> </w:t>
      </w:r>
      <w:r w:rsidRPr="004F6C01">
        <w:rPr>
          <w:color w:val="212529"/>
          <w:shd w:val="clear" w:color="auto" w:fill="FFFFFF"/>
        </w:rPr>
        <w:t>“</w:t>
      </w:r>
      <w:r w:rsidRPr="004F6C01">
        <w:rPr>
          <w:color w:val="212529"/>
          <w:shd w:val="clear" w:color="auto" w:fill="FFFFFF"/>
        </w:rPr>
        <w:t>Benefit from Proposed Price Yes/No</w:t>
      </w:r>
      <w:r w:rsidRPr="004F6C01">
        <w:rPr>
          <w:color w:val="212529"/>
          <w:shd w:val="clear" w:color="auto" w:fill="FFFFFF"/>
        </w:rPr>
        <w:t>,”</w:t>
      </w:r>
      <w:r w:rsidRPr="004F6C01">
        <w:rPr>
          <w:color w:val="212529"/>
          <w:shd w:val="clear" w:color="auto" w:fill="FFFFFF"/>
        </w:rPr>
        <w:t xml:space="preserve"> </w:t>
      </w:r>
      <w:r w:rsidRPr="004F6C01">
        <w:rPr>
          <w:color w:val="212529"/>
          <w:shd w:val="clear" w:color="auto" w:fill="FFFFFF"/>
        </w:rPr>
        <w:t>concerning</w:t>
      </w:r>
      <w:r w:rsidRPr="004F6C01">
        <w:rPr>
          <w:color w:val="212529"/>
          <w:shd w:val="clear" w:color="auto" w:fill="FFFFFF"/>
        </w:rPr>
        <w:t xml:space="preserve"> the</w:t>
      </w:r>
      <w:r w:rsidRPr="004F6C01">
        <w:rPr>
          <w:color w:val="212529"/>
          <w:shd w:val="clear" w:color="auto" w:fill="FFFFFF"/>
        </w:rPr>
        <w:t xml:space="preserve"> </w:t>
      </w:r>
      <w:r w:rsidRPr="004F6C01">
        <w:rPr>
          <w:color w:val="212529"/>
          <w:shd w:val="clear" w:color="auto" w:fill="FFFFFF"/>
        </w:rPr>
        <w:t>dependent variable, p=&lt;.001,</w:t>
      </w:r>
    </w:p>
    <w:p w14:paraId="7DFF07DA" w14:textId="4DD6504D" w:rsidR="00884DCC" w:rsidRPr="004F6C01" w:rsidRDefault="00884DCC" w:rsidP="00884DCC">
      <w:pPr>
        <w:pStyle w:val="APA"/>
        <w:numPr>
          <w:ilvl w:val="0"/>
          <w:numId w:val="14"/>
        </w:numPr>
        <w:rPr>
          <w:shd w:val="clear" w:color="auto" w:fill="FFFFFF"/>
        </w:rPr>
      </w:pPr>
      <w:r w:rsidRPr="004F6C01">
        <w:rPr>
          <w:color w:val="212529"/>
        </w:rPr>
        <w:t xml:space="preserve">There was </w:t>
      </w:r>
      <w:r w:rsidRPr="004F6C01">
        <w:rPr>
          <w:color w:val="212529"/>
        </w:rPr>
        <w:t>a</w:t>
      </w:r>
      <w:r w:rsidRPr="004F6C01">
        <w:rPr>
          <w:color w:val="212529"/>
        </w:rPr>
        <w:t>n</w:t>
      </w:r>
      <w:r w:rsidRPr="004F6C01">
        <w:rPr>
          <w:color w:val="212529"/>
        </w:rPr>
        <w:t xml:space="preserve"> interaction between the variables </w:t>
      </w:r>
      <w:r w:rsidRPr="004F6C01">
        <w:rPr>
          <w:color w:val="212529"/>
        </w:rPr>
        <w:t>“</w:t>
      </w:r>
      <w:r w:rsidRPr="004F6C01">
        <w:rPr>
          <w:color w:val="212529"/>
        </w:rPr>
        <w:t xml:space="preserve">Benefit from Proposed Price Yes/No and " age and </w:t>
      </w:r>
      <w:r w:rsidRPr="004F6C01">
        <w:rPr>
          <w:color w:val="212529"/>
        </w:rPr>
        <w:t>BMI</w:t>
      </w:r>
      <w:r w:rsidRPr="004F6C01">
        <w:rPr>
          <w:color w:val="212529"/>
        </w:rPr>
        <w:t xml:space="preserve"> " </w:t>
      </w:r>
      <w:r w:rsidRPr="004F6C01">
        <w:rPr>
          <w:color w:val="212529"/>
        </w:rPr>
        <w:t>to</w:t>
      </w:r>
      <w:r w:rsidRPr="004F6C01">
        <w:rPr>
          <w:color w:val="212529"/>
        </w:rPr>
        <w:t xml:space="preserve"> the dependent variable, p=&lt;.001.</w:t>
      </w:r>
    </w:p>
    <w:p w14:paraId="6414FEEB" w14:textId="77777777" w:rsidR="00884DCC" w:rsidRDefault="00884DCC" w:rsidP="00884DCC">
      <w:pPr>
        <w:pStyle w:val="APA"/>
        <w:rPr>
          <w:rFonts w:ascii="Arial" w:hAnsi="Arial" w:cs="Arial"/>
          <w:sz w:val="21"/>
          <w:szCs w:val="21"/>
          <w:shd w:val="clear" w:color="auto" w:fill="FFFFFF"/>
        </w:rPr>
      </w:pPr>
    </w:p>
    <w:tbl>
      <w:tblPr>
        <w:tblW w:w="10764" w:type="dxa"/>
        <w:tblBorders>
          <w:bottom w:val="single" w:sz="12"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060"/>
        <w:gridCol w:w="1113"/>
        <w:gridCol w:w="1113"/>
        <w:gridCol w:w="1058"/>
        <w:gridCol w:w="1710"/>
        <w:gridCol w:w="1304"/>
        <w:gridCol w:w="698"/>
        <w:gridCol w:w="1196"/>
        <w:gridCol w:w="809"/>
        <w:gridCol w:w="703"/>
      </w:tblGrid>
      <w:tr w:rsidR="004F6C01" w14:paraId="50C4FFCF" w14:textId="77777777" w:rsidTr="004F6C01">
        <w:trPr>
          <w:gridAfter w:val="6"/>
          <w:tblHeader/>
        </w:trPr>
        <w:tc>
          <w:tcPr>
            <w:tcW w:w="0" w:type="auto"/>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223D6530" w14:textId="77777777" w:rsidR="004F6C01" w:rsidRDefault="004F6C01">
            <w:pPr>
              <w:rPr>
                <w:rFonts w:ascii="Arial" w:hAnsi="Arial" w:cs="Arial"/>
                <w:color w:val="212529"/>
                <w:sz w:val="20"/>
                <w:szCs w:val="20"/>
              </w:rPr>
            </w:pPr>
            <w:r>
              <w:rPr>
                <w:rFonts w:ascii="Arial" w:hAnsi="Arial" w:cs="Arial"/>
                <w:color w:val="212529"/>
                <w:sz w:val="20"/>
                <w:szCs w:val="20"/>
              </w:rPr>
              <w:t>   </w:t>
            </w:r>
          </w:p>
        </w:tc>
        <w:tc>
          <w:tcPr>
            <w:tcW w:w="0" w:type="auto"/>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285FAFFD" w14:textId="77777777" w:rsidR="004F6C01" w:rsidRDefault="004F6C01">
            <w:pPr>
              <w:jc w:val="center"/>
              <w:rPr>
                <w:rFonts w:ascii="Arial" w:hAnsi="Arial" w:cs="Arial"/>
                <w:color w:val="212529"/>
                <w:sz w:val="20"/>
                <w:szCs w:val="20"/>
              </w:rPr>
            </w:pPr>
            <w:r>
              <w:rPr>
                <w:rFonts w:ascii="Arial" w:hAnsi="Arial" w:cs="Arial"/>
                <w:color w:val="212529"/>
                <w:sz w:val="20"/>
                <w:szCs w:val="20"/>
              </w:rPr>
              <w:t>age   </w:t>
            </w:r>
          </w:p>
        </w:tc>
        <w:tc>
          <w:tcPr>
            <w:tcW w:w="0" w:type="auto"/>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79EF56AC" w14:textId="77777777" w:rsidR="004F6C01" w:rsidRDefault="004F6C01">
            <w:pPr>
              <w:jc w:val="center"/>
              <w:rPr>
                <w:rFonts w:ascii="Arial" w:hAnsi="Arial" w:cs="Arial"/>
                <w:color w:val="212529"/>
                <w:sz w:val="20"/>
                <w:szCs w:val="20"/>
              </w:rPr>
            </w:pPr>
            <w:r>
              <w:rPr>
                <w:rFonts w:ascii="Arial" w:hAnsi="Arial" w:cs="Arial"/>
                <w:color w:val="212529"/>
                <w:sz w:val="20"/>
                <w:szCs w:val="20"/>
              </w:rPr>
              <w:t>bmi   </w:t>
            </w:r>
          </w:p>
        </w:tc>
        <w:tc>
          <w:tcPr>
            <w:tcW w:w="0" w:type="auto"/>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6DDCF58C" w14:textId="77777777" w:rsidR="004F6C01" w:rsidRDefault="004F6C01">
            <w:pPr>
              <w:jc w:val="center"/>
              <w:rPr>
                <w:rFonts w:ascii="Arial" w:hAnsi="Arial" w:cs="Arial"/>
                <w:color w:val="212529"/>
                <w:sz w:val="20"/>
                <w:szCs w:val="20"/>
              </w:rPr>
            </w:pPr>
            <w:r>
              <w:rPr>
                <w:rFonts w:ascii="Arial" w:hAnsi="Arial" w:cs="Arial"/>
                <w:color w:val="212529"/>
                <w:sz w:val="20"/>
                <w:szCs w:val="20"/>
              </w:rPr>
              <w:t>Total   </w:t>
            </w:r>
          </w:p>
        </w:tc>
      </w:tr>
      <w:tr w:rsidR="004F6C01" w14:paraId="5A4EF882" w14:textId="77777777" w:rsidTr="004F6C01">
        <w:trPr>
          <w:gridAfter w:val="6"/>
        </w:trPr>
        <w:tc>
          <w:tcPr>
            <w:tcW w:w="0" w:type="auto"/>
            <w:tcBorders>
              <w:top w:val="nil"/>
              <w:left w:val="nil"/>
              <w:bottom w:val="nil"/>
              <w:right w:val="nil"/>
            </w:tcBorders>
            <w:shd w:val="clear" w:color="auto" w:fill="FFFFFF"/>
            <w:tcMar>
              <w:top w:w="90" w:type="dxa"/>
              <w:left w:w="195" w:type="dxa"/>
              <w:bottom w:w="90" w:type="dxa"/>
              <w:right w:w="195" w:type="dxa"/>
            </w:tcMar>
            <w:hideMark/>
          </w:tcPr>
          <w:p w14:paraId="30967D18" w14:textId="77777777" w:rsidR="004F6C01" w:rsidRDefault="004F6C01">
            <w:pPr>
              <w:rPr>
                <w:rFonts w:ascii="Arial" w:hAnsi="Arial" w:cs="Arial"/>
                <w:color w:val="212529"/>
                <w:sz w:val="20"/>
                <w:szCs w:val="20"/>
              </w:rPr>
            </w:pPr>
            <w:r>
              <w:rPr>
                <w:rFonts w:ascii="Arial" w:hAnsi="Arial" w:cs="Arial"/>
                <w:color w:val="212529"/>
                <w:sz w:val="20"/>
                <w:szCs w:val="20"/>
              </w:rPr>
              <w:t>True   </w:t>
            </w:r>
          </w:p>
        </w:tc>
        <w:tc>
          <w:tcPr>
            <w:tcW w:w="0" w:type="auto"/>
            <w:tcBorders>
              <w:top w:val="nil"/>
              <w:left w:val="nil"/>
              <w:bottom w:val="nil"/>
              <w:right w:val="nil"/>
            </w:tcBorders>
            <w:shd w:val="clear" w:color="auto" w:fill="FFFFFF"/>
            <w:tcMar>
              <w:top w:w="90" w:type="dxa"/>
              <w:left w:w="195" w:type="dxa"/>
              <w:bottom w:w="90" w:type="dxa"/>
              <w:right w:w="195" w:type="dxa"/>
            </w:tcMar>
            <w:hideMark/>
          </w:tcPr>
          <w:p w14:paraId="1849D3D8" w14:textId="77777777" w:rsidR="004F6C01" w:rsidRDefault="004F6C01">
            <w:pPr>
              <w:jc w:val="center"/>
              <w:rPr>
                <w:rFonts w:ascii="Arial" w:hAnsi="Arial" w:cs="Arial"/>
                <w:color w:val="212529"/>
                <w:sz w:val="20"/>
                <w:szCs w:val="20"/>
              </w:rPr>
            </w:pPr>
            <w:r>
              <w:rPr>
                <w:rFonts w:ascii="Arial" w:hAnsi="Arial" w:cs="Arial"/>
                <w:color w:val="212529"/>
                <w:sz w:val="20"/>
                <w:szCs w:val="20"/>
              </w:rPr>
              <w:t>43.42    </w:t>
            </w:r>
          </w:p>
        </w:tc>
        <w:tc>
          <w:tcPr>
            <w:tcW w:w="0" w:type="auto"/>
            <w:tcBorders>
              <w:top w:val="nil"/>
              <w:left w:val="nil"/>
              <w:bottom w:val="nil"/>
              <w:right w:val="nil"/>
            </w:tcBorders>
            <w:shd w:val="clear" w:color="auto" w:fill="FFFFFF"/>
            <w:tcMar>
              <w:top w:w="90" w:type="dxa"/>
              <w:left w:w="195" w:type="dxa"/>
              <w:bottom w:w="90" w:type="dxa"/>
              <w:right w:w="195" w:type="dxa"/>
            </w:tcMar>
            <w:hideMark/>
          </w:tcPr>
          <w:p w14:paraId="6350BBF1" w14:textId="77777777" w:rsidR="004F6C01" w:rsidRDefault="004F6C01">
            <w:pPr>
              <w:jc w:val="center"/>
              <w:rPr>
                <w:rFonts w:ascii="Arial" w:hAnsi="Arial" w:cs="Arial"/>
                <w:color w:val="212529"/>
                <w:sz w:val="20"/>
                <w:szCs w:val="20"/>
              </w:rPr>
            </w:pPr>
            <w:r>
              <w:rPr>
                <w:rFonts w:ascii="Arial" w:hAnsi="Arial" w:cs="Arial"/>
                <w:color w:val="212529"/>
                <w:sz w:val="20"/>
                <w:szCs w:val="20"/>
              </w:rPr>
              <w:t>30.22    </w:t>
            </w:r>
          </w:p>
        </w:tc>
        <w:tc>
          <w:tcPr>
            <w:tcW w:w="0" w:type="auto"/>
            <w:tcBorders>
              <w:top w:val="nil"/>
              <w:left w:val="nil"/>
              <w:bottom w:val="nil"/>
              <w:right w:val="nil"/>
            </w:tcBorders>
            <w:shd w:val="clear" w:color="auto" w:fill="FFFFFF"/>
            <w:tcMar>
              <w:top w:w="90" w:type="dxa"/>
              <w:left w:w="195" w:type="dxa"/>
              <w:bottom w:w="90" w:type="dxa"/>
              <w:right w:w="195" w:type="dxa"/>
            </w:tcMar>
            <w:hideMark/>
          </w:tcPr>
          <w:p w14:paraId="2B46E86A" w14:textId="77777777" w:rsidR="004F6C01" w:rsidRDefault="004F6C01">
            <w:pPr>
              <w:jc w:val="center"/>
              <w:rPr>
                <w:rFonts w:ascii="Arial" w:hAnsi="Arial" w:cs="Arial"/>
                <w:color w:val="212529"/>
                <w:sz w:val="20"/>
                <w:szCs w:val="20"/>
              </w:rPr>
            </w:pPr>
            <w:r>
              <w:rPr>
                <w:rFonts w:ascii="Arial" w:hAnsi="Arial" w:cs="Arial"/>
                <w:color w:val="212529"/>
                <w:sz w:val="20"/>
                <w:szCs w:val="20"/>
              </w:rPr>
              <w:t>36.82   </w:t>
            </w:r>
          </w:p>
        </w:tc>
      </w:tr>
      <w:tr w:rsidR="004F6C01" w14:paraId="5E1519D6" w14:textId="77777777" w:rsidTr="004F6C01">
        <w:trPr>
          <w:gridAfter w:val="6"/>
        </w:trPr>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22A07071" w14:textId="4EE17EED" w:rsidR="004F6C01" w:rsidRDefault="004F6C01">
            <w:pPr>
              <w:rPr>
                <w:rFonts w:ascii="Arial" w:hAnsi="Arial" w:cs="Arial"/>
                <w:color w:val="212529"/>
                <w:sz w:val="20"/>
                <w:szCs w:val="20"/>
              </w:rPr>
            </w:pPr>
            <w:r>
              <w:rPr>
                <w:rFonts w:ascii="Arial" w:hAnsi="Arial" w:cs="Arial"/>
                <w:color w:val="212529"/>
                <w:sz w:val="20"/>
                <w:szCs w:val="20"/>
              </w:rPr>
              <w:t xml:space="preserve"> </w:t>
            </w:r>
            <w:r>
              <w:rPr>
                <w:rFonts w:ascii="Arial" w:hAnsi="Arial" w:cs="Arial"/>
                <w:color w:val="212529"/>
                <w:sz w:val="20"/>
                <w:szCs w:val="20"/>
              </w:rPr>
              <w:t>False   </w:t>
            </w: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00065108" w14:textId="77777777" w:rsidR="004F6C01" w:rsidRDefault="004F6C01">
            <w:pPr>
              <w:jc w:val="center"/>
              <w:rPr>
                <w:rFonts w:ascii="Arial" w:hAnsi="Arial" w:cs="Arial"/>
                <w:color w:val="212529"/>
                <w:sz w:val="20"/>
                <w:szCs w:val="20"/>
              </w:rPr>
            </w:pPr>
            <w:r>
              <w:rPr>
                <w:rFonts w:ascii="Arial" w:hAnsi="Arial" w:cs="Arial"/>
                <w:color w:val="212529"/>
                <w:sz w:val="20"/>
                <w:szCs w:val="20"/>
              </w:rPr>
              <w:t>31.35    </w:t>
            </w: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0D5F594E" w14:textId="77777777" w:rsidR="004F6C01" w:rsidRDefault="004F6C01">
            <w:pPr>
              <w:jc w:val="center"/>
              <w:rPr>
                <w:rFonts w:ascii="Arial" w:hAnsi="Arial" w:cs="Arial"/>
                <w:color w:val="212529"/>
                <w:sz w:val="20"/>
                <w:szCs w:val="20"/>
              </w:rPr>
            </w:pPr>
            <w:r>
              <w:rPr>
                <w:rFonts w:ascii="Arial" w:hAnsi="Arial" w:cs="Arial"/>
                <w:color w:val="212529"/>
                <w:sz w:val="20"/>
                <w:szCs w:val="20"/>
              </w:rPr>
              <w:t>31.49    </w:t>
            </w: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1DF1BE0F" w14:textId="77777777" w:rsidR="004F6C01" w:rsidRDefault="004F6C01">
            <w:pPr>
              <w:jc w:val="center"/>
              <w:rPr>
                <w:rFonts w:ascii="Arial" w:hAnsi="Arial" w:cs="Arial"/>
                <w:color w:val="212529"/>
                <w:sz w:val="20"/>
                <w:szCs w:val="20"/>
              </w:rPr>
            </w:pPr>
            <w:r>
              <w:rPr>
                <w:rFonts w:ascii="Arial" w:hAnsi="Arial" w:cs="Arial"/>
                <w:color w:val="212529"/>
                <w:sz w:val="20"/>
                <w:szCs w:val="20"/>
              </w:rPr>
              <w:t>31.42   </w:t>
            </w:r>
          </w:p>
        </w:tc>
      </w:tr>
      <w:tr w:rsidR="004F6C01" w14:paraId="73788B39" w14:textId="4EA56D10" w:rsidTr="004F6C01">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6A8D0CF1" w14:textId="77777777" w:rsidR="004F6C01" w:rsidRDefault="004F6C01" w:rsidP="004F6C01">
            <w:pPr>
              <w:rPr>
                <w:rFonts w:ascii="Arial" w:hAnsi="Arial" w:cs="Arial"/>
                <w:color w:val="212529"/>
                <w:sz w:val="20"/>
                <w:szCs w:val="20"/>
              </w:rPr>
            </w:pPr>
            <w:r>
              <w:rPr>
                <w:rFonts w:ascii="Arial" w:hAnsi="Arial" w:cs="Arial"/>
                <w:color w:val="212529"/>
                <w:sz w:val="20"/>
                <w:szCs w:val="20"/>
              </w:rPr>
              <w:t>Total   </w:t>
            </w: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40367076" w14:textId="77777777" w:rsidR="004F6C01" w:rsidRDefault="004F6C01" w:rsidP="004F6C01">
            <w:pPr>
              <w:jc w:val="center"/>
              <w:rPr>
                <w:rFonts w:ascii="Arial" w:hAnsi="Arial" w:cs="Arial"/>
                <w:color w:val="212529"/>
                <w:sz w:val="20"/>
                <w:szCs w:val="20"/>
              </w:rPr>
            </w:pPr>
            <w:r>
              <w:rPr>
                <w:rFonts w:ascii="Arial" w:hAnsi="Arial" w:cs="Arial"/>
                <w:color w:val="212529"/>
                <w:sz w:val="20"/>
                <w:szCs w:val="20"/>
              </w:rPr>
              <w:t>39.21   </w:t>
            </w: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038542D3" w14:textId="77777777" w:rsidR="004F6C01" w:rsidRDefault="004F6C01" w:rsidP="004F6C01">
            <w:pPr>
              <w:jc w:val="center"/>
              <w:rPr>
                <w:rFonts w:ascii="Arial" w:hAnsi="Arial" w:cs="Arial"/>
                <w:color w:val="212529"/>
                <w:sz w:val="20"/>
                <w:szCs w:val="20"/>
              </w:rPr>
            </w:pPr>
            <w:r>
              <w:rPr>
                <w:rFonts w:ascii="Arial" w:hAnsi="Arial" w:cs="Arial"/>
                <w:color w:val="212529"/>
                <w:sz w:val="20"/>
                <w:szCs w:val="20"/>
              </w:rPr>
              <w:t>30.66   </w:t>
            </w: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2A6157F8" w14:textId="77777777" w:rsidR="004F6C01" w:rsidRDefault="004F6C01" w:rsidP="004F6C01">
            <w:pPr>
              <w:jc w:val="center"/>
              <w:rPr>
                <w:rFonts w:ascii="Arial" w:hAnsi="Arial" w:cs="Arial"/>
                <w:color w:val="212529"/>
                <w:sz w:val="20"/>
                <w:szCs w:val="20"/>
              </w:rPr>
            </w:pPr>
            <w:r>
              <w:rPr>
                <w:rFonts w:ascii="Arial" w:hAnsi="Arial" w:cs="Arial"/>
                <w:color w:val="212529"/>
                <w:sz w:val="20"/>
                <w:szCs w:val="20"/>
              </w:rPr>
              <w:t>34.94   </w:t>
            </w:r>
          </w:p>
        </w:tc>
        <w:tc>
          <w:tcPr>
            <w:tcW w:w="0" w:type="auto"/>
            <w:vAlign w:val="bottom"/>
          </w:tcPr>
          <w:p w14:paraId="3B55DC2C" w14:textId="611591B4" w:rsidR="004F6C01" w:rsidRDefault="004F6C01" w:rsidP="004F6C01">
            <w:pPr>
              <w:rPr>
                <w:sz w:val="20"/>
                <w:szCs w:val="20"/>
              </w:rPr>
            </w:pPr>
            <w:r>
              <w:rPr>
                <w:rFonts w:ascii="Arial" w:hAnsi="Arial" w:cs="Arial"/>
                <w:color w:val="212529"/>
                <w:sz w:val="20"/>
                <w:szCs w:val="20"/>
              </w:rPr>
              <w:t>   </w:t>
            </w:r>
          </w:p>
        </w:tc>
        <w:tc>
          <w:tcPr>
            <w:tcW w:w="0" w:type="auto"/>
            <w:vAlign w:val="bottom"/>
          </w:tcPr>
          <w:p w14:paraId="67EC6A42" w14:textId="13838BB2" w:rsidR="004F6C01" w:rsidRDefault="004F6C01" w:rsidP="004F6C01">
            <w:pPr>
              <w:rPr>
                <w:sz w:val="20"/>
                <w:szCs w:val="20"/>
              </w:rPr>
            </w:pPr>
            <w:r>
              <w:rPr>
                <w:rFonts w:ascii="Arial" w:hAnsi="Arial" w:cs="Arial"/>
                <w:color w:val="212529"/>
                <w:sz w:val="20"/>
                <w:szCs w:val="20"/>
              </w:rPr>
              <w:t>Sum of squares   </w:t>
            </w:r>
          </w:p>
        </w:tc>
        <w:tc>
          <w:tcPr>
            <w:tcW w:w="0" w:type="auto"/>
            <w:vAlign w:val="bottom"/>
          </w:tcPr>
          <w:p w14:paraId="73B563DA" w14:textId="3892F552" w:rsidR="004F6C01" w:rsidRDefault="004F6C01" w:rsidP="004F6C01">
            <w:pPr>
              <w:rPr>
                <w:sz w:val="20"/>
                <w:szCs w:val="20"/>
              </w:rPr>
            </w:pPr>
            <w:r>
              <w:rPr>
                <w:rFonts w:ascii="Arial" w:hAnsi="Arial" w:cs="Arial"/>
                <w:color w:val="212529"/>
                <w:sz w:val="20"/>
                <w:szCs w:val="20"/>
              </w:rPr>
              <w:t>df   </w:t>
            </w:r>
          </w:p>
        </w:tc>
        <w:tc>
          <w:tcPr>
            <w:tcW w:w="0" w:type="auto"/>
            <w:vAlign w:val="bottom"/>
          </w:tcPr>
          <w:p w14:paraId="10C4A865" w14:textId="78DA1377" w:rsidR="004F6C01" w:rsidRDefault="004F6C01" w:rsidP="004F6C01">
            <w:pPr>
              <w:rPr>
                <w:sz w:val="20"/>
                <w:szCs w:val="20"/>
              </w:rPr>
            </w:pPr>
            <w:r>
              <w:rPr>
                <w:rFonts w:ascii="Arial" w:hAnsi="Arial" w:cs="Arial"/>
                <w:color w:val="212529"/>
                <w:sz w:val="20"/>
                <w:szCs w:val="20"/>
              </w:rPr>
              <w:t>Mean Squares   </w:t>
            </w:r>
          </w:p>
        </w:tc>
        <w:tc>
          <w:tcPr>
            <w:tcW w:w="0" w:type="auto"/>
            <w:vAlign w:val="bottom"/>
          </w:tcPr>
          <w:p w14:paraId="637CEA74" w14:textId="6129C3C6" w:rsidR="004F6C01" w:rsidRDefault="004F6C01" w:rsidP="004F6C01">
            <w:pPr>
              <w:rPr>
                <w:sz w:val="20"/>
                <w:szCs w:val="20"/>
              </w:rPr>
            </w:pPr>
            <w:r>
              <w:rPr>
                <w:rFonts w:ascii="Arial" w:hAnsi="Arial" w:cs="Arial"/>
                <w:color w:val="212529"/>
                <w:sz w:val="20"/>
                <w:szCs w:val="20"/>
              </w:rPr>
              <w:t>F   </w:t>
            </w:r>
          </w:p>
        </w:tc>
        <w:tc>
          <w:tcPr>
            <w:tcW w:w="0" w:type="auto"/>
            <w:vAlign w:val="bottom"/>
          </w:tcPr>
          <w:p w14:paraId="4A3B5415" w14:textId="1A487366" w:rsidR="004F6C01" w:rsidRDefault="004F6C01" w:rsidP="004F6C01">
            <w:pPr>
              <w:rPr>
                <w:sz w:val="20"/>
                <w:szCs w:val="20"/>
              </w:rPr>
            </w:pPr>
            <w:r>
              <w:rPr>
                <w:rFonts w:ascii="Arial" w:hAnsi="Arial" w:cs="Arial"/>
                <w:color w:val="212529"/>
                <w:sz w:val="20"/>
                <w:szCs w:val="20"/>
              </w:rPr>
              <w:t>p   </w:t>
            </w:r>
          </w:p>
        </w:tc>
      </w:tr>
      <w:tr w:rsidR="004F6C01" w14:paraId="6ACDE753" w14:textId="77777777" w:rsidTr="004F6C01">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74DCFBB2" w14:textId="77777777" w:rsidR="004F6C01" w:rsidRDefault="004F6C01" w:rsidP="004F6C01">
            <w:pPr>
              <w:rPr>
                <w:rFonts w:ascii="Arial" w:hAnsi="Arial" w:cs="Arial"/>
                <w:color w:val="212529"/>
                <w:sz w:val="20"/>
                <w:szCs w:val="20"/>
              </w:rPr>
            </w:pP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5CB0DC77" w14:textId="77777777" w:rsidR="004F6C01" w:rsidRDefault="004F6C01" w:rsidP="004F6C01">
            <w:pPr>
              <w:jc w:val="center"/>
              <w:rPr>
                <w:rFonts w:ascii="Arial" w:hAnsi="Arial" w:cs="Arial"/>
                <w:color w:val="212529"/>
                <w:sz w:val="20"/>
                <w:szCs w:val="20"/>
              </w:rPr>
            </w:pP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0806A45D" w14:textId="77777777" w:rsidR="004F6C01" w:rsidRDefault="004F6C01" w:rsidP="004F6C01">
            <w:pPr>
              <w:jc w:val="center"/>
              <w:rPr>
                <w:rFonts w:ascii="Arial" w:hAnsi="Arial" w:cs="Arial"/>
                <w:color w:val="212529"/>
                <w:sz w:val="20"/>
                <w:szCs w:val="20"/>
              </w:rPr>
            </w:pP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01DC432E" w14:textId="77777777" w:rsidR="004F6C01" w:rsidRDefault="004F6C01" w:rsidP="004F6C01">
            <w:pPr>
              <w:jc w:val="center"/>
              <w:rPr>
                <w:rFonts w:ascii="Arial" w:hAnsi="Arial" w:cs="Arial"/>
                <w:color w:val="212529"/>
                <w:sz w:val="20"/>
                <w:szCs w:val="20"/>
              </w:rPr>
            </w:pPr>
          </w:p>
        </w:tc>
        <w:tc>
          <w:tcPr>
            <w:tcW w:w="0" w:type="auto"/>
          </w:tcPr>
          <w:p w14:paraId="7A09E272" w14:textId="78304699" w:rsidR="004F6C01" w:rsidRDefault="004F6C01" w:rsidP="004F6C01">
            <w:pPr>
              <w:rPr>
                <w:rFonts w:ascii="Arial" w:hAnsi="Arial" w:cs="Arial"/>
                <w:color w:val="212529"/>
                <w:sz w:val="20"/>
                <w:szCs w:val="20"/>
              </w:rPr>
            </w:pPr>
            <w:r>
              <w:rPr>
                <w:rFonts w:ascii="Arial" w:hAnsi="Arial" w:cs="Arial"/>
                <w:color w:val="212529"/>
                <w:sz w:val="20"/>
                <w:szCs w:val="20"/>
              </w:rPr>
              <w:t>age, bmi   </w:t>
            </w:r>
          </w:p>
        </w:tc>
        <w:tc>
          <w:tcPr>
            <w:tcW w:w="0" w:type="auto"/>
          </w:tcPr>
          <w:p w14:paraId="68412C18" w14:textId="6F1147B3" w:rsidR="004F6C01" w:rsidRDefault="004F6C01" w:rsidP="004F6C01">
            <w:pPr>
              <w:rPr>
                <w:rFonts w:ascii="Arial" w:hAnsi="Arial" w:cs="Arial"/>
                <w:color w:val="212529"/>
                <w:sz w:val="20"/>
                <w:szCs w:val="20"/>
              </w:rPr>
            </w:pPr>
            <w:r>
              <w:rPr>
                <w:rFonts w:ascii="Arial" w:hAnsi="Arial" w:cs="Arial"/>
                <w:color w:val="212529"/>
                <w:sz w:val="20"/>
                <w:szCs w:val="20"/>
              </w:rPr>
              <w:t>48,819.17   </w:t>
            </w:r>
          </w:p>
        </w:tc>
        <w:tc>
          <w:tcPr>
            <w:tcW w:w="0" w:type="auto"/>
          </w:tcPr>
          <w:p w14:paraId="27458F3A" w14:textId="04F8A26E" w:rsidR="004F6C01" w:rsidRDefault="004F6C01" w:rsidP="004F6C01">
            <w:pPr>
              <w:rPr>
                <w:rFonts w:ascii="Arial" w:hAnsi="Arial" w:cs="Arial"/>
                <w:color w:val="212529"/>
                <w:sz w:val="20"/>
                <w:szCs w:val="20"/>
              </w:rPr>
            </w:pPr>
            <w:r>
              <w:rPr>
                <w:rFonts w:ascii="Arial" w:hAnsi="Arial" w:cs="Arial"/>
                <w:color w:val="212529"/>
                <w:sz w:val="20"/>
                <w:szCs w:val="20"/>
              </w:rPr>
              <w:t>1   </w:t>
            </w:r>
          </w:p>
        </w:tc>
        <w:tc>
          <w:tcPr>
            <w:tcW w:w="0" w:type="auto"/>
          </w:tcPr>
          <w:p w14:paraId="32947D3C" w14:textId="517C07F0" w:rsidR="004F6C01" w:rsidRDefault="004F6C01" w:rsidP="004F6C01">
            <w:pPr>
              <w:rPr>
                <w:rFonts w:ascii="Arial" w:hAnsi="Arial" w:cs="Arial"/>
                <w:color w:val="212529"/>
                <w:sz w:val="20"/>
                <w:szCs w:val="20"/>
              </w:rPr>
            </w:pPr>
            <w:r>
              <w:rPr>
                <w:rFonts w:ascii="Arial" w:hAnsi="Arial" w:cs="Arial"/>
                <w:color w:val="212529"/>
                <w:sz w:val="20"/>
                <w:szCs w:val="20"/>
              </w:rPr>
              <w:t>48,819.17   </w:t>
            </w:r>
          </w:p>
        </w:tc>
        <w:tc>
          <w:tcPr>
            <w:tcW w:w="0" w:type="auto"/>
          </w:tcPr>
          <w:p w14:paraId="0595467C" w14:textId="1E4961F3" w:rsidR="004F6C01" w:rsidRDefault="004F6C01" w:rsidP="004F6C01">
            <w:pPr>
              <w:rPr>
                <w:rFonts w:ascii="Arial" w:hAnsi="Arial" w:cs="Arial"/>
                <w:color w:val="212529"/>
                <w:sz w:val="20"/>
                <w:szCs w:val="20"/>
              </w:rPr>
            </w:pPr>
            <w:r>
              <w:rPr>
                <w:rFonts w:ascii="Arial" w:hAnsi="Arial" w:cs="Arial"/>
                <w:color w:val="212529"/>
                <w:sz w:val="20"/>
                <w:szCs w:val="20"/>
              </w:rPr>
              <w:t>556.27   </w:t>
            </w:r>
          </w:p>
        </w:tc>
        <w:tc>
          <w:tcPr>
            <w:tcW w:w="0" w:type="auto"/>
          </w:tcPr>
          <w:p w14:paraId="4ABDB4CD" w14:textId="003F6001" w:rsidR="004F6C01" w:rsidRDefault="004F6C01" w:rsidP="004F6C01">
            <w:pPr>
              <w:rPr>
                <w:rFonts w:ascii="Arial" w:hAnsi="Arial" w:cs="Arial"/>
                <w:color w:val="212529"/>
                <w:sz w:val="20"/>
                <w:szCs w:val="20"/>
              </w:rPr>
            </w:pPr>
            <w:r>
              <w:rPr>
                <w:rFonts w:ascii="Arial" w:hAnsi="Arial" w:cs="Arial"/>
                <w:color w:val="212529"/>
                <w:sz w:val="20"/>
                <w:szCs w:val="20"/>
              </w:rPr>
              <w:t>&lt;.001   </w:t>
            </w:r>
          </w:p>
        </w:tc>
      </w:tr>
      <w:tr w:rsidR="004F6C01" w14:paraId="0257971E" w14:textId="77777777" w:rsidTr="004F6C01">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79B02E3A" w14:textId="77777777" w:rsidR="004F6C01" w:rsidRDefault="004F6C01" w:rsidP="004F6C01">
            <w:pPr>
              <w:rPr>
                <w:rFonts w:ascii="Arial" w:hAnsi="Arial" w:cs="Arial"/>
                <w:color w:val="212529"/>
                <w:sz w:val="20"/>
                <w:szCs w:val="20"/>
              </w:rPr>
            </w:pP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76EA5C1B" w14:textId="77777777" w:rsidR="004F6C01" w:rsidRDefault="004F6C01" w:rsidP="004F6C01">
            <w:pPr>
              <w:jc w:val="center"/>
              <w:rPr>
                <w:rFonts w:ascii="Arial" w:hAnsi="Arial" w:cs="Arial"/>
                <w:color w:val="212529"/>
                <w:sz w:val="20"/>
                <w:szCs w:val="20"/>
              </w:rPr>
            </w:pP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17DC6D86" w14:textId="77777777" w:rsidR="004F6C01" w:rsidRDefault="004F6C01" w:rsidP="004F6C01">
            <w:pPr>
              <w:jc w:val="center"/>
              <w:rPr>
                <w:rFonts w:ascii="Arial" w:hAnsi="Arial" w:cs="Arial"/>
                <w:color w:val="212529"/>
                <w:sz w:val="20"/>
                <w:szCs w:val="20"/>
              </w:rPr>
            </w:pP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7E626EF0" w14:textId="77777777" w:rsidR="004F6C01" w:rsidRDefault="004F6C01" w:rsidP="004F6C01">
            <w:pPr>
              <w:jc w:val="center"/>
              <w:rPr>
                <w:rFonts w:ascii="Arial" w:hAnsi="Arial" w:cs="Arial"/>
                <w:color w:val="212529"/>
                <w:sz w:val="20"/>
                <w:szCs w:val="20"/>
              </w:rPr>
            </w:pPr>
          </w:p>
        </w:tc>
        <w:tc>
          <w:tcPr>
            <w:tcW w:w="0" w:type="auto"/>
          </w:tcPr>
          <w:p w14:paraId="2146F569" w14:textId="754D03C8" w:rsidR="004F6C01" w:rsidRDefault="004F6C01" w:rsidP="004F6C01">
            <w:pPr>
              <w:rPr>
                <w:rFonts w:ascii="Arial" w:hAnsi="Arial" w:cs="Arial"/>
                <w:color w:val="212529"/>
                <w:sz w:val="20"/>
                <w:szCs w:val="20"/>
              </w:rPr>
            </w:pPr>
            <w:r>
              <w:rPr>
                <w:rFonts w:ascii="Arial" w:hAnsi="Arial" w:cs="Arial"/>
                <w:color w:val="212529"/>
                <w:sz w:val="20"/>
                <w:szCs w:val="20"/>
              </w:rPr>
              <w:t>Benefit from Proposed Price Yes/No   </w:t>
            </w:r>
          </w:p>
        </w:tc>
        <w:tc>
          <w:tcPr>
            <w:tcW w:w="0" w:type="auto"/>
          </w:tcPr>
          <w:p w14:paraId="3A417950" w14:textId="2696FE1B" w:rsidR="004F6C01" w:rsidRDefault="004F6C01" w:rsidP="004F6C01">
            <w:pPr>
              <w:rPr>
                <w:rFonts w:ascii="Arial" w:hAnsi="Arial" w:cs="Arial"/>
                <w:color w:val="212529"/>
                <w:sz w:val="20"/>
                <w:szCs w:val="20"/>
              </w:rPr>
            </w:pPr>
            <w:r>
              <w:rPr>
                <w:rFonts w:ascii="Arial" w:hAnsi="Arial" w:cs="Arial"/>
                <w:color w:val="212529"/>
                <w:sz w:val="20"/>
                <w:szCs w:val="20"/>
              </w:rPr>
              <w:t>17,734.57   </w:t>
            </w:r>
          </w:p>
        </w:tc>
        <w:tc>
          <w:tcPr>
            <w:tcW w:w="0" w:type="auto"/>
          </w:tcPr>
          <w:p w14:paraId="7CD7C66E" w14:textId="099F1253" w:rsidR="004F6C01" w:rsidRDefault="004F6C01" w:rsidP="004F6C01">
            <w:pPr>
              <w:rPr>
                <w:rFonts w:ascii="Arial" w:hAnsi="Arial" w:cs="Arial"/>
                <w:color w:val="212529"/>
                <w:sz w:val="20"/>
                <w:szCs w:val="20"/>
              </w:rPr>
            </w:pPr>
            <w:r>
              <w:rPr>
                <w:rFonts w:ascii="Arial" w:hAnsi="Arial" w:cs="Arial"/>
                <w:color w:val="212529"/>
                <w:sz w:val="20"/>
                <w:szCs w:val="20"/>
              </w:rPr>
              <w:t>1   </w:t>
            </w:r>
          </w:p>
        </w:tc>
        <w:tc>
          <w:tcPr>
            <w:tcW w:w="0" w:type="auto"/>
          </w:tcPr>
          <w:p w14:paraId="7CE45807" w14:textId="368EBCB1" w:rsidR="004F6C01" w:rsidRDefault="004F6C01" w:rsidP="004F6C01">
            <w:pPr>
              <w:rPr>
                <w:rFonts w:ascii="Arial" w:hAnsi="Arial" w:cs="Arial"/>
                <w:color w:val="212529"/>
                <w:sz w:val="20"/>
                <w:szCs w:val="20"/>
              </w:rPr>
            </w:pPr>
            <w:r>
              <w:rPr>
                <w:rFonts w:ascii="Arial" w:hAnsi="Arial" w:cs="Arial"/>
                <w:color w:val="212529"/>
                <w:sz w:val="20"/>
                <w:szCs w:val="20"/>
              </w:rPr>
              <w:t>17,734.57   </w:t>
            </w:r>
          </w:p>
        </w:tc>
        <w:tc>
          <w:tcPr>
            <w:tcW w:w="0" w:type="auto"/>
          </w:tcPr>
          <w:p w14:paraId="5F11FE4D" w14:textId="1CE9912B" w:rsidR="004F6C01" w:rsidRDefault="004F6C01" w:rsidP="004F6C01">
            <w:pPr>
              <w:rPr>
                <w:rFonts w:ascii="Arial" w:hAnsi="Arial" w:cs="Arial"/>
                <w:color w:val="212529"/>
                <w:sz w:val="20"/>
                <w:szCs w:val="20"/>
              </w:rPr>
            </w:pPr>
            <w:r>
              <w:rPr>
                <w:rFonts w:ascii="Arial" w:hAnsi="Arial" w:cs="Arial"/>
                <w:color w:val="212529"/>
                <w:sz w:val="20"/>
                <w:szCs w:val="20"/>
              </w:rPr>
              <w:t>156.29   </w:t>
            </w:r>
          </w:p>
        </w:tc>
        <w:tc>
          <w:tcPr>
            <w:tcW w:w="0" w:type="auto"/>
          </w:tcPr>
          <w:p w14:paraId="5055B041" w14:textId="4772E14F" w:rsidR="004F6C01" w:rsidRDefault="004F6C01" w:rsidP="004F6C01">
            <w:pPr>
              <w:rPr>
                <w:rFonts w:ascii="Arial" w:hAnsi="Arial" w:cs="Arial"/>
                <w:color w:val="212529"/>
                <w:sz w:val="20"/>
                <w:szCs w:val="20"/>
              </w:rPr>
            </w:pPr>
            <w:r>
              <w:rPr>
                <w:rFonts w:ascii="Arial" w:hAnsi="Arial" w:cs="Arial"/>
                <w:color w:val="212529"/>
                <w:sz w:val="20"/>
                <w:szCs w:val="20"/>
              </w:rPr>
              <w:t>&lt;.001   </w:t>
            </w:r>
          </w:p>
        </w:tc>
      </w:tr>
      <w:tr w:rsidR="004F6C01" w14:paraId="36BE7787" w14:textId="77777777" w:rsidTr="004F6C01">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5A9DB75E" w14:textId="77777777" w:rsidR="004F6C01" w:rsidRDefault="004F6C01" w:rsidP="004F6C01">
            <w:pPr>
              <w:rPr>
                <w:rFonts w:ascii="Arial" w:hAnsi="Arial" w:cs="Arial"/>
                <w:color w:val="212529"/>
                <w:sz w:val="20"/>
                <w:szCs w:val="20"/>
              </w:rPr>
            </w:pP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6F908117" w14:textId="77777777" w:rsidR="004F6C01" w:rsidRDefault="004F6C01" w:rsidP="004F6C01">
            <w:pPr>
              <w:jc w:val="center"/>
              <w:rPr>
                <w:rFonts w:ascii="Arial" w:hAnsi="Arial" w:cs="Arial"/>
                <w:color w:val="212529"/>
                <w:sz w:val="20"/>
                <w:szCs w:val="20"/>
              </w:rPr>
            </w:pP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15B5376F" w14:textId="77777777" w:rsidR="004F6C01" w:rsidRDefault="004F6C01" w:rsidP="004F6C01">
            <w:pPr>
              <w:jc w:val="center"/>
              <w:rPr>
                <w:rFonts w:ascii="Arial" w:hAnsi="Arial" w:cs="Arial"/>
                <w:color w:val="212529"/>
                <w:sz w:val="20"/>
                <w:szCs w:val="20"/>
              </w:rPr>
            </w:pP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641C5C56" w14:textId="77777777" w:rsidR="004F6C01" w:rsidRDefault="004F6C01" w:rsidP="004F6C01">
            <w:pPr>
              <w:jc w:val="center"/>
              <w:rPr>
                <w:rFonts w:ascii="Arial" w:hAnsi="Arial" w:cs="Arial"/>
                <w:color w:val="212529"/>
                <w:sz w:val="20"/>
                <w:szCs w:val="20"/>
              </w:rPr>
            </w:pPr>
          </w:p>
        </w:tc>
        <w:tc>
          <w:tcPr>
            <w:tcW w:w="0" w:type="auto"/>
          </w:tcPr>
          <w:p w14:paraId="2F0F463B" w14:textId="43FC4CBC" w:rsidR="004F6C01" w:rsidRDefault="004F6C01" w:rsidP="004F6C01">
            <w:pPr>
              <w:rPr>
                <w:rFonts w:ascii="Arial" w:hAnsi="Arial" w:cs="Arial"/>
                <w:color w:val="212529"/>
                <w:sz w:val="20"/>
                <w:szCs w:val="20"/>
              </w:rPr>
            </w:pPr>
            <w:r>
              <w:rPr>
                <w:rFonts w:ascii="Arial" w:hAnsi="Arial" w:cs="Arial"/>
                <w:color w:val="212529"/>
                <w:sz w:val="20"/>
                <w:szCs w:val="20"/>
              </w:rPr>
              <w:t>A x B   </w:t>
            </w:r>
          </w:p>
        </w:tc>
        <w:tc>
          <w:tcPr>
            <w:tcW w:w="0" w:type="auto"/>
          </w:tcPr>
          <w:p w14:paraId="780609FD" w14:textId="4118A835" w:rsidR="004F6C01" w:rsidRDefault="004F6C01" w:rsidP="004F6C01">
            <w:pPr>
              <w:rPr>
                <w:rFonts w:ascii="Arial" w:hAnsi="Arial" w:cs="Arial"/>
                <w:color w:val="212529"/>
                <w:sz w:val="20"/>
                <w:szCs w:val="20"/>
              </w:rPr>
            </w:pPr>
            <w:r>
              <w:rPr>
                <w:rFonts w:ascii="Arial" w:hAnsi="Arial" w:cs="Arial"/>
                <w:color w:val="212529"/>
                <w:sz w:val="20"/>
                <w:szCs w:val="20"/>
              </w:rPr>
              <w:t>27,052.81   </w:t>
            </w:r>
          </w:p>
        </w:tc>
        <w:tc>
          <w:tcPr>
            <w:tcW w:w="0" w:type="auto"/>
          </w:tcPr>
          <w:p w14:paraId="1ABA36D5" w14:textId="69F9BFE9" w:rsidR="004F6C01" w:rsidRDefault="004F6C01" w:rsidP="004F6C01">
            <w:pPr>
              <w:rPr>
                <w:rFonts w:ascii="Arial" w:hAnsi="Arial" w:cs="Arial"/>
                <w:color w:val="212529"/>
                <w:sz w:val="20"/>
                <w:szCs w:val="20"/>
              </w:rPr>
            </w:pPr>
            <w:r>
              <w:rPr>
                <w:rFonts w:ascii="Arial" w:hAnsi="Arial" w:cs="Arial"/>
                <w:color w:val="212529"/>
                <w:sz w:val="20"/>
                <w:szCs w:val="20"/>
              </w:rPr>
              <w:t>1   </w:t>
            </w:r>
          </w:p>
        </w:tc>
        <w:tc>
          <w:tcPr>
            <w:tcW w:w="0" w:type="auto"/>
          </w:tcPr>
          <w:p w14:paraId="74D65009" w14:textId="2D443280" w:rsidR="004F6C01" w:rsidRDefault="004F6C01" w:rsidP="004F6C01">
            <w:pPr>
              <w:rPr>
                <w:rFonts w:ascii="Arial" w:hAnsi="Arial" w:cs="Arial"/>
                <w:color w:val="212529"/>
                <w:sz w:val="20"/>
                <w:szCs w:val="20"/>
              </w:rPr>
            </w:pPr>
            <w:r>
              <w:rPr>
                <w:rFonts w:ascii="Arial" w:hAnsi="Arial" w:cs="Arial"/>
                <w:color w:val="212529"/>
                <w:sz w:val="20"/>
                <w:szCs w:val="20"/>
              </w:rPr>
              <w:t>27,052.81   </w:t>
            </w:r>
          </w:p>
        </w:tc>
        <w:tc>
          <w:tcPr>
            <w:tcW w:w="0" w:type="auto"/>
          </w:tcPr>
          <w:p w14:paraId="5CC94E1F" w14:textId="2C521EB6" w:rsidR="004F6C01" w:rsidRDefault="004F6C01" w:rsidP="004F6C01">
            <w:pPr>
              <w:rPr>
                <w:rFonts w:ascii="Arial" w:hAnsi="Arial" w:cs="Arial"/>
                <w:color w:val="212529"/>
                <w:sz w:val="20"/>
                <w:szCs w:val="20"/>
              </w:rPr>
            </w:pPr>
            <w:r>
              <w:rPr>
                <w:rFonts w:ascii="Arial" w:hAnsi="Arial" w:cs="Arial"/>
                <w:color w:val="212529"/>
                <w:sz w:val="20"/>
                <w:szCs w:val="20"/>
              </w:rPr>
              <w:t>308.25   </w:t>
            </w:r>
          </w:p>
        </w:tc>
        <w:tc>
          <w:tcPr>
            <w:tcW w:w="0" w:type="auto"/>
          </w:tcPr>
          <w:p w14:paraId="31C6E7FC" w14:textId="6570E729" w:rsidR="004F6C01" w:rsidRDefault="004F6C01" w:rsidP="004F6C01">
            <w:pPr>
              <w:rPr>
                <w:rFonts w:ascii="Arial" w:hAnsi="Arial" w:cs="Arial"/>
                <w:color w:val="212529"/>
                <w:sz w:val="20"/>
                <w:szCs w:val="20"/>
              </w:rPr>
            </w:pPr>
            <w:r>
              <w:rPr>
                <w:rFonts w:ascii="Arial" w:hAnsi="Arial" w:cs="Arial"/>
                <w:color w:val="212529"/>
                <w:sz w:val="20"/>
                <w:szCs w:val="20"/>
              </w:rPr>
              <w:t>&lt;.001   </w:t>
            </w:r>
          </w:p>
        </w:tc>
      </w:tr>
      <w:tr w:rsidR="004F6C01" w14:paraId="50D18F70" w14:textId="77777777" w:rsidTr="004F6C01">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6EEA8444" w14:textId="77777777" w:rsidR="004F6C01" w:rsidRDefault="004F6C01" w:rsidP="004F6C01">
            <w:pPr>
              <w:rPr>
                <w:rFonts w:ascii="Arial" w:hAnsi="Arial" w:cs="Arial"/>
                <w:color w:val="212529"/>
                <w:sz w:val="20"/>
                <w:szCs w:val="20"/>
              </w:rPr>
            </w:pP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35E12941" w14:textId="77777777" w:rsidR="004F6C01" w:rsidRDefault="004F6C01" w:rsidP="004F6C01">
            <w:pPr>
              <w:jc w:val="center"/>
              <w:rPr>
                <w:rFonts w:ascii="Arial" w:hAnsi="Arial" w:cs="Arial"/>
                <w:color w:val="212529"/>
                <w:sz w:val="20"/>
                <w:szCs w:val="20"/>
              </w:rPr>
            </w:pP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19F86288" w14:textId="77777777" w:rsidR="004F6C01" w:rsidRDefault="004F6C01" w:rsidP="004F6C01">
            <w:pPr>
              <w:jc w:val="center"/>
              <w:rPr>
                <w:rFonts w:ascii="Arial" w:hAnsi="Arial" w:cs="Arial"/>
                <w:color w:val="212529"/>
                <w:sz w:val="20"/>
                <w:szCs w:val="20"/>
              </w:rPr>
            </w:pP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68E8AC8F" w14:textId="77777777" w:rsidR="004F6C01" w:rsidRDefault="004F6C01" w:rsidP="004F6C01">
            <w:pPr>
              <w:jc w:val="center"/>
              <w:rPr>
                <w:rFonts w:ascii="Arial" w:hAnsi="Arial" w:cs="Arial"/>
                <w:color w:val="212529"/>
                <w:sz w:val="20"/>
                <w:szCs w:val="20"/>
              </w:rPr>
            </w:pPr>
          </w:p>
        </w:tc>
        <w:tc>
          <w:tcPr>
            <w:tcW w:w="0" w:type="auto"/>
          </w:tcPr>
          <w:p w14:paraId="4130C9C8" w14:textId="1278AB1C" w:rsidR="004F6C01" w:rsidRDefault="004F6C01" w:rsidP="004F6C01">
            <w:pPr>
              <w:rPr>
                <w:rFonts w:ascii="Arial" w:hAnsi="Arial" w:cs="Arial"/>
                <w:color w:val="212529"/>
                <w:sz w:val="20"/>
                <w:szCs w:val="20"/>
              </w:rPr>
            </w:pPr>
            <w:r>
              <w:rPr>
                <w:rFonts w:ascii="Arial" w:hAnsi="Arial" w:cs="Arial"/>
                <w:color w:val="212529"/>
                <w:sz w:val="20"/>
                <w:szCs w:val="20"/>
              </w:rPr>
              <w:t>Between   </w:t>
            </w:r>
          </w:p>
        </w:tc>
        <w:tc>
          <w:tcPr>
            <w:tcW w:w="0" w:type="auto"/>
          </w:tcPr>
          <w:p w14:paraId="07B9E3B6" w14:textId="3A490878" w:rsidR="004F6C01" w:rsidRDefault="004F6C01" w:rsidP="004F6C01">
            <w:pPr>
              <w:rPr>
                <w:rFonts w:ascii="Arial" w:hAnsi="Arial" w:cs="Arial"/>
                <w:color w:val="212529"/>
                <w:sz w:val="20"/>
                <w:szCs w:val="20"/>
              </w:rPr>
            </w:pPr>
            <w:r>
              <w:rPr>
                <w:rFonts w:ascii="Arial" w:hAnsi="Arial" w:cs="Arial"/>
                <w:color w:val="212529"/>
                <w:sz w:val="20"/>
                <w:szCs w:val="20"/>
              </w:rPr>
              <w:t>169,338.3   </w:t>
            </w:r>
          </w:p>
        </w:tc>
        <w:tc>
          <w:tcPr>
            <w:tcW w:w="0" w:type="auto"/>
          </w:tcPr>
          <w:p w14:paraId="01617FBC" w14:textId="1ED6BF62" w:rsidR="004F6C01" w:rsidRDefault="004F6C01" w:rsidP="004F6C01">
            <w:pPr>
              <w:rPr>
                <w:rFonts w:ascii="Arial" w:hAnsi="Arial" w:cs="Arial"/>
                <w:color w:val="212529"/>
                <w:sz w:val="20"/>
                <w:szCs w:val="20"/>
              </w:rPr>
            </w:pPr>
            <w:r>
              <w:rPr>
                <w:rFonts w:ascii="Arial" w:hAnsi="Arial" w:cs="Arial"/>
                <w:color w:val="212529"/>
                <w:sz w:val="20"/>
                <w:szCs w:val="20"/>
              </w:rPr>
              <w:t>1,337   </w:t>
            </w:r>
          </w:p>
        </w:tc>
        <w:tc>
          <w:tcPr>
            <w:tcW w:w="0" w:type="auto"/>
          </w:tcPr>
          <w:p w14:paraId="146DEEC5" w14:textId="2F78D9A3" w:rsidR="004F6C01" w:rsidRDefault="004F6C01" w:rsidP="004F6C01">
            <w:pPr>
              <w:rPr>
                <w:rFonts w:ascii="Arial" w:hAnsi="Arial" w:cs="Arial"/>
                <w:color w:val="212529"/>
                <w:sz w:val="20"/>
                <w:szCs w:val="20"/>
              </w:rPr>
            </w:pPr>
            <w:r>
              <w:rPr>
                <w:rFonts w:ascii="Arial" w:hAnsi="Arial" w:cs="Arial"/>
                <w:color w:val="212529"/>
                <w:sz w:val="20"/>
                <w:szCs w:val="20"/>
              </w:rPr>
              <w:t>126.66   </w:t>
            </w:r>
          </w:p>
        </w:tc>
        <w:tc>
          <w:tcPr>
            <w:tcW w:w="0" w:type="auto"/>
            <w:vAlign w:val="center"/>
          </w:tcPr>
          <w:p w14:paraId="586DBA22" w14:textId="77777777" w:rsidR="004F6C01" w:rsidRDefault="004F6C01" w:rsidP="004F6C01">
            <w:pPr>
              <w:rPr>
                <w:rFonts w:ascii="Arial" w:hAnsi="Arial" w:cs="Arial"/>
                <w:color w:val="212529"/>
                <w:sz w:val="20"/>
                <w:szCs w:val="20"/>
              </w:rPr>
            </w:pPr>
          </w:p>
        </w:tc>
        <w:tc>
          <w:tcPr>
            <w:tcW w:w="0" w:type="auto"/>
            <w:vAlign w:val="center"/>
          </w:tcPr>
          <w:p w14:paraId="048A8308" w14:textId="77777777" w:rsidR="004F6C01" w:rsidRDefault="004F6C01" w:rsidP="004F6C01">
            <w:pPr>
              <w:rPr>
                <w:rFonts w:ascii="Arial" w:hAnsi="Arial" w:cs="Arial"/>
                <w:color w:val="212529"/>
                <w:sz w:val="20"/>
                <w:szCs w:val="20"/>
              </w:rPr>
            </w:pPr>
          </w:p>
        </w:tc>
      </w:tr>
      <w:tr w:rsidR="004F6C01" w14:paraId="38388356" w14:textId="77777777" w:rsidTr="004F6C01">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260ED80D" w14:textId="77777777" w:rsidR="004F6C01" w:rsidRDefault="004F6C01" w:rsidP="004F6C01">
            <w:pPr>
              <w:rPr>
                <w:rFonts w:ascii="Arial" w:hAnsi="Arial" w:cs="Arial"/>
                <w:color w:val="212529"/>
                <w:sz w:val="20"/>
                <w:szCs w:val="20"/>
              </w:rPr>
            </w:pP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22832CA9" w14:textId="77777777" w:rsidR="004F6C01" w:rsidRDefault="004F6C01" w:rsidP="004F6C01">
            <w:pPr>
              <w:jc w:val="center"/>
              <w:rPr>
                <w:rFonts w:ascii="Arial" w:hAnsi="Arial" w:cs="Arial"/>
                <w:color w:val="212529"/>
                <w:sz w:val="20"/>
                <w:szCs w:val="20"/>
              </w:rPr>
            </w:pP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1D55233E" w14:textId="77777777" w:rsidR="004F6C01" w:rsidRDefault="004F6C01" w:rsidP="004F6C01">
            <w:pPr>
              <w:jc w:val="center"/>
              <w:rPr>
                <w:rFonts w:ascii="Arial" w:hAnsi="Arial" w:cs="Arial"/>
                <w:color w:val="212529"/>
                <w:sz w:val="20"/>
                <w:szCs w:val="20"/>
              </w:rPr>
            </w:pP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6635BED0" w14:textId="77777777" w:rsidR="004F6C01" w:rsidRDefault="004F6C01" w:rsidP="004F6C01">
            <w:pPr>
              <w:jc w:val="center"/>
              <w:rPr>
                <w:rFonts w:ascii="Arial" w:hAnsi="Arial" w:cs="Arial"/>
                <w:color w:val="212529"/>
                <w:sz w:val="20"/>
                <w:szCs w:val="20"/>
              </w:rPr>
            </w:pPr>
          </w:p>
        </w:tc>
        <w:tc>
          <w:tcPr>
            <w:tcW w:w="0" w:type="auto"/>
          </w:tcPr>
          <w:p w14:paraId="36E621BB" w14:textId="6B133F53" w:rsidR="004F6C01" w:rsidRDefault="004F6C01" w:rsidP="004F6C01">
            <w:pPr>
              <w:rPr>
                <w:rFonts w:ascii="Arial" w:hAnsi="Arial" w:cs="Arial"/>
                <w:color w:val="212529"/>
                <w:sz w:val="20"/>
                <w:szCs w:val="20"/>
              </w:rPr>
            </w:pPr>
            <w:r>
              <w:rPr>
                <w:rFonts w:ascii="Arial" w:hAnsi="Arial" w:cs="Arial"/>
                <w:color w:val="212529"/>
                <w:sz w:val="20"/>
                <w:szCs w:val="20"/>
              </w:rPr>
              <w:t>Within the sample   </w:t>
            </w:r>
          </w:p>
        </w:tc>
        <w:tc>
          <w:tcPr>
            <w:tcW w:w="0" w:type="auto"/>
          </w:tcPr>
          <w:p w14:paraId="35A8D98D" w14:textId="5C713F1F" w:rsidR="004F6C01" w:rsidRDefault="004F6C01" w:rsidP="004F6C01">
            <w:pPr>
              <w:rPr>
                <w:rFonts w:ascii="Arial" w:hAnsi="Arial" w:cs="Arial"/>
                <w:color w:val="212529"/>
                <w:sz w:val="20"/>
                <w:szCs w:val="20"/>
              </w:rPr>
            </w:pPr>
            <w:r>
              <w:rPr>
                <w:rFonts w:ascii="Arial" w:hAnsi="Arial" w:cs="Arial"/>
                <w:color w:val="212529"/>
                <w:sz w:val="20"/>
                <w:szCs w:val="20"/>
              </w:rPr>
              <w:t>151,603.73   </w:t>
            </w:r>
          </w:p>
        </w:tc>
        <w:tc>
          <w:tcPr>
            <w:tcW w:w="0" w:type="auto"/>
          </w:tcPr>
          <w:p w14:paraId="29AECF2A" w14:textId="7F8F7EB8" w:rsidR="004F6C01" w:rsidRDefault="004F6C01" w:rsidP="004F6C01">
            <w:pPr>
              <w:rPr>
                <w:rFonts w:ascii="Arial" w:hAnsi="Arial" w:cs="Arial"/>
                <w:color w:val="212529"/>
                <w:sz w:val="20"/>
                <w:szCs w:val="20"/>
              </w:rPr>
            </w:pPr>
            <w:r>
              <w:rPr>
                <w:rFonts w:ascii="Arial" w:hAnsi="Arial" w:cs="Arial"/>
                <w:color w:val="212529"/>
                <w:sz w:val="20"/>
                <w:szCs w:val="20"/>
              </w:rPr>
              <w:t>1,336   </w:t>
            </w:r>
          </w:p>
        </w:tc>
        <w:tc>
          <w:tcPr>
            <w:tcW w:w="0" w:type="auto"/>
          </w:tcPr>
          <w:p w14:paraId="324E490A" w14:textId="3EFD5FB7" w:rsidR="004F6C01" w:rsidRDefault="004F6C01" w:rsidP="004F6C01">
            <w:pPr>
              <w:rPr>
                <w:rFonts w:ascii="Arial" w:hAnsi="Arial" w:cs="Arial"/>
                <w:color w:val="212529"/>
                <w:sz w:val="20"/>
                <w:szCs w:val="20"/>
              </w:rPr>
            </w:pPr>
            <w:r>
              <w:rPr>
                <w:rFonts w:ascii="Arial" w:hAnsi="Arial" w:cs="Arial"/>
                <w:color w:val="212529"/>
                <w:sz w:val="20"/>
                <w:szCs w:val="20"/>
              </w:rPr>
              <w:t>113.48   </w:t>
            </w:r>
          </w:p>
        </w:tc>
        <w:tc>
          <w:tcPr>
            <w:tcW w:w="0" w:type="auto"/>
            <w:vAlign w:val="center"/>
          </w:tcPr>
          <w:p w14:paraId="0054C2C1" w14:textId="77777777" w:rsidR="004F6C01" w:rsidRDefault="004F6C01" w:rsidP="004F6C01">
            <w:pPr>
              <w:rPr>
                <w:rFonts w:ascii="Arial" w:hAnsi="Arial" w:cs="Arial"/>
                <w:color w:val="212529"/>
                <w:sz w:val="20"/>
                <w:szCs w:val="20"/>
              </w:rPr>
            </w:pPr>
          </w:p>
        </w:tc>
        <w:tc>
          <w:tcPr>
            <w:tcW w:w="0" w:type="auto"/>
            <w:vAlign w:val="center"/>
          </w:tcPr>
          <w:p w14:paraId="4EC0097B" w14:textId="77777777" w:rsidR="004F6C01" w:rsidRDefault="004F6C01" w:rsidP="004F6C01">
            <w:pPr>
              <w:rPr>
                <w:rFonts w:ascii="Arial" w:hAnsi="Arial" w:cs="Arial"/>
                <w:color w:val="212529"/>
                <w:sz w:val="20"/>
                <w:szCs w:val="20"/>
              </w:rPr>
            </w:pPr>
          </w:p>
        </w:tc>
      </w:tr>
      <w:tr w:rsidR="004F6C01" w14:paraId="59BF7F01" w14:textId="77777777" w:rsidTr="004F6C01">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1AC50A10" w14:textId="77777777" w:rsidR="004F6C01" w:rsidRDefault="004F6C01" w:rsidP="004F6C01">
            <w:pPr>
              <w:rPr>
                <w:rFonts w:ascii="Arial" w:hAnsi="Arial" w:cs="Arial"/>
                <w:color w:val="212529"/>
                <w:sz w:val="20"/>
                <w:szCs w:val="20"/>
              </w:rPr>
            </w:pP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141FC867" w14:textId="77777777" w:rsidR="004F6C01" w:rsidRDefault="004F6C01" w:rsidP="004F6C01">
            <w:pPr>
              <w:jc w:val="center"/>
              <w:rPr>
                <w:rFonts w:ascii="Arial" w:hAnsi="Arial" w:cs="Arial"/>
                <w:color w:val="212529"/>
                <w:sz w:val="20"/>
                <w:szCs w:val="20"/>
              </w:rPr>
            </w:pP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2257E0ED" w14:textId="77777777" w:rsidR="004F6C01" w:rsidRDefault="004F6C01" w:rsidP="004F6C01">
            <w:pPr>
              <w:jc w:val="center"/>
              <w:rPr>
                <w:rFonts w:ascii="Arial" w:hAnsi="Arial" w:cs="Arial"/>
                <w:color w:val="212529"/>
                <w:sz w:val="20"/>
                <w:szCs w:val="20"/>
              </w:rPr>
            </w:pP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205C9ED8" w14:textId="77777777" w:rsidR="004F6C01" w:rsidRDefault="004F6C01" w:rsidP="004F6C01">
            <w:pPr>
              <w:jc w:val="center"/>
              <w:rPr>
                <w:rFonts w:ascii="Arial" w:hAnsi="Arial" w:cs="Arial"/>
                <w:color w:val="212529"/>
                <w:sz w:val="20"/>
                <w:szCs w:val="20"/>
              </w:rPr>
            </w:pPr>
          </w:p>
        </w:tc>
        <w:tc>
          <w:tcPr>
            <w:tcW w:w="0" w:type="auto"/>
          </w:tcPr>
          <w:p w14:paraId="1C468788" w14:textId="22783244" w:rsidR="004F6C01" w:rsidRDefault="004F6C01" w:rsidP="004F6C01">
            <w:pPr>
              <w:rPr>
                <w:rFonts w:ascii="Arial" w:hAnsi="Arial" w:cs="Arial"/>
                <w:color w:val="212529"/>
                <w:sz w:val="20"/>
                <w:szCs w:val="20"/>
              </w:rPr>
            </w:pPr>
            <w:r>
              <w:rPr>
                <w:rFonts w:ascii="Arial" w:hAnsi="Arial" w:cs="Arial"/>
                <w:color w:val="212529"/>
                <w:sz w:val="20"/>
                <w:szCs w:val="20"/>
              </w:rPr>
              <w:t>Residuum   </w:t>
            </w:r>
          </w:p>
        </w:tc>
        <w:tc>
          <w:tcPr>
            <w:tcW w:w="0" w:type="auto"/>
          </w:tcPr>
          <w:p w14:paraId="58CA35AF" w14:textId="782D1991" w:rsidR="004F6C01" w:rsidRDefault="004F6C01" w:rsidP="004F6C01">
            <w:pPr>
              <w:rPr>
                <w:rFonts w:ascii="Arial" w:hAnsi="Arial" w:cs="Arial"/>
                <w:color w:val="212529"/>
                <w:sz w:val="20"/>
                <w:szCs w:val="20"/>
              </w:rPr>
            </w:pPr>
            <w:r>
              <w:rPr>
                <w:rFonts w:ascii="Arial" w:hAnsi="Arial" w:cs="Arial"/>
                <w:color w:val="212529"/>
                <w:sz w:val="20"/>
                <w:szCs w:val="20"/>
              </w:rPr>
              <w:t>117,250.43   </w:t>
            </w:r>
          </w:p>
        </w:tc>
        <w:tc>
          <w:tcPr>
            <w:tcW w:w="0" w:type="auto"/>
          </w:tcPr>
          <w:p w14:paraId="607A6D23" w14:textId="753AB8B9" w:rsidR="004F6C01" w:rsidRDefault="004F6C01" w:rsidP="004F6C01">
            <w:pPr>
              <w:rPr>
                <w:rFonts w:ascii="Arial" w:hAnsi="Arial" w:cs="Arial"/>
                <w:color w:val="212529"/>
                <w:sz w:val="20"/>
                <w:szCs w:val="20"/>
              </w:rPr>
            </w:pPr>
            <w:r>
              <w:rPr>
                <w:rFonts w:ascii="Arial" w:hAnsi="Arial" w:cs="Arial"/>
                <w:color w:val="212529"/>
                <w:sz w:val="20"/>
                <w:szCs w:val="20"/>
              </w:rPr>
              <w:t>1,336   </w:t>
            </w:r>
          </w:p>
        </w:tc>
        <w:tc>
          <w:tcPr>
            <w:tcW w:w="0" w:type="auto"/>
          </w:tcPr>
          <w:p w14:paraId="53B9CD80" w14:textId="68CD8485" w:rsidR="004F6C01" w:rsidRDefault="004F6C01" w:rsidP="004F6C01">
            <w:pPr>
              <w:rPr>
                <w:rFonts w:ascii="Arial" w:hAnsi="Arial" w:cs="Arial"/>
                <w:color w:val="212529"/>
                <w:sz w:val="20"/>
                <w:szCs w:val="20"/>
              </w:rPr>
            </w:pPr>
            <w:r>
              <w:rPr>
                <w:rFonts w:ascii="Arial" w:hAnsi="Arial" w:cs="Arial"/>
                <w:color w:val="212529"/>
                <w:sz w:val="20"/>
                <w:szCs w:val="20"/>
              </w:rPr>
              <w:t>87.76   </w:t>
            </w:r>
          </w:p>
        </w:tc>
        <w:tc>
          <w:tcPr>
            <w:tcW w:w="0" w:type="auto"/>
            <w:vAlign w:val="center"/>
          </w:tcPr>
          <w:p w14:paraId="1A0D9606" w14:textId="77777777" w:rsidR="004F6C01" w:rsidRDefault="004F6C01" w:rsidP="004F6C01">
            <w:pPr>
              <w:rPr>
                <w:rFonts w:ascii="Arial" w:hAnsi="Arial" w:cs="Arial"/>
                <w:color w:val="212529"/>
                <w:sz w:val="20"/>
                <w:szCs w:val="20"/>
              </w:rPr>
            </w:pPr>
          </w:p>
        </w:tc>
        <w:tc>
          <w:tcPr>
            <w:tcW w:w="0" w:type="auto"/>
            <w:vAlign w:val="center"/>
          </w:tcPr>
          <w:p w14:paraId="16411496" w14:textId="77777777" w:rsidR="004F6C01" w:rsidRDefault="004F6C01" w:rsidP="004F6C01">
            <w:pPr>
              <w:rPr>
                <w:rFonts w:ascii="Arial" w:hAnsi="Arial" w:cs="Arial"/>
                <w:color w:val="212529"/>
                <w:sz w:val="20"/>
                <w:szCs w:val="20"/>
              </w:rPr>
            </w:pPr>
          </w:p>
        </w:tc>
      </w:tr>
      <w:tr w:rsidR="004F6C01" w14:paraId="36FB3487" w14:textId="77777777" w:rsidTr="004F6C01">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413FA8D5" w14:textId="77777777" w:rsidR="004F6C01" w:rsidRDefault="004F6C01" w:rsidP="004F6C01">
            <w:pPr>
              <w:rPr>
                <w:rFonts w:ascii="Arial" w:hAnsi="Arial" w:cs="Arial"/>
                <w:color w:val="212529"/>
                <w:sz w:val="20"/>
                <w:szCs w:val="20"/>
              </w:rPr>
            </w:pP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423CD7DC" w14:textId="77777777" w:rsidR="004F6C01" w:rsidRDefault="004F6C01" w:rsidP="004F6C01">
            <w:pPr>
              <w:jc w:val="center"/>
              <w:rPr>
                <w:rFonts w:ascii="Arial" w:hAnsi="Arial" w:cs="Arial"/>
                <w:color w:val="212529"/>
                <w:sz w:val="20"/>
                <w:szCs w:val="20"/>
              </w:rPr>
            </w:pP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3331DCA7" w14:textId="77777777" w:rsidR="004F6C01" w:rsidRDefault="004F6C01" w:rsidP="004F6C01">
            <w:pPr>
              <w:jc w:val="center"/>
              <w:rPr>
                <w:rFonts w:ascii="Arial" w:hAnsi="Arial" w:cs="Arial"/>
                <w:color w:val="212529"/>
                <w:sz w:val="20"/>
                <w:szCs w:val="20"/>
              </w:rPr>
            </w:pP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1AEAC252" w14:textId="77777777" w:rsidR="004F6C01" w:rsidRDefault="004F6C01" w:rsidP="004F6C01">
            <w:pPr>
              <w:jc w:val="center"/>
              <w:rPr>
                <w:rFonts w:ascii="Arial" w:hAnsi="Arial" w:cs="Arial"/>
                <w:color w:val="212529"/>
                <w:sz w:val="20"/>
                <w:szCs w:val="20"/>
              </w:rPr>
            </w:pPr>
          </w:p>
        </w:tc>
        <w:tc>
          <w:tcPr>
            <w:tcW w:w="0" w:type="auto"/>
          </w:tcPr>
          <w:p w14:paraId="3B2D7A7D" w14:textId="5E1AFDAD" w:rsidR="004F6C01" w:rsidRDefault="004F6C01" w:rsidP="004F6C01">
            <w:pPr>
              <w:rPr>
                <w:rFonts w:ascii="Arial" w:hAnsi="Arial" w:cs="Arial"/>
                <w:color w:val="212529"/>
                <w:sz w:val="20"/>
                <w:szCs w:val="20"/>
              </w:rPr>
            </w:pPr>
            <w:r>
              <w:rPr>
                <w:rFonts w:ascii="Arial" w:hAnsi="Arial" w:cs="Arial"/>
                <w:color w:val="212529"/>
                <w:sz w:val="20"/>
                <w:szCs w:val="20"/>
              </w:rPr>
              <w:t>Within   </w:t>
            </w:r>
          </w:p>
        </w:tc>
        <w:tc>
          <w:tcPr>
            <w:tcW w:w="0" w:type="auto"/>
          </w:tcPr>
          <w:p w14:paraId="5AC0D7D0" w14:textId="4C82BF7F" w:rsidR="004F6C01" w:rsidRDefault="004F6C01" w:rsidP="004F6C01">
            <w:pPr>
              <w:rPr>
                <w:rFonts w:ascii="Arial" w:hAnsi="Arial" w:cs="Arial"/>
                <w:color w:val="212529"/>
                <w:sz w:val="20"/>
                <w:szCs w:val="20"/>
              </w:rPr>
            </w:pPr>
            <w:r>
              <w:rPr>
                <w:rFonts w:ascii="Arial" w:hAnsi="Arial" w:cs="Arial"/>
                <w:color w:val="212529"/>
                <w:sz w:val="20"/>
                <w:szCs w:val="20"/>
              </w:rPr>
              <w:t>193,122.41   </w:t>
            </w:r>
          </w:p>
        </w:tc>
        <w:tc>
          <w:tcPr>
            <w:tcW w:w="0" w:type="auto"/>
          </w:tcPr>
          <w:p w14:paraId="33242E90" w14:textId="4EF94952" w:rsidR="004F6C01" w:rsidRDefault="004F6C01" w:rsidP="004F6C01">
            <w:pPr>
              <w:rPr>
                <w:rFonts w:ascii="Arial" w:hAnsi="Arial" w:cs="Arial"/>
                <w:color w:val="212529"/>
                <w:sz w:val="20"/>
                <w:szCs w:val="20"/>
              </w:rPr>
            </w:pPr>
            <w:r>
              <w:rPr>
                <w:rFonts w:ascii="Arial" w:hAnsi="Arial" w:cs="Arial"/>
                <w:color w:val="212529"/>
                <w:sz w:val="20"/>
                <w:szCs w:val="20"/>
              </w:rPr>
              <w:t>1,338   </w:t>
            </w:r>
          </w:p>
        </w:tc>
        <w:tc>
          <w:tcPr>
            <w:tcW w:w="0" w:type="auto"/>
          </w:tcPr>
          <w:p w14:paraId="0E1B28A7" w14:textId="4C7EB4FE" w:rsidR="004F6C01" w:rsidRDefault="004F6C01" w:rsidP="004F6C01">
            <w:pPr>
              <w:rPr>
                <w:rFonts w:ascii="Arial" w:hAnsi="Arial" w:cs="Arial"/>
                <w:color w:val="212529"/>
                <w:sz w:val="20"/>
                <w:szCs w:val="20"/>
              </w:rPr>
            </w:pPr>
            <w:r>
              <w:rPr>
                <w:rFonts w:ascii="Arial" w:hAnsi="Arial" w:cs="Arial"/>
                <w:color w:val="212529"/>
                <w:sz w:val="20"/>
                <w:szCs w:val="20"/>
              </w:rPr>
              <w:t>144.34   </w:t>
            </w:r>
          </w:p>
        </w:tc>
        <w:tc>
          <w:tcPr>
            <w:tcW w:w="0" w:type="auto"/>
            <w:vAlign w:val="center"/>
          </w:tcPr>
          <w:p w14:paraId="42F33615" w14:textId="77777777" w:rsidR="004F6C01" w:rsidRDefault="004F6C01" w:rsidP="004F6C01">
            <w:pPr>
              <w:rPr>
                <w:rFonts w:ascii="Arial" w:hAnsi="Arial" w:cs="Arial"/>
                <w:color w:val="212529"/>
                <w:sz w:val="20"/>
                <w:szCs w:val="20"/>
              </w:rPr>
            </w:pPr>
          </w:p>
        </w:tc>
        <w:tc>
          <w:tcPr>
            <w:tcW w:w="0" w:type="auto"/>
            <w:vAlign w:val="center"/>
          </w:tcPr>
          <w:p w14:paraId="076E8BF0" w14:textId="77777777" w:rsidR="004F6C01" w:rsidRDefault="004F6C01" w:rsidP="004F6C01">
            <w:pPr>
              <w:rPr>
                <w:rFonts w:ascii="Arial" w:hAnsi="Arial" w:cs="Arial"/>
                <w:color w:val="212529"/>
                <w:sz w:val="20"/>
                <w:szCs w:val="20"/>
              </w:rPr>
            </w:pPr>
          </w:p>
        </w:tc>
      </w:tr>
      <w:tr w:rsidR="004F6C01" w14:paraId="0BE22E84" w14:textId="77777777" w:rsidTr="004F6C01">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10A82C0D" w14:textId="77777777" w:rsidR="004F6C01" w:rsidRDefault="004F6C01" w:rsidP="004F6C01">
            <w:pPr>
              <w:rPr>
                <w:rFonts w:ascii="Arial" w:hAnsi="Arial" w:cs="Arial"/>
                <w:color w:val="212529"/>
                <w:sz w:val="20"/>
                <w:szCs w:val="20"/>
              </w:rPr>
            </w:pP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1EAEA3ED" w14:textId="77777777" w:rsidR="004F6C01" w:rsidRDefault="004F6C01" w:rsidP="004F6C01">
            <w:pPr>
              <w:jc w:val="center"/>
              <w:rPr>
                <w:rFonts w:ascii="Arial" w:hAnsi="Arial" w:cs="Arial"/>
                <w:color w:val="212529"/>
                <w:sz w:val="20"/>
                <w:szCs w:val="20"/>
              </w:rPr>
            </w:pP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2CD36D3A" w14:textId="77777777" w:rsidR="004F6C01" w:rsidRDefault="004F6C01" w:rsidP="004F6C01">
            <w:pPr>
              <w:jc w:val="center"/>
              <w:rPr>
                <w:rFonts w:ascii="Arial" w:hAnsi="Arial" w:cs="Arial"/>
                <w:color w:val="212529"/>
                <w:sz w:val="20"/>
                <w:szCs w:val="20"/>
              </w:rPr>
            </w:pP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46121167" w14:textId="77777777" w:rsidR="004F6C01" w:rsidRDefault="004F6C01" w:rsidP="004F6C01">
            <w:pPr>
              <w:jc w:val="center"/>
              <w:rPr>
                <w:rFonts w:ascii="Arial" w:hAnsi="Arial" w:cs="Arial"/>
                <w:color w:val="212529"/>
                <w:sz w:val="20"/>
                <w:szCs w:val="20"/>
              </w:rPr>
            </w:pPr>
          </w:p>
        </w:tc>
        <w:tc>
          <w:tcPr>
            <w:tcW w:w="0" w:type="auto"/>
          </w:tcPr>
          <w:p w14:paraId="3E327343" w14:textId="7F1F39E4" w:rsidR="004F6C01" w:rsidRDefault="004F6C01" w:rsidP="004F6C01">
            <w:pPr>
              <w:rPr>
                <w:rFonts w:ascii="Arial" w:hAnsi="Arial" w:cs="Arial"/>
                <w:color w:val="212529"/>
                <w:sz w:val="20"/>
                <w:szCs w:val="20"/>
              </w:rPr>
            </w:pPr>
            <w:r>
              <w:rPr>
                <w:rFonts w:ascii="Arial" w:hAnsi="Arial" w:cs="Arial"/>
                <w:color w:val="212529"/>
                <w:sz w:val="20"/>
                <w:szCs w:val="20"/>
              </w:rPr>
              <w:t>Total   </w:t>
            </w:r>
          </w:p>
        </w:tc>
        <w:tc>
          <w:tcPr>
            <w:tcW w:w="0" w:type="auto"/>
          </w:tcPr>
          <w:p w14:paraId="307C98D3" w14:textId="6BFCEC04" w:rsidR="004F6C01" w:rsidRDefault="004F6C01" w:rsidP="004F6C01">
            <w:pPr>
              <w:rPr>
                <w:rFonts w:ascii="Arial" w:hAnsi="Arial" w:cs="Arial"/>
                <w:color w:val="212529"/>
                <w:sz w:val="20"/>
                <w:szCs w:val="20"/>
              </w:rPr>
            </w:pPr>
            <w:r>
              <w:rPr>
                <w:rFonts w:ascii="Arial" w:hAnsi="Arial" w:cs="Arial"/>
                <w:color w:val="212529"/>
                <w:sz w:val="20"/>
                <w:szCs w:val="20"/>
              </w:rPr>
              <w:t>362,460.71   </w:t>
            </w:r>
          </w:p>
        </w:tc>
        <w:tc>
          <w:tcPr>
            <w:tcW w:w="0" w:type="auto"/>
          </w:tcPr>
          <w:p w14:paraId="36FF9512" w14:textId="60F74FF6" w:rsidR="004F6C01" w:rsidRDefault="004F6C01" w:rsidP="004F6C01">
            <w:pPr>
              <w:rPr>
                <w:rFonts w:ascii="Arial" w:hAnsi="Arial" w:cs="Arial"/>
                <w:color w:val="212529"/>
                <w:sz w:val="20"/>
                <w:szCs w:val="20"/>
              </w:rPr>
            </w:pPr>
            <w:r>
              <w:rPr>
                <w:rFonts w:ascii="Arial" w:hAnsi="Arial" w:cs="Arial"/>
                <w:color w:val="212529"/>
                <w:sz w:val="20"/>
                <w:szCs w:val="20"/>
              </w:rPr>
              <w:t>2,675   </w:t>
            </w:r>
          </w:p>
        </w:tc>
        <w:tc>
          <w:tcPr>
            <w:tcW w:w="0" w:type="auto"/>
          </w:tcPr>
          <w:p w14:paraId="060692C8" w14:textId="0AC3699C" w:rsidR="004F6C01" w:rsidRDefault="004F6C01" w:rsidP="004F6C01">
            <w:pPr>
              <w:rPr>
                <w:rFonts w:ascii="Arial" w:hAnsi="Arial" w:cs="Arial"/>
                <w:color w:val="212529"/>
                <w:sz w:val="20"/>
                <w:szCs w:val="20"/>
              </w:rPr>
            </w:pPr>
            <w:r>
              <w:rPr>
                <w:rFonts w:ascii="Arial" w:hAnsi="Arial" w:cs="Arial"/>
                <w:color w:val="212529"/>
                <w:sz w:val="20"/>
                <w:szCs w:val="20"/>
              </w:rPr>
              <w:t>135.5   </w:t>
            </w:r>
          </w:p>
        </w:tc>
        <w:tc>
          <w:tcPr>
            <w:tcW w:w="0" w:type="auto"/>
            <w:vAlign w:val="center"/>
          </w:tcPr>
          <w:p w14:paraId="4539C1D2" w14:textId="77777777" w:rsidR="004F6C01" w:rsidRDefault="004F6C01" w:rsidP="004F6C01">
            <w:pPr>
              <w:rPr>
                <w:rFonts w:ascii="Arial" w:hAnsi="Arial" w:cs="Arial"/>
                <w:color w:val="212529"/>
                <w:sz w:val="20"/>
                <w:szCs w:val="20"/>
              </w:rPr>
            </w:pPr>
          </w:p>
        </w:tc>
        <w:tc>
          <w:tcPr>
            <w:tcW w:w="0" w:type="auto"/>
            <w:vAlign w:val="center"/>
          </w:tcPr>
          <w:p w14:paraId="53CD73D9" w14:textId="77777777" w:rsidR="004F6C01" w:rsidRDefault="004F6C01" w:rsidP="004F6C01">
            <w:pPr>
              <w:rPr>
                <w:rFonts w:ascii="Arial" w:hAnsi="Arial" w:cs="Arial"/>
                <w:color w:val="212529"/>
                <w:sz w:val="20"/>
                <w:szCs w:val="20"/>
              </w:rPr>
            </w:pPr>
          </w:p>
        </w:tc>
      </w:tr>
    </w:tbl>
    <w:p w14:paraId="10167630" w14:textId="77777777" w:rsidR="004F6C01" w:rsidRDefault="004F6C01" w:rsidP="004F6C01">
      <w:pPr>
        <w:pStyle w:val="APA"/>
        <w:ind w:firstLine="0"/>
        <w:rPr>
          <w:rFonts w:ascii="Arial" w:hAnsi="Arial" w:cs="Arial"/>
          <w:sz w:val="21"/>
          <w:szCs w:val="21"/>
          <w:shd w:val="clear" w:color="auto" w:fill="FFFFFF"/>
        </w:rPr>
      </w:pPr>
    </w:p>
    <w:p w14:paraId="3514FDF1" w14:textId="3EFD7AD8" w:rsidR="004F6C01" w:rsidRPr="00CB60EE" w:rsidRDefault="004F6C01" w:rsidP="004F6C01">
      <w:pPr>
        <w:pStyle w:val="APA"/>
        <w:ind w:firstLine="0"/>
        <w:rPr>
          <w:rFonts w:ascii="Arial" w:hAnsi="Arial" w:cs="Arial"/>
          <w:sz w:val="21"/>
          <w:szCs w:val="21"/>
          <w:u w:val="single"/>
          <w:shd w:val="clear" w:color="auto" w:fill="FFFFFF"/>
        </w:rPr>
      </w:pPr>
      <w:r w:rsidRPr="00CB60EE">
        <w:rPr>
          <w:rFonts w:ascii="Arial" w:hAnsi="Arial" w:cs="Arial"/>
          <w:sz w:val="21"/>
          <w:szCs w:val="21"/>
          <w:u w:val="single"/>
          <w:shd w:val="clear" w:color="auto" w:fill="FFFFFF"/>
        </w:rPr>
        <w:t xml:space="preserve">Hypothesis Testing 2: </w:t>
      </w:r>
      <w:r w:rsidRPr="00CB60EE">
        <w:rPr>
          <w:rFonts w:ascii="Arial" w:hAnsi="Arial" w:cs="Arial"/>
          <w:sz w:val="21"/>
          <w:szCs w:val="21"/>
          <w:u w:val="single"/>
          <w:shd w:val="clear" w:color="auto" w:fill="FFFFFF"/>
        </w:rPr>
        <w:t>Kruskal-Wallis Test</w:t>
      </w:r>
      <w:r w:rsidRPr="00CB60EE">
        <w:rPr>
          <w:rFonts w:ascii="Arial" w:hAnsi="Arial" w:cs="Arial"/>
          <w:sz w:val="21"/>
          <w:szCs w:val="21"/>
          <w:u w:val="single"/>
          <w:shd w:val="clear" w:color="auto" w:fill="FFFFFF"/>
        </w:rPr>
        <w:t xml:space="preserve"> (Age VS Total PPP Spending)</w:t>
      </w:r>
    </w:p>
    <w:tbl>
      <w:tblPr>
        <w:tblW w:w="0" w:type="dxa"/>
        <w:tblBorders>
          <w:bottom w:val="single" w:sz="12"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932"/>
        <w:gridCol w:w="4428"/>
      </w:tblGrid>
      <w:tr w:rsidR="004F6C01" w14:paraId="5F395317" w14:textId="77777777" w:rsidTr="004F6C01">
        <w:trPr>
          <w:tblHeader/>
        </w:trPr>
        <w:tc>
          <w:tcPr>
            <w:tcW w:w="0" w:type="auto"/>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7CD63A19" w14:textId="77777777" w:rsidR="004F6C01" w:rsidRDefault="004F6C01">
            <w:pPr>
              <w:rPr>
                <w:rFonts w:ascii="Arial" w:hAnsi="Arial" w:cs="Arial"/>
                <w:color w:val="212529"/>
                <w:sz w:val="20"/>
                <w:szCs w:val="20"/>
              </w:rPr>
            </w:pPr>
            <w:r>
              <w:rPr>
                <w:rFonts w:ascii="Arial" w:hAnsi="Arial" w:cs="Arial"/>
                <w:color w:val="212529"/>
                <w:sz w:val="20"/>
                <w:szCs w:val="20"/>
              </w:rPr>
              <w:t>Null hypothesis   </w:t>
            </w:r>
          </w:p>
        </w:tc>
        <w:tc>
          <w:tcPr>
            <w:tcW w:w="0" w:type="auto"/>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417FCF1D" w14:textId="77777777" w:rsidR="004F6C01" w:rsidRDefault="004F6C01">
            <w:pPr>
              <w:rPr>
                <w:rFonts w:ascii="Arial" w:hAnsi="Arial" w:cs="Arial"/>
                <w:color w:val="212529"/>
                <w:sz w:val="20"/>
                <w:szCs w:val="20"/>
              </w:rPr>
            </w:pPr>
            <w:r>
              <w:rPr>
                <w:rFonts w:ascii="Arial" w:hAnsi="Arial" w:cs="Arial"/>
                <w:color w:val="212529"/>
                <w:sz w:val="20"/>
                <w:szCs w:val="20"/>
              </w:rPr>
              <w:t>Alternative hypothesis   </w:t>
            </w:r>
          </w:p>
        </w:tc>
      </w:tr>
      <w:tr w:rsidR="004F6C01" w14:paraId="72E2C4FF" w14:textId="77777777" w:rsidTr="004F6C01">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3535851A" w14:textId="7E9C4119" w:rsidR="004F6C01" w:rsidRDefault="004F6C01">
            <w:pPr>
              <w:rPr>
                <w:rFonts w:ascii="Arial" w:hAnsi="Arial" w:cs="Arial"/>
                <w:color w:val="212529"/>
                <w:sz w:val="20"/>
                <w:szCs w:val="20"/>
              </w:rPr>
            </w:pPr>
            <w:r>
              <w:rPr>
                <w:rFonts w:ascii="Arial" w:hAnsi="Arial" w:cs="Arial"/>
                <w:color w:val="212529"/>
                <w:sz w:val="20"/>
                <w:szCs w:val="20"/>
              </w:rPr>
              <w:t xml:space="preserve">There is no difference between the </w:t>
            </w:r>
            <w:r>
              <w:rPr>
                <w:rFonts w:ascii="Arial" w:hAnsi="Arial" w:cs="Arial"/>
                <w:color w:val="212529"/>
                <w:sz w:val="20"/>
                <w:szCs w:val="20"/>
              </w:rPr>
              <w:t>four</w:t>
            </w:r>
            <w:r>
              <w:rPr>
                <w:rFonts w:ascii="Arial" w:hAnsi="Arial" w:cs="Arial"/>
                <w:color w:val="212529"/>
                <w:sz w:val="20"/>
                <w:szCs w:val="20"/>
              </w:rPr>
              <w:t xml:space="preserve"> </w:t>
            </w:r>
            <w:r>
              <w:rPr>
                <w:rFonts w:ascii="Arial" w:hAnsi="Arial" w:cs="Arial"/>
                <w:color w:val="212529"/>
                <w:sz w:val="20"/>
                <w:szCs w:val="20"/>
              </w:rPr>
              <w:t>categories (&lt;18, 18-35, 36-50, 50+)</w:t>
            </w:r>
            <w:r>
              <w:rPr>
                <w:rFonts w:ascii="Arial" w:hAnsi="Arial" w:cs="Arial"/>
                <w:color w:val="212529"/>
                <w:sz w:val="20"/>
                <w:szCs w:val="20"/>
              </w:rPr>
              <w:t xml:space="preserve"> of the independent variable Age Category in terms of the dependent variable Total 2022 PPP expenses.    </w:t>
            </w: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614017ED" w14:textId="615DB3B3" w:rsidR="004F6C01" w:rsidRDefault="004F6C01">
            <w:pPr>
              <w:rPr>
                <w:rFonts w:ascii="Arial" w:hAnsi="Arial" w:cs="Arial"/>
                <w:color w:val="212529"/>
                <w:sz w:val="20"/>
                <w:szCs w:val="20"/>
              </w:rPr>
            </w:pPr>
            <w:r>
              <w:rPr>
                <w:rFonts w:ascii="Arial" w:hAnsi="Arial" w:cs="Arial"/>
                <w:color w:val="212529"/>
                <w:sz w:val="20"/>
                <w:szCs w:val="20"/>
              </w:rPr>
              <w:t xml:space="preserve">There is a difference between the </w:t>
            </w:r>
            <w:r>
              <w:rPr>
                <w:rFonts w:ascii="Arial" w:hAnsi="Arial" w:cs="Arial"/>
                <w:color w:val="212529"/>
                <w:sz w:val="20"/>
                <w:szCs w:val="20"/>
              </w:rPr>
              <w:t>four</w:t>
            </w:r>
            <w:r>
              <w:rPr>
                <w:rFonts w:ascii="Arial" w:hAnsi="Arial" w:cs="Arial"/>
                <w:color w:val="212529"/>
                <w:sz w:val="20"/>
                <w:szCs w:val="20"/>
              </w:rPr>
              <w:t xml:space="preserve"> categories of the independent variable</w:t>
            </w:r>
            <w:r>
              <w:rPr>
                <w:rFonts w:ascii="Arial" w:hAnsi="Arial" w:cs="Arial"/>
                <w:color w:val="212529"/>
                <w:sz w:val="20"/>
                <w:szCs w:val="20"/>
              </w:rPr>
              <w:t>,</w:t>
            </w:r>
            <w:r>
              <w:rPr>
                <w:rFonts w:ascii="Arial" w:hAnsi="Arial" w:cs="Arial"/>
                <w:color w:val="212529"/>
                <w:sz w:val="20"/>
                <w:szCs w:val="20"/>
              </w:rPr>
              <w:t xml:space="preserve"> Age Category</w:t>
            </w:r>
            <w:r w:rsidR="00CB60EE">
              <w:rPr>
                <w:rFonts w:ascii="Arial" w:hAnsi="Arial" w:cs="Arial"/>
                <w:color w:val="212529"/>
                <w:sz w:val="20"/>
                <w:szCs w:val="20"/>
              </w:rPr>
              <w:t>,</w:t>
            </w:r>
            <w:r>
              <w:rPr>
                <w:rFonts w:ascii="Arial" w:hAnsi="Arial" w:cs="Arial"/>
                <w:color w:val="212529"/>
                <w:sz w:val="20"/>
                <w:szCs w:val="20"/>
              </w:rPr>
              <w:t xml:space="preserve"> in terms of the dependent variable Total 2022 PPP expenses.    </w:t>
            </w:r>
          </w:p>
        </w:tc>
      </w:tr>
    </w:tbl>
    <w:p w14:paraId="1D5E7A20" w14:textId="75C5D808" w:rsidR="004F6C01" w:rsidRDefault="00FB0D47" w:rsidP="004F6C01">
      <w:pPr>
        <w:pStyle w:val="APA"/>
        <w:ind w:firstLine="0"/>
        <w:rPr>
          <w:rFonts w:ascii="Arial" w:hAnsi="Arial" w:cs="Arial"/>
          <w:sz w:val="21"/>
          <w:szCs w:val="21"/>
          <w:shd w:val="clear" w:color="auto" w:fill="FFFFFF"/>
        </w:rPr>
      </w:pPr>
      <w:r>
        <w:rPr>
          <w:rFonts w:ascii="Arial" w:hAnsi="Arial" w:cs="Arial"/>
          <w:noProof/>
          <w:sz w:val="21"/>
          <w:szCs w:val="21"/>
          <w:shd w:val="clear" w:color="auto" w:fill="FFFFFF"/>
        </w:rPr>
        <w:drawing>
          <wp:anchor distT="0" distB="0" distL="114300" distR="114300" simplePos="0" relativeHeight="251658240" behindDoc="1" locked="0" layoutInCell="1" allowOverlap="1" wp14:anchorId="5BD5ACE8" wp14:editId="58F9FB74">
            <wp:simplePos x="0" y="0"/>
            <wp:positionH relativeFrom="column">
              <wp:posOffset>2347595</wp:posOffset>
            </wp:positionH>
            <wp:positionV relativeFrom="paragraph">
              <wp:posOffset>359410</wp:posOffset>
            </wp:positionV>
            <wp:extent cx="2661920" cy="1841500"/>
            <wp:effectExtent l="0" t="0" r="5080" b="6350"/>
            <wp:wrapTight wrapText="bothSides">
              <wp:wrapPolygon edited="0">
                <wp:start x="0" y="0"/>
                <wp:lineTo x="0" y="21451"/>
                <wp:lineTo x="21487" y="21451"/>
                <wp:lineTo x="21487" y="0"/>
                <wp:lineTo x="0" y="0"/>
              </wp:wrapPolygon>
            </wp:wrapTight>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1920" cy="1841500"/>
                    </a:xfrm>
                    <a:prstGeom prst="rect">
                      <a:avLst/>
                    </a:prstGeom>
                  </pic:spPr>
                </pic:pic>
              </a:graphicData>
            </a:graphic>
            <wp14:sizeRelH relativeFrom="margin">
              <wp14:pctWidth>0</wp14:pctWidth>
            </wp14:sizeRelH>
            <wp14:sizeRelV relativeFrom="margin">
              <wp14:pctHeight>0</wp14:pctHeight>
            </wp14:sizeRelV>
          </wp:anchor>
        </w:drawing>
      </w:r>
    </w:p>
    <w:tbl>
      <w:tblPr>
        <w:tblW w:w="3356" w:type="dxa"/>
        <w:tblBorders>
          <w:bottom w:val="single" w:sz="12"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280"/>
        <w:gridCol w:w="1002"/>
        <w:gridCol w:w="1169"/>
      </w:tblGrid>
      <w:tr w:rsidR="00FB0D47" w14:paraId="286EEACC" w14:textId="77777777" w:rsidTr="00FB0D47">
        <w:trPr>
          <w:trHeight w:val="112"/>
          <w:tblHeader/>
        </w:trPr>
        <w:tc>
          <w:tcPr>
            <w:tcW w:w="0" w:type="auto"/>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4D1E624F" w14:textId="77777777" w:rsidR="00FB0D47" w:rsidRDefault="00FB0D47">
            <w:pPr>
              <w:rPr>
                <w:rFonts w:ascii="Arial" w:hAnsi="Arial" w:cs="Arial"/>
                <w:color w:val="212529"/>
                <w:sz w:val="20"/>
                <w:szCs w:val="20"/>
              </w:rPr>
            </w:pPr>
            <w:r>
              <w:rPr>
                <w:rFonts w:ascii="Arial" w:hAnsi="Arial" w:cs="Arial"/>
                <w:color w:val="212529"/>
                <w:sz w:val="20"/>
                <w:szCs w:val="20"/>
              </w:rPr>
              <w:t>Groups   </w:t>
            </w:r>
          </w:p>
        </w:tc>
        <w:tc>
          <w:tcPr>
            <w:tcW w:w="0" w:type="auto"/>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21AE3D21" w14:textId="77777777" w:rsidR="00FB0D47" w:rsidRDefault="00FB0D47">
            <w:pPr>
              <w:jc w:val="center"/>
              <w:rPr>
                <w:rFonts w:ascii="Arial" w:hAnsi="Arial" w:cs="Arial"/>
                <w:color w:val="212529"/>
                <w:sz w:val="20"/>
                <w:szCs w:val="20"/>
              </w:rPr>
            </w:pPr>
            <w:r>
              <w:rPr>
                <w:rFonts w:ascii="Arial" w:hAnsi="Arial" w:cs="Arial"/>
                <w:color w:val="212529"/>
                <w:sz w:val="20"/>
                <w:szCs w:val="20"/>
              </w:rPr>
              <w:t>N   </w:t>
            </w:r>
          </w:p>
        </w:tc>
        <w:tc>
          <w:tcPr>
            <w:tcW w:w="0" w:type="auto"/>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346BD8F4" w14:textId="77777777" w:rsidR="00FB0D47" w:rsidRDefault="00FB0D47">
            <w:pPr>
              <w:jc w:val="center"/>
              <w:rPr>
                <w:rFonts w:ascii="Arial" w:hAnsi="Arial" w:cs="Arial"/>
                <w:color w:val="212529"/>
                <w:sz w:val="20"/>
                <w:szCs w:val="20"/>
              </w:rPr>
            </w:pPr>
            <w:r>
              <w:rPr>
                <w:rFonts w:ascii="Arial" w:hAnsi="Arial" w:cs="Arial"/>
                <w:color w:val="212529"/>
                <w:sz w:val="20"/>
                <w:szCs w:val="20"/>
              </w:rPr>
              <w:t>Mean Rank   </w:t>
            </w:r>
          </w:p>
        </w:tc>
      </w:tr>
      <w:tr w:rsidR="00FB0D47" w14:paraId="34981413" w14:textId="77777777" w:rsidTr="00FB0D47">
        <w:trPr>
          <w:trHeight w:val="115"/>
        </w:trPr>
        <w:tc>
          <w:tcPr>
            <w:tcW w:w="0" w:type="auto"/>
            <w:tcBorders>
              <w:top w:val="nil"/>
              <w:left w:val="nil"/>
              <w:bottom w:val="nil"/>
              <w:right w:val="nil"/>
            </w:tcBorders>
            <w:shd w:val="clear" w:color="auto" w:fill="FFFFFF"/>
            <w:tcMar>
              <w:top w:w="90" w:type="dxa"/>
              <w:left w:w="195" w:type="dxa"/>
              <w:bottom w:w="90" w:type="dxa"/>
              <w:right w:w="195" w:type="dxa"/>
            </w:tcMar>
            <w:hideMark/>
          </w:tcPr>
          <w:p w14:paraId="42326C00" w14:textId="77777777" w:rsidR="00FB0D47" w:rsidRDefault="00FB0D47">
            <w:pPr>
              <w:rPr>
                <w:rFonts w:ascii="Arial" w:hAnsi="Arial" w:cs="Arial"/>
                <w:color w:val="212529"/>
                <w:sz w:val="20"/>
                <w:szCs w:val="20"/>
              </w:rPr>
            </w:pPr>
            <w:r>
              <w:rPr>
                <w:rFonts w:ascii="Arial" w:hAnsi="Arial" w:cs="Arial"/>
                <w:color w:val="212529"/>
                <w:sz w:val="20"/>
                <w:szCs w:val="20"/>
              </w:rPr>
              <w:t>19 - 35   </w:t>
            </w:r>
          </w:p>
        </w:tc>
        <w:tc>
          <w:tcPr>
            <w:tcW w:w="0" w:type="auto"/>
            <w:tcBorders>
              <w:top w:val="nil"/>
              <w:left w:val="nil"/>
              <w:bottom w:val="nil"/>
              <w:right w:val="nil"/>
            </w:tcBorders>
            <w:shd w:val="clear" w:color="auto" w:fill="FFFFFF"/>
            <w:tcMar>
              <w:top w:w="90" w:type="dxa"/>
              <w:left w:w="195" w:type="dxa"/>
              <w:bottom w:w="90" w:type="dxa"/>
              <w:right w:w="195" w:type="dxa"/>
            </w:tcMar>
            <w:hideMark/>
          </w:tcPr>
          <w:p w14:paraId="23661850" w14:textId="77777777" w:rsidR="00FB0D47" w:rsidRDefault="00FB0D47">
            <w:pPr>
              <w:jc w:val="center"/>
              <w:rPr>
                <w:rFonts w:ascii="Arial" w:hAnsi="Arial" w:cs="Arial"/>
                <w:color w:val="212529"/>
                <w:sz w:val="20"/>
                <w:szCs w:val="20"/>
              </w:rPr>
            </w:pPr>
            <w:r>
              <w:rPr>
                <w:rFonts w:ascii="Arial" w:hAnsi="Arial" w:cs="Arial"/>
                <w:color w:val="212529"/>
                <w:sz w:val="20"/>
                <w:szCs w:val="20"/>
              </w:rPr>
              <w:t>505   </w:t>
            </w:r>
          </w:p>
        </w:tc>
        <w:tc>
          <w:tcPr>
            <w:tcW w:w="0" w:type="auto"/>
            <w:tcBorders>
              <w:top w:val="nil"/>
              <w:left w:val="nil"/>
              <w:bottom w:val="nil"/>
              <w:right w:val="nil"/>
            </w:tcBorders>
            <w:shd w:val="clear" w:color="auto" w:fill="FFFFFF"/>
            <w:tcMar>
              <w:top w:w="90" w:type="dxa"/>
              <w:left w:w="195" w:type="dxa"/>
              <w:bottom w:w="90" w:type="dxa"/>
              <w:right w:w="195" w:type="dxa"/>
            </w:tcMar>
            <w:hideMark/>
          </w:tcPr>
          <w:p w14:paraId="1EBF8683" w14:textId="77777777" w:rsidR="00FB0D47" w:rsidRDefault="00FB0D47">
            <w:pPr>
              <w:jc w:val="center"/>
              <w:rPr>
                <w:rFonts w:ascii="Arial" w:hAnsi="Arial" w:cs="Arial"/>
                <w:color w:val="212529"/>
                <w:sz w:val="20"/>
                <w:szCs w:val="20"/>
              </w:rPr>
            </w:pPr>
            <w:r>
              <w:rPr>
                <w:rFonts w:ascii="Arial" w:hAnsi="Arial" w:cs="Arial"/>
                <w:color w:val="212529"/>
                <w:sz w:val="20"/>
                <w:szCs w:val="20"/>
              </w:rPr>
              <w:t>484.66   </w:t>
            </w:r>
          </w:p>
        </w:tc>
      </w:tr>
      <w:tr w:rsidR="00FB0D47" w14:paraId="1CE99F57" w14:textId="77777777" w:rsidTr="00FB0D47">
        <w:trPr>
          <w:trHeight w:val="115"/>
        </w:trPr>
        <w:tc>
          <w:tcPr>
            <w:tcW w:w="0" w:type="auto"/>
            <w:tcBorders>
              <w:top w:val="nil"/>
              <w:left w:val="nil"/>
              <w:bottom w:val="nil"/>
              <w:right w:val="nil"/>
            </w:tcBorders>
            <w:shd w:val="clear" w:color="auto" w:fill="FFFFFF"/>
            <w:tcMar>
              <w:top w:w="90" w:type="dxa"/>
              <w:left w:w="195" w:type="dxa"/>
              <w:bottom w:w="90" w:type="dxa"/>
              <w:right w:w="195" w:type="dxa"/>
            </w:tcMar>
            <w:hideMark/>
          </w:tcPr>
          <w:p w14:paraId="4946F77E" w14:textId="77777777" w:rsidR="00FB0D47" w:rsidRDefault="00FB0D47">
            <w:pPr>
              <w:rPr>
                <w:rFonts w:ascii="Arial" w:hAnsi="Arial" w:cs="Arial"/>
                <w:color w:val="212529"/>
                <w:sz w:val="20"/>
                <w:szCs w:val="20"/>
              </w:rPr>
            </w:pPr>
            <w:r>
              <w:rPr>
                <w:rFonts w:ascii="Arial" w:hAnsi="Arial" w:cs="Arial"/>
                <w:color w:val="212529"/>
                <w:sz w:val="20"/>
                <w:szCs w:val="20"/>
              </w:rPr>
              <w:t>18 or younger   </w:t>
            </w:r>
          </w:p>
        </w:tc>
        <w:tc>
          <w:tcPr>
            <w:tcW w:w="0" w:type="auto"/>
            <w:tcBorders>
              <w:top w:val="nil"/>
              <w:left w:val="nil"/>
              <w:bottom w:val="nil"/>
              <w:right w:val="nil"/>
            </w:tcBorders>
            <w:shd w:val="clear" w:color="auto" w:fill="FFFFFF"/>
            <w:tcMar>
              <w:top w:w="90" w:type="dxa"/>
              <w:left w:w="195" w:type="dxa"/>
              <w:bottom w:w="90" w:type="dxa"/>
              <w:right w:w="195" w:type="dxa"/>
            </w:tcMar>
            <w:hideMark/>
          </w:tcPr>
          <w:p w14:paraId="42916767" w14:textId="77777777" w:rsidR="00FB0D47" w:rsidRDefault="00FB0D47">
            <w:pPr>
              <w:jc w:val="center"/>
              <w:rPr>
                <w:rFonts w:ascii="Arial" w:hAnsi="Arial" w:cs="Arial"/>
                <w:color w:val="212529"/>
                <w:sz w:val="20"/>
                <w:szCs w:val="20"/>
              </w:rPr>
            </w:pPr>
            <w:r>
              <w:rPr>
                <w:rFonts w:ascii="Arial" w:hAnsi="Arial" w:cs="Arial"/>
                <w:color w:val="212529"/>
                <w:sz w:val="20"/>
                <w:szCs w:val="20"/>
              </w:rPr>
              <w:t>69   </w:t>
            </w:r>
          </w:p>
        </w:tc>
        <w:tc>
          <w:tcPr>
            <w:tcW w:w="0" w:type="auto"/>
            <w:tcBorders>
              <w:top w:val="nil"/>
              <w:left w:val="nil"/>
              <w:bottom w:val="nil"/>
              <w:right w:val="nil"/>
            </w:tcBorders>
            <w:shd w:val="clear" w:color="auto" w:fill="FFFFFF"/>
            <w:tcMar>
              <w:top w:w="90" w:type="dxa"/>
              <w:left w:w="195" w:type="dxa"/>
              <w:bottom w:w="90" w:type="dxa"/>
              <w:right w:w="195" w:type="dxa"/>
            </w:tcMar>
            <w:hideMark/>
          </w:tcPr>
          <w:p w14:paraId="5F38B0F5" w14:textId="77777777" w:rsidR="00FB0D47" w:rsidRDefault="00FB0D47">
            <w:pPr>
              <w:jc w:val="center"/>
              <w:rPr>
                <w:rFonts w:ascii="Arial" w:hAnsi="Arial" w:cs="Arial"/>
                <w:color w:val="212529"/>
                <w:sz w:val="20"/>
                <w:szCs w:val="20"/>
              </w:rPr>
            </w:pPr>
            <w:r>
              <w:rPr>
                <w:rFonts w:ascii="Arial" w:hAnsi="Arial" w:cs="Arial"/>
                <w:color w:val="212529"/>
                <w:sz w:val="20"/>
                <w:szCs w:val="20"/>
              </w:rPr>
              <w:t>327.35   </w:t>
            </w:r>
          </w:p>
        </w:tc>
      </w:tr>
      <w:tr w:rsidR="00FB0D47" w14:paraId="7E83CE38" w14:textId="77777777" w:rsidTr="00FB0D47">
        <w:trPr>
          <w:trHeight w:val="115"/>
        </w:trPr>
        <w:tc>
          <w:tcPr>
            <w:tcW w:w="0" w:type="auto"/>
            <w:tcBorders>
              <w:top w:val="nil"/>
              <w:left w:val="nil"/>
              <w:bottom w:val="nil"/>
              <w:right w:val="nil"/>
            </w:tcBorders>
            <w:shd w:val="clear" w:color="auto" w:fill="FFFFFF"/>
            <w:tcMar>
              <w:top w:w="90" w:type="dxa"/>
              <w:left w:w="195" w:type="dxa"/>
              <w:bottom w:w="90" w:type="dxa"/>
              <w:right w:w="195" w:type="dxa"/>
            </w:tcMar>
            <w:hideMark/>
          </w:tcPr>
          <w:p w14:paraId="49929B81" w14:textId="77777777" w:rsidR="00FB0D47" w:rsidRDefault="00FB0D47">
            <w:pPr>
              <w:rPr>
                <w:rFonts w:ascii="Arial" w:hAnsi="Arial" w:cs="Arial"/>
                <w:color w:val="212529"/>
                <w:sz w:val="20"/>
                <w:szCs w:val="20"/>
              </w:rPr>
            </w:pPr>
            <w:r>
              <w:rPr>
                <w:rFonts w:ascii="Arial" w:hAnsi="Arial" w:cs="Arial"/>
                <w:color w:val="212529"/>
                <w:sz w:val="20"/>
                <w:szCs w:val="20"/>
              </w:rPr>
              <w:t>36 - 50   </w:t>
            </w:r>
          </w:p>
        </w:tc>
        <w:tc>
          <w:tcPr>
            <w:tcW w:w="0" w:type="auto"/>
            <w:tcBorders>
              <w:top w:val="nil"/>
              <w:left w:val="nil"/>
              <w:bottom w:val="nil"/>
              <w:right w:val="nil"/>
            </w:tcBorders>
            <w:shd w:val="clear" w:color="auto" w:fill="FFFFFF"/>
            <w:tcMar>
              <w:top w:w="90" w:type="dxa"/>
              <w:left w:w="195" w:type="dxa"/>
              <w:bottom w:w="90" w:type="dxa"/>
              <w:right w:w="195" w:type="dxa"/>
            </w:tcMar>
            <w:hideMark/>
          </w:tcPr>
          <w:p w14:paraId="186487F8" w14:textId="77777777" w:rsidR="00FB0D47" w:rsidRDefault="00FB0D47">
            <w:pPr>
              <w:jc w:val="center"/>
              <w:rPr>
                <w:rFonts w:ascii="Arial" w:hAnsi="Arial" w:cs="Arial"/>
                <w:color w:val="212529"/>
                <w:sz w:val="20"/>
                <w:szCs w:val="20"/>
              </w:rPr>
            </w:pPr>
            <w:r>
              <w:rPr>
                <w:rFonts w:ascii="Arial" w:hAnsi="Arial" w:cs="Arial"/>
                <w:color w:val="212529"/>
                <w:sz w:val="20"/>
                <w:szCs w:val="20"/>
              </w:rPr>
              <w:t>408   </w:t>
            </w:r>
          </w:p>
        </w:tc>
        <w:tc>
          <w:tcPr>
            <w:tcW w:w="0" w:type="auto"/>
            <w:tcBorders>
              <w:top w:val="nil"/>
              <w:left w:val="nil"/>
              <w:bottom w:val="nil"/>
              <w:right w:val="nil"/>
            </w:tcBorders>
            <w:shd w:val="clear" w:color="auto" w:fill="FFFFFF"/>
            <w:tcMar>
              <w:top w:w="90" w:type="dxa"/>
              <w:left w:w="195" w:type="dxa"/>
              <w:bottom w:w="90" w:type="dxa"/>
              <w:right w:w="195" w:type="dxa"/>
            </w:tcMar>
            <w:hideMark/>
          </w:tcPr>
          <w:p w14:paraId="63C10258" w14:textId="77777777" w:rsidR="00FB0D47" w:rsidRDefault="00FB0D47">
            <w:pPr>
              <w:jc w:val="center"/>
              <w:rPr>
                <w:rFonts w:ascii="Arial" w:hAnsi="Arial" w:cs="Arial"/>
                <w:color w:val="212529"/>
                <w:sz w:val="20"/>
                <w:szCs w:val="20"/>
              </w:rPr>
            </w:pPr>
            <w:r>
              <w:rPr>
                <w:rFonts w:ascii="Arial" w:hAnsi="Arial" w:cs="Arial"/>
                <w:color w:val="212529"/>
                <w:sz w:val="20"/>
                <w:szCs w:val="20"/>
              </w:rPr>
              <w:t>724.71   </w:t>
            </w:r>
          </w:p>
        </w:tc>
      </w:tr>
      <w:tr w:rsidR="00FB0D47" w14:paraId="3EAACDE0" w14:textId="77777777" w:rsidTr="00FB0D47">
        <w:trPr>
          <w:trHeight w:val="112"/>
        </w:trPr>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218B3BE6" w14:textId="77777777" w:rsidR="00FB0D47" w:rsidRDefault="00FB0D47">
            <w:pPr>
              <w:rPr>
                <w:rFonts w:ascii="Arial" w:hAnsi="Arial" w:cs="Arial"/>
                <w:color w:val="212529"/>
                <w:sz w:val="20"/>
                <w:szCs w:val="20"/>
              </w:rPr>
            </w:pPr>
            <w:r>
              <w:rPr>
                <w:rFonts w:ascii="Arial" w:hAnsi="Arial" w:cs="Arial"/>
                <w:color w:val="212529"/>
                <w:sz w:val="20"/>
                <w:szCs w:val="20"/>
              </w:rPr>
              <w:t>51+   </w:t>
            </w: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75859C46" w14:textId="77777777" w:rsidR="00FB0D47" w:rsidRDefault="00FB0D47">
            <w:pPr>
              <w:jc w:val="center"/>
              <w:rPr>
                <w:rFonts w:ascii="Arial" w:hAnsi="Arial" w:cs="Arial"/>
                <w:color w:val="212529"/>
                <w:sz w:val="20"/>
                <w:szCs w:val="20"/>
              </w:rPr>
            </w:pPr>
            <w:r>
              <w:rPr>
                <w:rFonts w:ascii="Arial" w:hAnsi="Arial" w:cs="Arial"/>
                <w:color w:val="212529"/>
                <w:sz w:val="20"/>
                <w:szCs w:val="20"/>
              </w:rPr>
              <w:t>356   </w:t>
            </w: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21C932B3" w14:textId="77777777" w:rsidR="00FB0D47" w:rsidRDefault="00FB0D47">
            <w:pPr>
              <w:jc w:val="center"/>
              <w:rPr>
                <w:rFonts w:ascii="Arial" w:hAnsi="Arial" w:cs="Arial"/>
                <w:color w:val="212529"/>
                <w:sz w:val="20"/>
                <w:szCs w:val="20"/>
              </w:rPr>
            </w:pPr>
            <w:r>
              <w:rPr>
                <w:rFonts w:ascii="Arial" w:hAnsi="Arial" w:cs="Arial"/>
                <w:color w:val="212529"/>
                <w:sz w:val="20"/>
                <w:szCs w:val="20"/>
              </w:rPr>
              <w:t>934.75   </w:t>
            </w:r>
          </w:p>
        </w:tc>
      </w:tr>
      <w:tr w:rsidR="00FB0D47" w14:paraId="5D69CA5B" w14:textId="77777777" w:rsidTr="00FB0D47">
        <w:trPr>
          <w:trHeight w:val="112"/>
        </w:trPr>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5E24FED1" w14:textId="77777777" w:rsidR="00FB0D47" w:rsidRDefault="00FB0D47">
            <w:pPr>
              <w:rPr>
                <w:rFonts w:ascii="Arial" w:hAnsi="Arial" w:cs="Arial"/>
                <w:color w:val="212529"/>
                <w:sz w:val="20"/>
                <w:szCs w:val="20"/>
              </w:rPr>
            </w:pP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4C508F83" w14:textId="77777777" w:rsidR="00FB0D47" w:rsidRDefault="00FB0D47">
            <w:pPr>
              <w:jc w:val="center"/>
              <w:rPr>
                <w:rFonts w:ascii="Arial" w:hAnsi="Arial" w:cs="Arial"/>
                <w:color w:val="212529"/>
                <w:sz w:val="20"/>
                <w:szCs w:val="20"/>
              </w:rPr>
            </w:pP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499E6A88" w14:textId="77777777" w:rsidR="00FB0D47" w:rsidRDefault="00FB0D47">
            <w:pPr>
              <w:jc w:val="center"/>
              <w:rPr>
                <w:rFonts w:ascii="Arial" w:hAnsi="Arial" w:cs="Arial"/>
                <w:color w:val="212529"/>
                <w:sz w:val="20"/>
                <w:szCs w:val="20"/>
              </w:rPr>
            </w:pPr>
          </w:p>
        </w:tc>
      </w:tr>
      <w:tr w:rsidR="00FB0D47" w14:paraId="059C17AA" w14:textId="77777777" w:rsidTr="00FB0D47">
        <w:trPr>
          <w:trHeight w:val="115"/>
        </w:trPr>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39A8E3D7" w14:textId="300E9D82" w:rsidR="00FB0D47" w:rsidRDefault="00FB0D47">
            <w:pPr>
              <w:rPr>
                <w:rFonts w:ascii="Arial" w:hAnsi="Arial" w:cs="Arial"/>
                <w:color w:val="212529"/>
                <w:sz w:val="20"/>
                <w:szCs w:val="20"/>
              </w:rPr>
            </w:pPr>
            <w:r>
              <w:rPr>
                <w:rFonts w:ascii="Arial" w:hAnsi="Arial" w:cs="Arial"/>
                <w:color w:val="212529"/>
                <w:sz w:val="20"/>
                <w:szCs w:val="20"/>
              </w:rPr>
              <w:t xml:space="preserve"> </w:t>
            </w:r>
            <w:r>
              <w:rPr>
                <w:rFonts w:ascii="Arial" w:hAnsi="Arial" w:cs="Arial"/>
                <w:color w:val="212529"/>
                <w:sz w:val="20"/>
                <w:szCs w:val="20"/>
              </w:rPr>
              <w:t>Total   </w:t>
            </w: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1F39844D" w14:textId="73A4550E" w:rsidR="00FB0D47" w:rsidRDefault="00FB0D47">
            <w:pPr>
              <w:jc w:val="center"/>
              <w:rPr>
                <w:rFonts w:ascii="Arial" w:hAnsi="Arial" w:cs="Arial"/>
                <w:color w:val="212529"/>
                <w:sz w:val="20"/>
                <w:szCs w:val="20"/>
              </w:rPr>
            </w:pPr>
            <w:r>
              <w:rPr>
                <w:rFonts w:ascii="Arial" w:hAnsi="Arial" w:cs="Arial"/>
                <w:color w:val="212529"/>
                <w:sz w:val="20"/>
                <w:szCs w:val="20"/>
              </w:rPr>
              <w:t>1338   </w:t>
            </w: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7C95459A" w14:textId="4D6892CD" w:rsidR="00FB0D47" w:rsidRDefault="00FB0D47">
            <w:pPr>
              <w:jc w:val="center"/>
              <w:rPr>
                <w:rFonts w:ascii="Arial" w:hAnsi="Arial" w:cs="Arial"/>
                <w:color w:val="212529"/>
                <w:sz w:val="20"/>
                <w:szCs w:val="20"/>
              </w:rPr>
            </w:pPr>
            <w:r>
              <w:rPr>
                <w:rFonts w:ascii="Arial" w:hAnsi="Arial" w:cs="Arial"/>
                <w:color w:val="212529"/>
                <w:sz w:val="20"/>
                <w:szCs w:val="20"/>
              </w:rPr>
              <w:t>   </w:t>
            </w:r>
          </w:p>
        </w:tc>
      </w:tr>
    </w:tbl>
    <w:p w14:paraId="76CD6EF7" w14:textId="2D642400" w:rsidR="00FB0D47" w:rsidRDefault="00FB0D47" w:rsidP="004F6C01">
      <w:pPr>
        <w:pStyle w:val="APA"/>
        <w:ind w:firstLine="0"/>
        <w:rPr>
          <w:rFonts w:ascii="Arial" w:hAnsi="Arial" w:cs="Arial"/>
          <w:sz w:val="21"/>
          <w:szCs w:val="21"/>
          <w:shd w:val="clear" w:color="auto" w:fill="FFFFFF"/>
        </w:rPr>
      </w:pPr>
      <w:r>
        <w:rPr>
          <w:rFonts w:ascii="Arial" w:hAnsi="Arial" w:cs="Arial"/>
          <w:sz w:val="21"/>
          <w:szCs w:val="21"/>
          <w:shd w:val="clear" w:color="auto" w:fill="FFFFFF"/>
        </w:rPr>
        <w:t xml:space="preserve"> </w:t>
      </w:r>
    </w:p>
    <w:p w14:paraId="480CF4FE" w14:textId="03013BBF" w:rsidR="00FB0D47" w:rsidRDefault="00FB0D47" w:rsidP="00FB0D47">
      <w:pPr>
        <w:pStyle w:val="APA"/>
        <w:ind w:firstLine="0"/>
        <w:rPr>
          <w:sz w:val="21"/>
          <w:szCs w:val="21"/>
          <w:shd w:val="clear" w:color="auto" w:fill="FFFFFF"/>
        </w:rPr>
      </w:pPr>
      <w:r w:rsidRPr="00FB0D47">
        <w:rPr>
          <w:color w:val="212529"/>
          <w:shd w:val="clear" w:color="auto" w:fill="FFFFFF"/>
        </w:rPr>
        <w:t>A Kruskal-Wallis test showed that there is a significant difference between the categories of the independent variable</w:t>
      </w:r>
      <w:r>
        <w:rPr>
          <w:color w:val="212529"/>
          <w:shd w:val="clear" w:color="auto" w:fill="FFFFFF"/>
        </w:rPr>
        <w:t>,</w:t>
      </w:r>
      <w:r w:rsidRPr="00FB0D47">
        <w:rPr>
          <w:color w:val="212529"/>
          <w:shd w:val="clear" w:color="auto" w:fill="FFFFFF"/>
        </w:rPr>
        <w:t xml:space="preserve"> Age Category</w:t>
      </w:r>
      <w:r w:rsidR="00CB60EE">
        <w:rPr>
          <w:color w:val="212529"/>
          <w:shd w:val="clear" w:color="auto" w:fill="FFFFFF"/>
        </w:rPr>
        <w:t>,</w:t>
      </w:r>
      <w:r w:rsidRPr="00FB0D47">
        <w:rPr>
          <w:color w:val="212529"/>
          <w:shd w:val="clear" w:color="auto" w:fill="FFFFFF"/>
        </w:rPr>
        <w:t xml:space="preserve"> </w:t>
      </w:r>
      <w:r>
        <w:rPr>
          <w:color w:val="212529"/>
          <w:shd w:val="clear" w:color="auto" w:fill="FFFFFF"/>
        </w:rPr>
        <w:t>concerning</w:t>
      </w:r>
      <w:r w:rsidRPr="00FB0D47">
        <w:rPr>
          <w:color w:val="212529"/>
          <w:shd w:val="clear" w:color="auto" w:fill="FFFFFF"/>
        </w:rPr>
        <w:t xml:space="preserve"> the dependent variable Total 2022 PPP expenses, </w:t>
      </w:r>
      <w:r w:rsidRPr="00FB0D47">
        <w:rPr>
          <w:i/>
          <w:iCs/>
          <w:color w:val="212529"/>
          <w:shd w:val="clear" w:color="auto" w:fill="FFFFFF"/>
        </w:rPr>
        <w:t>p</w:t>
      </w:r>
      <w:r w:rsidRPr="00FB0D47">
        <w:rPr>
          <w:color w:val="212529"/>
          <w:shd w:val="clear" w:color="auto" w:fill="FFFFFF"/>
        </w:rPr>
        <w:t>=&lt;.001. Thus, with the available data, the null hypothesis is rejected.</w:t>
      </w:r>
    </w:p>
    <w:p w14:paraId="0256841B" w14:textId="7B174DB4" w:rsidR="00FB0D47" w:rsidRPr="00FB0D47" w:rsidRDefault="00FB0D47" w:rsidP="00FB0D47">
      <w:pPr>
        <w:pStyle w:val="APA"/>
        <w:ind w:firstLine="0"/>
        <w:rPr>
          <w:sz w:val="21"/>
          <w:szCs w:val="21"/>
          <w:shd w:val="clear" w:color="auto" w:fill="FFFFFF"/>
        </w:rPr>
      </w:pPr>
      <w:r w:rsidRPr="00FB0D47">
        <w:rPr>
          <w:shd w:val="clear" w:color="auto" w:fill="FFFFFF"/>
        </w:rPr>
        <w:t>Post hoc Test</w:t>
      </w:r>
    </w:p>
    <w:p w14:paraId="4C16C425" w14:textId="70BFFFD9" w:rsidR="00FB0D47" w:rsidRPr="00FB0D47" w:rsidRDefault="00FB0D47" w:rsidP="00FB0D47">
      <w:pPr>
        <w:pStyle w:val="APA"/>
        <w:rPr>
          <w:shd w:val="clear" w:color="auto" w:fill="FFFFFF"/>
        </w:rPr>
      </w:pPr>
      <w:r w:rsidRPr="00FB0D47">
        <w:rPr>
          <w:shd w:val="clear" w:color="auto" w:fill="FFFFFF"/>
        </w:rPr>
        <w:t xml:space="preserve">The Kruskal-Wallis test showed that there was a significant difference. A Dunn-Bonferroni test was used to compare the groups in pairs to </w:t>
      </w:r>
      <w:r>
        <w:rPr>
          <w:shd w:val="clear" w:color="auto" w:fill="FFFFFF"/>
        </w:rPr>
        <w:t>determine</w:t>
      </w:r>
      <w:r w:rsidRPr="00FB0D47">
        <w:rPr>
          <w:shd w:val="clear" w:color="auto" w:fill="FFFFFF"/>
        </w:rPr>
        <w:t xml:space="preserve"> which was significantly different.</w:t>
      </w:r>
    </w:p>
    <w:p w14:paraId="206F8C19" w14:textId="77777777" w:rsidR="00FB0D47" w:rsidRPr="00FB0D47" w:rsidRDefault="00FB0D47" w:rsidP="00FB0D47">
      <w:pPr>
        <w:pStyle w:val="APA"/>
        <w:rPr>
          <w:shd w:val="clear" w:color="auto" w:fill="FFFFFF"/>
        </w:rPr>
      </w:pPr>
    </w:p>
    <w:p w14:paraId="5CB92228" w14:textId="77777777" w:rsidR="004F6C01" w:rsidRDefault="00FB0D47" w:rsidP="00FB0D47">
      <w:pPr>
        <w:pStyle w:val="APA"/>
        <w:ind w:firstLine="0"/>
        <w:rPr>
          <w:shd w:val="clear" w:color="auto" w:fill="FFFFFF"/>
        </w:rPr>
      </w:pPr>
      <w:r w:rsidRPr="00FB0D47">
        <w:rPr>
          <w:shd w:val="clear" w:color="auto" w:fill="FFFFFF"/>
        </w:rPr>
        <w:t>The Dunn-Bonferroni test revealed that the pairwise group comparisons of 19 - 35 - 18 or younger, 19 - 35 - 36 - 50, 19 - 35 - 51+, 18 or younger - 36 - 50, 18 or younger - 51+ and 36 - 50 - 51+ have an adjusted p-value less than 0.05</w:t>
      </w:r>
      <w:r>
        <w:rPr>
          <w:shd w:val="clear" w:color="auto" w:fill="FFFFFF"/>
        </w:rPr>
        <w:t>. Thus</w:t>
      </w:r>
      <w:r w:rsidRPr="00FB0D47">
        <w:rPr>
          <w:shd w:val="clear" w:color="auto" w:fill="FFFFFF"/>
        </w:rPr>
        <w:t xml:space="preserve">, based on the available data, it can be assumed that these groups are significantly different in each significantly different </w:t>
      </w:r>
      <w:r>
        <w:rPr>
          <w:shd w:val="clear" w:color="auto" w:fill="FFFFFF"/>
        </w:rPr>
        <w:t>pair</w:t>
      </w:r>
      <w:r w:rsidRPr="00FB0D47">
        <w:rPr>
          <w:shd w:val="clear" w:color="auto" w:fill="FFFFFF"/>
        </w:rPr>
        <w:t>.</w:t>
      </w:r>
    </w:p>
    <w:p w14:paraId="37DCFDCA" w14:textId="13E23D34" w:rsidR="00FB0D47" w:rsidRDefault="00FB0D47" w:rsidP="00FB0D47">
      <w:pPr>
        <w:pStyle w:val="APA"/>
        <w:ind w:firstLine="0"/>
        <w:rPr>
          <w:u w:val="single"/>
          <w:shd w:val="clear" w:color="auto" w:fill="FFFFFF"/>
        </w:rPr>
      </w:pPr>
      <w:r>
        <w:rPr>
          <w:shd w:val="clear" w:color="auto" w:fill="FFFFFF"/>
        </w:rPr>
        <w:tab/>
      </w:r>
      <w:r w:rsidRPr="00FB0D47">
        <w:rPr>
          <w:u w:val="single"/>
          <w:shd w:val="clear" w:color="auto" w:fill="FFFFFF"/>
        </w:rPr>
        <w:t>Hypothesis Test #3 Chi-Squared for Smoker and Region.</w:t>
      </w:r>
    </w:p>
    <w:p w14:paraId="6952C0EA" w14:textId="0888F633" w:rsidR="00555A92" w:rsidRDefault="00555A92" w:rsidP="00FB0D47">
      <w:pPr>
        <w:pStyle w:val="APA"/>
        <w:ind w:firstLine="0"/>
        <w:rPr>
          <w:u w:val="single"/>
          <w:shd w:val="clear" w:color="auto" w:fill="FFFFFF"/>
        </w:rPr>
      </w:pPr>
      <w:r>
        <w:rPr>
          <w:u w:val="single"/>
          <w:shd w:val="clear" w:color="auto" w:fill="FFFFFF"/>
        </w:rPr>
        <w:t>Null</w:t>
      </w:r>
      <w:r w:rsidRPr="00555A92">
        <w:rPr>
          <w:shd w:val="clear" w:color="auto" w:fill="FFFFFF"/>
        </w:rPr>
        <w:t>: There is no relationship</w:t>
      </w:r>
    </w:p>
    <w:p w14:paraId="0959CA9D" w14:textId="5D2ACC96" w:rsidR="00555A92" w:rsidRPr="00555A92" w:rsidRDefault="00555A92" w:rsidP="00FB0D47">
      <w:pPr>
        <w:pStyle w:val="APA"/>
        <w:ind w:firstLine="0"/>
        <w:rPr>
          <w:shd w:val="clear" w:color="auto" w:fill="FFFFFF"/>
        </w:rPr>
      </w:pPr>
      <w:r>
        <w:rPr>
          <w:u w:val="single"/>
          <w:shd w:val="clear" w:color="auto" w:fill="FFFFFF"/>
        </w:rPr>
        <w:t>Alternate</w:t>
      </w:r>
      <w:r w:rsidRPr="00555A92">
        <w:rPr>
          <w:shd w:val="clear" w:color="auto" w:fill="FFFFFF"/>
        </w:rPr>
        <w:t>: There is a statistically significant relationship between smokers and region.</w:t>
      </w:r>
    </w:p>
    <w:p w14:paraId="217925A9" w14:textId="4C78A50F" w:rsidR="00FB0D47" w:rsidRDefault="00FB0D47" w:rsidP="00FB0D47">
      <w:pPr>
        <w:pStyle w:val="APA"/>
        <w:rPr>
          <w:rFonts w:ascii="Roboto" w:hAnsi="Roboto"/>
          <w:color w:val="212529"/>
          <w:shd w:val="clear" w:color="auto" w:fill="FFFFFF"/>
        </w:rPr>
      </w:pPr>
      <w:r>
        <w:rPr>
          <w:rFonts w:ascii="Roboto" w:hAnsi="Roboto"/>
          <w:color w:val="212529"/>
          <w:shd w:val="clear" w:color="auto" w:fill="FFFFFF"/>
        </w:rPr>
        <w:t>Each cell in the expected observations table has five or more observations, thus fulfilling the assumptions for the Chi</w:t>
      </w:r>
      <w:r>
        <w:rPr>
          <w:rFonts w:ascii="Roboto" w:hAnsi="Roboto"/>
          <w:color w:val="212529"/>
          <w:sz w:val="18"/>
          <w:szCs w:val="18"/>
          <w:shd w:val="clear" w:color="auto" w:fill="FFFFFF"/>
          <w:vertAlign w:val="superscript"/>
        </w:rPr>
        <w:t>2</w:t>
      </w:r>
      <w:r>
        <w:rPr>
          <w:rFonts w:ascii="Roboto" w:hAnsi="Roboto"/>
          <w:color w:val="212529"/>
          <w:shd w:val="clear" w:color="auto" w:fill="FFFFFF"/>
        </w:rPr>
        <w:t> test.</w:t>
      </w:r>
    </w:p>
    <w:p w14:paraId="74146C5B" w14:textId="07D59BE9" w:rsidR="00FB0D47" w:rsidRDefault="00FB0D47" w:rsidP="00FB0D47">
      <w:pPr>
        <w:pStyle w:val="APA"/>
        <w:rPr>
          <w:rFonts w:ascii="Roboto" w:hAnsi="Roboto"/>
          <w:color w:val="212529"/>
          <w:shd w:val="clear" w:color="auto" w:fill="FFFFFF"/>
        </w:rPr>
      </w:pPr>
      <w:r>
        <w:rPr>
          <w:rFonts w:ascii="Roboto" w:hAnsi="Roboto"/>
          <w:color w:val="212529"/>
          <w:shd w:val="clear" w:color="auto" w:fill="FFFFFF"/>
        </w:rPr>
        <w:t>Expected:</w:t>
      </w:r>
    </w:p>
    <w:tbl>
      <w:tblPr>
        <w:tblW w:w="0" w:type="dxa"/>
        <w:tblBorders>
          <w:bottom w:val="single" w:sz="12"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268"/>
        <w:gridCol w:w="1046"/>
        <w:gridCol w:w="1458"/>
        <w:gridCol w:w="1424"/>
        <w:gridCol w:w="1424"/>
        <w:gridCol w:w="1391"/>
        <w:gridCol w:w="1002"/>
      </w:tblGrid>
      <w:tr w:rsidR="00FB0D47" w14:paraId="57129983" w14:textId="77777777" w:rsidTr="00FB0D47">
        <w:trPr>
          <w:tblHeader/>
        </w:trPr>
        <w:tc>
          <w:tcPr>
            <w:tcW w:w="0" w:type="auto"/>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700AFC1C" w14:textId="77777777" w:rsidR="00FB0D47" w:rsidRDefault="00FB0D47">
            <w:pPr>
              <w:rPr>
                <w:rFonts w:ascii="Arial" w:hAnsi="Arial" w:cs="Arial"/>
                <w:color w:val="212529"/>
                <w:sz w:val="20"/>
                <w:szCs w:val="20"/>
              </w:rPr>
            </w:pPr>
            <w:r>
              <w:rPr>
                <w:rFonts w:ascii="Arial" w:hAnsi="Arial" w:cs="Arial"/>
                <w:color w:val="212529"/>
                <w:sz w:val="20"/>
                <w:szCs w:val="20"/>
              </w:rPr>
              <w:t>   </w:t>
            </w:r>
          </w:p>
        </w:tc>
        <w:tc>
          <w:tcPr>
            <w:tcW w:w="0" w:type="auto"/>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7076A558" w14:textId="77777777" w:rsidR="00FB0D47" w:rsidRDefault="00FB0D47">
            <w:pPr>
              <w:rPr>
                <w:rFonts w:ascii="Arial" w:hAnsi="Arial" w:cs="Arial"/>
                <w:color w:val="212529"/>
                <w:sz w:val="20"/>
                <w:szCs w:val="20"/>
              </w:rPr>
            </w:pPr>
            <w:r>
              <w:rPr>
                <w:rFonts w:ascii="Arial" w:hAnsi="Arial" w:cs="Arial"/>
                <w:color w:val="212529"/>
                <w:sz w:val="20"/>
                <w:szCs w:val="20"/>
              </w:rPr>
              <w:t>   </w:t>
            </w:r>
          </w:p>
        </w:tc>
        <w:tc>
          <w:tcPr>
            <w:tcW w:w="0" w:type="auto"/>
            <w:gridSpan w:val="4"/>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12B225D2" w14:textId="77777777" w:rsidR="00FB0D47" w:rsidRDefault="00FB0D47">
            <w:pPr>
              <w:jc w:val="center"/>
              <w:rPr>
                <w:rFonts w:ascii="Arial" w:hAnsi="Arial" w:cs="Arial"/>
                <w:color w:val="212529"/>
                <w:sz w:val="20"/>
                <w:szCs w:val="20"/>
              </w:rPr>
            </w:pPr>
            <w:r>
              <w:rPr>
                <w:rFonts w:ascii="Arial" w:hAnsi="Arial" w:cs="Arial"/>
                <w:color w:val="212529"/>
                <w:sz w:val="20"/>
                <w:szCs w:val="20"/>
              </w:rPr>
              <w:t>region    </w:t>
            </w:r>
          </w:p>
        </w:tc>
        <w:tc>
          <w:tcPr>
            <w:tcW w:w="0" w:type="auto"/>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57619EB6" w14:textId="77777777" w:rsidR="00FB0D47" w:rsidRDefault="00FB0D47">
            <w:pPr>
              <w:rPr>
                <w:rFonts w:ascii="Arial" w:hAnsi="Arial" w:cs="Arial"/>
                <w:color w:val="212529"/>
                <w:sz w:val="20"/>
                <w:szCs w:val="20"/>
              </w:rPr>
            </w:pPr>
            <w:r>
              <w:rPr>
                <w:rFonts w:ascii="Arial" w:hAnsi="Arial" w:cs="Arial"/>
                <w:color w:val="212529"/>
                <w:sz w:val="20"/>
                <w:szCs w:val="20"/>
              </w:rPr>
              <w:t>   </w:t>
            </w:r>
          </w:p>
        </w:tc>
      </w:tr>
      <w:tr w:rsidR="00FB0D47" w14:paraId="7667A18D" w14:textId="77777777" w:rsidTr="00FB0D47">
        <w:trPr>
          <w:tblHeader/>
        </w:trPr>
        <w:tc>
          <w:tcPr>
            <w:tcW w:w="0" w:type="auto"/>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7F9817EB" w14:textId="77777777" w:rsidR="00FB0D47" w:rsidRDefault="00FB0D47">
            <w:pPr>
              <w:jc w:val="center"/>
              <w:rPr>
                <w:rFonts w:ascii="Arial" w:hAnsi="Arial" w:cs="Arial"/>
                <w:color w:val="212529"/>
                <w:sz w:val="20"/>
                <w:szCs w:val="20"/>
              </w:rPr>
            </w:pPr>
            <w:r>
              <w:rPr>
                <w:rFonts w:ascii="Arial" w:hAnsi="Arial" w:cs="Arial"/>
                <w:color w:val="212529"/>
                <w:sz w:val="20"/>
                <w:szCs w:val="20"/>
              </w:rPr>
              <w:t>   </w:t>
            </w:r>
          </w:p>
        </w:tc>
        <w:tc>
          <w:tcPr>
            <w:tcW w:w="0" w:type="auto"/>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08DA90B4" w14:textId="77777777" w:rsidR="00FB0D47" w:rsidRDefault="00FB0D47">
            <w:pPr>
              <w:jc w:val="center"/>
              <w:rPr>
                <w:rFonts w:ascii="Arial" w:hAnsi="Arial" w:cs="Arial"/>
                <w:color w:val="212529"/>
                <w:sz w:val="20"/>
                <w:szCs w:val="20"/>
              </w:rPr>
            </w:pPr>
            <w:r>
              <w:rPr>
                <w:rFonts w:ascii="Arial" w:hAnsi="Arial" w:cs="Arial"/>
                <w:color w:val="212529"/>
                <w:sz w:val="20"/>
                <w:szCs w:val="20"/>
              </w:rPr>
              <w:t>   </w:t>
            </w:r>
          </w:p>
        </w:tc>
        <w:tc>
          <w:tcPr>
            <w:tcW w:w="0" w:type="auto"/>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43EE0675" w14:textId="77777777" w:rsidR="00FB0D47" w:rsidRDefault="00FB0D47">
            <w:pPr>
              <w:jc w:val="center"/>
              <w:rPr>
                <w:rFonts w:ascii="Arial" w:hAnsi="Arial" w:cs="Arial"/>
                <w:color w:val="212529"/>
                <w:sz w:val="20"/>
                <w:szCs w:val="20"/>
              </w:rPr>
            </w:pPr>
            <w:r>
              <w:rPr>
                <w:rFonts w:ascii="Arial" w:hAnsi="Arial" w:cs="Arial"/>
                <w:color w:val="212529"/>
                <w:sz w:val="20"/>
                <w:szCs w:val="20"/>
              </w:rPr>
              <w:t>southwest   </w:t>
            </w:r>
          </w:p>
        </w:tc>
        <w:tc>
          <w:tcPr>
            <w:tcW w:w="0" w:type="auto"/>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1D7A91C5" w14:textId="77777777" w:rsidR="00FB0D47" w:rsidRDefault="00FB0D47">
            <w:pPr>
              <w:jc w:val="center"/>
              <w:rPr>
                <w:rFonts w:ascii="Arial" w:hAnsi="Arial" w:cs="Arial"/>
                <w:color w:val="212529"/>
                <w:sz w:val="20"/>
                <w:szCs w:val="20"/>
              </w:rPr>
            </w:pPr>
            <w:r>
              <w:rPr>
                <w:rFonts w:ascii="Arial" w:hAnsi="Arial" w:cs="Arial"/>
                <w:color w:val="212529"/>
                <w:sz w:val="20"/>
                <w:szCs w:val="20"/>
              </w:rPr>
              <w:t>southeast   </w:t>
            </w:r>
          </w:p>
        </w:tc>
        <w:tc>
          <w:tcPr>
            <w:tcW w:w="0" w:type="auto"/>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0236EF30" w14:textId="77777777" w:rsidR="00FB0D47" w:rsidRDefault="00FB0D47">
            <w:pPr>
              <w:jc w:val="center"/>
              <w:rPr>
                <w:rFonts w:ascii="Arial" w:hAnsi="Arial" w:cs="Arial"/>
                <w:color w:val="212529"/>
                <w:sz w:val="20"/>
                <w:szCs w:val="20"/>
              </w:rPr>
            </w:pPr>
            <w:r>
              <w:rPr>
                <w:rFonts w:ascii="Arial" w:hAnsi="Arial" w:cs="Arial"/>
                <w:color w:val="212529"/>
                <w:sz w:val="20"/>
                <w:szCs w:val="20"/>
              </w:rPr>
              <w:t>northwest   </w:t>
            </w:r>
          </w:p>
        </w:tc>
        <w:tc>
          <w:tcPr>
            <w:tcW w:w="0" w:type="auto"/>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1082B5E5" w14:textId="77777777" w:rsidR="00FB0D47" w:rsidRDefault="00FB0D47">
            <w:pPr>
              <w:jc w:val="center"/>
              <w:rPr>
                <w:rFonts w:ascii="Arial" w:hAnsi="Arial" w:cs="Arial"/>
                <w:color w:val="212529"/>
                <w:sz w:val="20"/>
                <w:szCs w:val="20"/>
              </w:rPr>
            </w:pPr>
            <w:r>
              <w:rPr>
                <w:rFonts w:ascii="Arial" w:hAnsi="Arial" w:cs="Arial"/>
                <w:color w:val="212529"/>
                <w:sz w:val="20"/>
                <w:szCs w:val="20"/>
              </w:rPr>
              <w:t>northeast   </w:t>
            </w:r>
          </w:p>
        </w:tc>
        <w:tc>
          <w:tcPr>
            <w:tcW w:w="0" w:type="auto"/>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0188C12E" w14:textId="77777777" w:rsidR="00FB0D47" w:rsidRDefault="00FB0D47">
            <w:pPr>
              <w:jc w:val="center"/>
              <w:rPr>
                <w:rFonts w:ascii="Arial" w:hAnsi="Arial" w:cs="Arial"/>
                <w:color w:val="212529"/>
                <w:sz w:val="20"/>
                <w:szCs w:val="20"/>
              </w:rPr>
            </w:pPr>
            <w:r>
              <w:rPr>
                <w:rFonts w:ascii="Arial" w:hAnsi="Arial" w:cs="Arial"/>
                <w:color w:val="212529"/>
                <w:sz w:val="20"/>
                <w:szCs w:val="20"/>
              </w:rPr>
              <w:t>Total   </w:t>
            </w:r>
          </w:p>
        </w:tc>
      </w:tr>
      <w:tr w:rsidR="00FB0D47" w14:paraId="0A53EB9D" w14:textId="77777777" w:rsidTr="00FB0D47">
        <w:tc>
          <w:tcPr>
            <w:tcW w:w="0" w:type="auto"/>
            <w:tcBorders>
              <w:top w:val="nil"/>
              <w:left w:val="nil"/>
              <w:bottom w:val="nil"/>
              <w:right w:val="nil"/>
            </w:tcBorders>
            <w:shd w:val="clear" w:color="auto" w:fill="FFFFFF"/>
            <w:tcMar>
              <w:top w:w="90" w:type="dxa"/>
              <w:left w:w="195" w:type="dxa"/>
              <w:bottom w:w="90" w:type="dxa"/>
              <w:right w:w="195" w:type="dxa"/>
            </w:tcMar>
            <w:hideMark/>
          </w:tcPr>
          <w:p w14:paraId="00ADA600" w14:textId="77777777" w:rsidR="00FB0D47" w:rsidRDefault="00FB0D47">
            <w:pPr>
              <w:rPr>
                <w:rFonts w:ascii="Arial" w:hAnsi="Arial" w:cs="Arial"/>
                <w:color w:val="212529"/>
                <w:sz w:val="20"/>
                <w:szCs w:val="20"/>
              </w:rPr>
            </w:pPr>
            <w:r>
              <w:rPr>
                <w:rFonts w:ascii="Arial" w:hAnsi="Arial" w:cs="Arial"/>
                <w:color w:val="212529"/>
                <w:sz w:val="20"/>
                <w:szCs w:val="20"/>
              </w:rPr>
              <w:t>smoker    </w:t>
            </w:r>
          </w:p>
        </w:tc>
        <w:tc>
          <w:tcPr>
            <w:tcW w:w="0" w:type="auto"/>
            <w:tcBorders>
              <w:top w:val="nil"/>
              <w:left w:val="nil"/>
              <w:bottom w:val="nil"/>
              <w:right w:val="nil"/>
            </w:tcBorders>
            <w:shd w:val="clear" w:color="auto" w:fill="FFFFFF"/>
            <w:tcMar>
              <w:top w:w="90" w:type="dxa"/>
              <w:left w:w="195" w:type="dxa"/>
              <w:bottom w:w="90" w:type="dxa"/>
              <w:right w:w="195" w:type="dxa"/>
            </w:tcMar>
            <w:hideMark/>
          </w:tcPr>
          <w:p w14:paraId="20C5EBC0" w14:textId="77777777" w:rsidR="00FB0D47" w:rsidRDefault="00FB0D47">
            <w:pPr>
              <w:jc w:val="center"/>
              <w:rPr>
                <w:rFonts w:ascii="Arial" w:hAnsi="Arial" w:cs="Arial"/>
                <w:color w:val="212529"/>
                <w:sz w:val="20"/>
                <w:szCs w:val="20"/>
              </w:rPr>
            </w:pPr>
            <w:r>
              <w:rPr>
                <w:rFonts w:ascii="Arial" w:hAnsi="Arial" w:cs="Arial"/>
                <w:color w:val="212529"/>
                <w:sz w:val="20"/>
                <w:szCs w:val="20"/>
              </w:rPr>
              <w:t>True   </w:t>
            </w:r>
          </w:p>
        </w:tc>
        <w:tc>
          <w:tcPr>
            <w:tcW w:w="0" w:type="auto"/>
            <w:tcBorders>
              <w:top w:val="nil"/>
              <w:left w:val="nil"/>
              <w:bottom w:val="nil"/>
              <w:right w:val="nil"/>
            </w:tcBorders>
            <w:shd w:val="clear" w:color="auto" w:fill="FFFFFF"/>
            <w:tcMar>
              <w:top w:w="90" w:type="dxa"/>
              <w:left w:w="195" w:type="dxa"/>
              <w:bottom w:w="90" w:type="dxa"/>
              <w:right w:w="195" w:type="dxa"/>
            </w:tcMar>
            <w:hideMark/>
          </w:tcPr>
          <w:p w14:paraId="63F1DC7F" w14:textId="77777777" w:rsidR="00FB0D47" w:rsidRDefault="00FB0D47">
            <w:pPr>
              <w:jc w:val="center"/>
              <w:rPr>
                <w:rFonts w:ascii="Arial" w:hAnsi="Arial" w:cs="Arial"/>
                <w:color w:val="212529"/>
                <w:sz w:val="20"/>
                <w:szCs w:val="20"/>
              </w:rPr>
            </w:pPr>
            <w:r>
              <w:rPr>
                <w:rFonts w:ascii="Arial" w:hAnsi="Arial" w:cs="Arial"/>
                <w:color w:val="212529"/>
                <w:sz w:val="20"/>
                <w:szCs w:val="20"/>
              </w:rPr>
              <w:t>66.55   </w:t>
            </w:r>
          </w:p>
        </w:tc>
        <w:tc>
          <w:tcPr>
            <w:tcW w:w="0" w:type="auto"/>
            <w:tcBorders>
              <w:top w:val="nil"/>
              <w:left w:val="nil"/>
              <w:bottom w:val="nil"/>
              <w:right w:val="nil"/>
            </w:tcBorders>
            <w:shd w:val="clear" w:color="auto" w:fill="FFFFFF"/>
            <w:tcMar>
              <w:top w:w="90" w:type="dxa"/>
              <w:left w:w="195" w:type="dxa"/>
              <w:bottom w:w="90" w:type="dxa"/>
              <w:right w:w="195" w:type="dxa"/>
            </w:tcMar>
            <w:hideMark/>
          </w:tcPr>
          <w:p w14:paraId="50A4DEDF" w14:textId="77777777" w:rsidR="00FB0D47" w:rsidRDefault="00FB0D47">
            <w:pPr>
              <w:jc w:val="center"/>
              <w:rPr>
                <w:rFonts w:ascii="Arial" w:hAnsi="Arial" w:cs="Arial"/>
                <w:color w:val="212529"/>
                <w:sz w:val="20"/>
                <w:szCs w:val="20"/>
              </w:rPr>
            </w:pPr>
            <w:r>
              <w:rPr>
                <w:rFonts w:ascii="Arial" w:hAnsi="Arial" w:cs="Arial"/>
                <w:color w:val="212529"/>
                <w:sz w:val="20"/>
                <w:szCs w:val="20"/>
              </w:rPr>
              <w:t>74.54   </w:t>
            </w:r>
          </w:p>
        </w:tc>
        <w:tc>
          <w:tcPr>
            <w:tcW w:w="0" w:type="auto"/>
            <w:tcBorders>
              <w:top w:val="nil"/>
              <w:left w:val="nil"/>
              <w:bottom w:val="nil"/>
              <w:right w:val="nil"/>
            </w:tcBorders>
            <w:shd w:val="clear" w:color="auto" w:fill="FFFFFF"/>
            <w:tcMar>
              <w:top w:w="90" w:type="dxa"/>
              <w:left w:w="195" w:type="dxa"/>
              <w:bottom w:w="90" w:type="dxa"/>
              <w:right w:w="195" w:type="dxa"/>
            </w:tcMar>
            <w:hideMark/>
          </w:tcPr>
          <w:p w14:paraId="6006F45D" w14:textId="77777777" w:rsidR="00FB0D47" w:rsidRDefault="00FB0D47">
            <w:pPr>
              <w:jc w:val="center"/>
              <w:rPr>
                <w:rFonts w:ascii="Arial" w:hAnsi="Arial" w:cs="Arial"/>
                <w:color w:val="212529"/>
                <w:sz w:val="20"/>
                <w:szCs w:val="20"/>
              </w:rPr>
            </w:pPr>
            <w:r>
              <w:rPr>
                <w:rFonts w:ascii="Arial" w:hAnsi="Arial" w:cs="Arial"/>
                <w:color w:val="212529"/>
                <w:sz w:val="20"/>
                <w:szCs w:val="20"/>
              </w:rPr>
              <w:t>66.55   </w:t>
            </w:r>
          </w:p>
        </w:tc>
        <w:tc>
          <w:tcPr>
            <w:tcW w:w="0" w:type="auto"/>
            <w:tcBorders>
              <w:top w:val="nil"/>
              <w:left w:val="nil"/>
              <w:bottom w:val="nil"/>
              <w:right w:val="nil"/>
            </w:tcBorders>
            <w:shd w:val="clear" w:color="auto" w:fill="FFFFFF"/>
            <w:tcMar>
              <w:top w:w="90" w:type="dxa"/>
              <w:left w:w="195" w:type="dxa"/>
              <w:bottom w:w="90" w:type="dxa"/>
              <w:right w:w="195" w:type="dxa"/>
            </w:tcMar>
            <w:hideMark/>
          </w:tcPr>
          <w:p w14:paraId="05D98E72" w14:textId="77777777" w:rsidR="00FB0D47" w:rsidRDefault="00FB0D47">
            <w:pPr>
              <w:jc w:val="center"/>
              <w:rPr>
                <w:rFonts w:ascii="Arial" w:hAnsi="Arial" w:cs="Arial"/>
                <w:color w:val="212529"/>
                <w:sz w:val="20"/>
                <w:szCs w:val="20"/>
              </w:rPr>
            </w:pPr>
            <w:r>
              <w:rPr>
                <w:rFonts w:ascii="Arial" w:hAnsi="Arial" w:cs="Arial"/>
                <w:color w:val="212529"/>
                <w:sz w:val="20"/>
                <w:szCs w:val="20"/>
              </w:rPr>
              <w:t>66.35   </w:t>
            </w:r>
          </w:p>
        </w:tc>
        <w:tc>
          <w:tcPr>
            <w:tcW w:w="0" w:type="auto"/>
            <w:tcBorders>
              <w:top w:val="nil"/>
              <w:left w:val="nil"/>
              <w:bottom w:val="nil"/>
              <w:right w:val="nil"/>
            </w:tcBorders>
            <w:shd w:val="clear" w:color="auto" w:fill="FFFFFF"/>
            <w:tcMar>
              <w:top w:w="90" w:type="dxa"/>
              <w:left w:w="195" w:type="dxa"/>
              <w:bottom w:w="90" w:type="dxa"/>
              <w:right w:w="195" w:type="dxa"/>
            </w:tcMar>
            <w:hideMark/>
          </w:tcPr>
          <w:p w14:paraId="063A6C28" w14:textId="77777777" w:rsidR="00FB0D47" w:rsidRDefault="00FB0D47">
            <w:pPr>
              <w:jc w:val="center"/>
              <w:rPr>
                <w:rFonts w:ascii="Arial" w:hAnsi="Arial" w:cs="Arial"/>
                <w:color w:val="212529"/>
                <w:sz w:val="20"/>
                <w:szCs w:val="20"/>
              </w:rPr>
            </w:pPr>
            <w:r>
              <w:rPr>
                <w:rFonts w:ascii="Arial" w:hAnsi="Arial" w:cs="Arial"/>
                <w:color w:val="212529"/>
                <w:sz w:val="20"/>
                <w:szCs w:val="20"/>
              </w:rPr>
              <w:t>274   </w:t>
            </w:r>
          </w:p>
        </w:tc>
      </w:tr>
      <w:tr w:rsidR="00FB0D47" w14:paraId="204D243F" w14:textId="77777777" w:rsidTr="00FB0D47">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50829889" w14:textId="77777777" w:rsidR="00FB0D47" w:rsidRDefault="00FB0D47">
            <w:pPr>
              <w:rPr>
                <w:rFonts w:ascii="Arial" w:hAnsi="Arial" w:cs="Arial"/>
                <w:color w:val="212529"/>
                <w:sz w:val="20"/>
                <w:szCs w:val="20"/>
              </w:rPr>
            </w:pPr>
            <w:r>
              <w:rPr>
                <w:rFonts w:ascii="Arial" w:hAnsi="Arial" w:cs="Arial"/>
                <w:color w:val="212529"/>
                <w:sz w:val="20"/>
                <w:szCs w:val="20"/>
              </w:rPr>
              <w:t>   </w:t>
            </w: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3D22A9F2" w14:textId="77777777" w:rsidR="00FB0D47" w:rsidRDefault="00FB0D47">
            <w:pPr>
              <w:jc w:val="center"/>
              <w:rPr>
                <w:rFonts w:ascii="Arial" w:hAnsi="Arial" w:cs="Arial"/>
                <w:color w:val="212529"/>
                <w:sz w:val="20"/>
                <w:szCs w:val="20"/>
              </w:rPr>
            </w:pPr>
            <w:r>
              <w:rPr>
                <w:rFonts w:ascii="Arial" w:hAnsi="Arial" w:cs="Arial"/>
                <w:color w:val="212529"/>
                <w:sz w:val="20"/>
                <w:szCs w:val="20"/>
              </w:rPr>
              <w:t>False   </w:t>
            </w: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75DE6B26" w14:textId="77777777" w:rsidR="00FB0D47" w:rsidRDefault="00FB0D47">
            <w:pPr>
              <w:jc w:val="center"/>
              <w:rPr>
                <w:rFonts w:ascii="Arial" w:hAnsi="Arial" w:cs="Arial"/>
                <w:color w:val="212529"/>
                <w:sz w:val="20"/>
                <w:szCs w:val="20"/>
              </w:rPr>
            </w:pPr>
            <w:r>
              <w:rPr>
                <w:rFonts w:ascii="Arial" w:hAnsi="Arial" w:cs="Arial"/>
                <w:color w:val="212529"/>
                <w:sz w:val="20"/>
                <w:szCs w:val="20"/>
              </w:rPr>
              <w:t>258.45   </w:t>
            </w: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70C18085" w14:textId="77777777" w:rsidR="00FB0D47" w:rsidRDefault="00FB0D47">
            <w:pPr>
              <w:jc w:val="center"/>
              <w:rPr>
                <w:rFonts w:ascii="Arial" w:hAnsi="Arial" w:cs="Arial"/>
                <w:color w:val="212529"/>
                <w:sz w:val="20"/>
                <w:szCs w:val="20"/>
              </w:rPr>
            </w:pPr>
            <w:r>
              <w:rPr>
                <w:rFonts w:ascii="Arial" w:hAnsi="Arial" w:cs="Arial"/>
                <w:color w:val="212529"/>
                <w:sz w:val="20"/>
                <w:szCs w:val="20"/>
              </w:rPr>
              <w:t>289.46   </w:t>
            </w: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4A6C67ED" w14:textId="77777777" w:rsidR="00FB0D47" w:rsidRDefault="00FB0D47">
            <w:pPr>
              <w:jc w:val="center"/>
              <w:rPr>
                <w:rFonts w:ascii="Arial" w:hAnsi="Arial" w:cs="Arial"/>
                <w:color w:val="212529"/>
                <w:sz w:val="20"/>
                <w:szCs w:val="20"/>
              </w:rPr>
            </w:pPr>
            <w:r>
              <w:rPr>
                <w:rFonts w:ascii="Arial" w:hAnsi="Arial" w:cs="Arial"/>
                <w:color w:val="212529"/>
                <w:sz w:val="20"/>
                <w:szCs w:val="20"/>
              </w:rPr>
              <w:t>258.45   </w:t>
            </w: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3BDBC172" w14:textId="77777777" w:rsidR="00FB0D47" w:rsidRDefault="00FB0D47">
            <w:pPr>
              <w:jc w:val="center"/>
              <w:rPr>
                <w:rFonts w:ascii="Arial" w:hAnsi="Arial" w:cs="Arial"/>
                <w:color w:val="212529"/>
                <w:sz w:val="20"/>
                <w:szCs w:val="20"/>
              </w:rPr>
            </w:pPr>
            <w:r>
              <w:rPr>
                <w:rFonts w:ascii="Arial" w:hAnsi="Arial" w:cs="Arial"/>
                <w:color w:val="212529"/>
                <w:sz w:val="20"/>
                <w:szCs w:val="20"/>
              </w:rPr>
              <w:t>257.65   </w:t>
            </w: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7898FDCA" w14:textId="77777777" w:rsidR="00FB0D47" w:rsidRDefault="00FB0D47">
            <w:pPr>
              <w:jc w:val="center"/>
              <w:rPr>
                <w:rFonts w:ascii="Arial" w:hAnsi="Arial" w:cs="Arial"/>
                <w:color w:val="212529"/>
                <w:sz w:val="20"/>
                <w:szCs w:val="20"/>
              </w:rPr>
            </w:pPr>
            <w:r>
              <w:rPr>
                <w:rFonts w:ascii="Arial" w:hAnsi="Arial" w:cs="Arial"/>
                <w:color w:val="212529"/>
                <w:sz w:val="20"/>
                <w:szCs w:val="20"/>
              </w:rPr>
              <w:t>1064   </w:t>
            </w:r>
          </w:p>
        </w:tc>
      </w:tr>
      <w:tr w:rsidR="00FB0D47" w14:paraId="69A644F3" w14:textId="77777777" w:rsidTr="00FB0D47">
        <w:tc>
          <w:tcPr>
            <w:tcW w:w="0" w:type="auto"/>
            <w:tcBorders>
              <w:top w:val="nil"/>
              <w:left w:val="nil"/>
              <w:bottom w:val="nil"/>
              <w:right w:val="nil"/>
            </w:tcBorders>
            <w:shd w:val="clear" w:color="auto" w:fill="FFFFFF"/>
            <w:tcMar>
              <w:top w:w="90" w:type="dxa"/>
              <w:left w:w="195" w:type="dxa"/>
              <w:bottom w:w="90" w:type="dxa"/>
              <w:right w:w="195" w:type="dxa"/>
            </w:tcMar>
            <w:hideMark/>
          </w:tcPr>
          <w:p w14:paraId="4A745416" w14:textId="77777777" w:rsidR="00FB0D47" w:rsidRDefault="00FB0D47">
            <w:pPr>
              <w:rPr>
                <w:rFonts w:ascii="Arial" w:hAnsi="Arial" w:cs="Arial"/>
                <w:color w:val="212529"/>
                <w:sz w:val="20"/>
                <w:szCs w:val="20"/>
              </w:rPr>
            </w:pPr>
            <w:r>
              <w:rPr>
                <w:rFonts w:ascii="Arial" w:hAnsi="Arial" w:cs="Arial"/>
                <w:color w:val="212529"/>
                <w:sz w:val="20"/>
                <w:szCs w:val="20"/>
              </w:rPr>
              <w:t>   </w:t>
            </w:r>
          </w:p>
        </w:tc>
        <w:tc>
          <w:tcPr>
            <w:tcW w:w="0" w:type="auto"/>
            <w:tcBorders>
              <w:top w:val="nil"/>
              <w:left w:val="nil"/>
              <w:bottom w:val="nil"/>
              <w:right w:val="nil"/>
            </w:tcBorders>
            <w:shd w:val="clear" w:color="auto" w:fill="FFFFFF"/>
            <w:tcMar>
              <w:top w:w="90" w:type="dxa"/>
              <w:left w:w="195" w:type="dxa"/>
              <w:bottom w:w="90" w:type="dxa"/>
              <w:right w:w="195" w:type="dxa"/>
            </w:tcMar>
            <w:hideMark/>
          </w:tcPr>
          <w:p w14:paraId="6BCAA99B" w14:textId="77777777" w:rsidR="00FB0D47" w:rsidRDefault="00FB0D47">
            <w:pPr>
              <w:rPr>
                <w:rFonts w:ascii="Arial" w:hAnsi="Arial" w:cs="Arial"/>
                <w:color w:val="212529"/>
                <w:sz w:val="20"/>
                <w:szCs w:val="20"/>
              </w:rPr>
            </w:pPr>
            <w:r>
              <w:rPr>
                <w:rFonts w:ascii="Arial" w:hAnsi="Arial" w:cs="Arial"/>
                <w:color w:val="212529"/>
                <w:sz w:val="20"/>
                <w:szCs w:val="20"/>
              </w:rPr>
              <w:t>Total   </w:t>
            </w:r>
          </w:p>
        </w:tc>
        <w:tc>
          <w:tcPr>
            <w:tcW w:w="0" w:type="auto"/>
            <w:tcBorders>
              <w:top w:val="nil"/>
              <w:left w:val="nil"/>
              <w:bottom w:val="nil"/>
              <w:right w:val="nil"/>
            </w:tcBorders>
            <w:shd w:val="clear" w:color="auto" w:fill="FFFFFF"/>
            <w:tcMar>
              <w:top w:w="90" w:type="dxa"/>
              <w:left w:w="195" w:type="dxa"/>
              <w:bottom w:w="90" w:type="dxa"/>
              <w:right w:w="195" w:type="dxa"/>
            </w:tcMar>
            <w:hideMark/>
          </w:tcPr>
          <w:p w14:paraId="58D98270" w14:textId="77777777" w:rsidR="00FB0D47" w:rsidRDefault="00FB0D47">
            <w:pPr>
              <w:jc w:val="center"/>
              <w:rPr>
                <w:rFonts w:ascii="Arial" w:hAnsi="Arial" w:cs="Arial"/>
                <w:color w:val="212529"/>
                <w:sz w:val="20"/>
                <w:szCs w:val="20"/>
              </w:rPr>
            </w:pPr>
            <w:r>
              <w:rPr>
                <w:rFonts w:ascii="Arial" w:hAnsi="Arial" w:cs="Arial"/>
                <w:color w:val="212529"/>
                <w:sz w:val="20"/>
                <w:szCs w:val="20"/>
              </w:rPr>
              <w:t>325   </w:t>
            </w:r>
          </w:p>
        </w:tc>
        <w:tc>
          <w:tcPr>
            <w:tcW w:w="0" w:type="auto"/>
            <w:tcBorders>
              <w:top w:val="nil"/>
              <w:left w:val="nil"/>
              <w:bottom w:val="nil"/>
              <w:right w:val="nil"/>
            </w:tcBorders>
            <w:shd w:val="clear" w:color="auto" w:fill="FFFFFF"/>
            <w:tcMar>
              <w:top w:w="90" w:type="dxa"/>
              <w:left w:w="195" w:type="dxa"/>
              <w:bottom w:w="90" w:type="dxa"/>
              <w:right w:w="195" w:type="dxa"/>
            </w:tcMar>
            <w:hideMark/>
          </w:tcPr>
          <w:p w14:paraId="2B6DE884" w14:textId="77777777" w:rsidR="00FB0D47" w:rsidRDefault="00FB0D47">
            <w:pPr>
              <w:jc w:val="center"/>
              <w:rPr>
                <w:rFonts w:ascii="Arial" w:hAnsi="Arial" w:cs="Arial"/>
                <w:color w:val="212529"/>
                <w:sz w:val="20"/>
                <w:szCs w:val="20"/>
              </w:rPr>
            </w:pPr>
            <w:r>
              <w:rPr>
                <w:rFonts w:ascii="Arial" w:hAnsi="Arial" w:cs="Arial"/>
                <w:color w:val="212529"/>
                <w:sz w:val="20"/>
                <w:szCs w:val="20"/>
              </w:rPr>
              <w:t>364   </w:t>
            </w:r>
          </w:p>
        </w:tc>
        <w:tc>
          <w:tcPr>
            <w:tcW w:w="0" w:type="auto"/>
            <w:tcBorders>
              <w:top w:val="nil"/>
              <w:left w:val="nil"/>
              <w:bottom w:val="nil"/>
              <w:right w:val="nil"/>
            </w:tcBorders>
            <w:shd w:val="clear" w:color="auto" w:fill="FFFFFF"/>
            <w:tcMar>
              <w:top w:w="90" w:type="dxa"/>
              <w:left w:w="195" w:type="dxa"/>
              <w:bottom w:w="90" w:type="dxa"/>
              <w:right w:w="195" w:type="dxa"/>
            </w:tcMar>
            <w:hideMark/>
          </w:tcPr>
          <w:p w14:paraId="327DE406" w14:textId="77777777" w:rsidR="00FB0D47" w:rsidRDefault="00FB0D47">
            <w:pPr>
              <w:jc w:val="center"/>
              <w:rPr>
                <w:rFonts w:ascii="Arial" w:hAnsi="Arial" w:cs="Arial"/>
                <w:color w:val="212529"/>
                <w:sz w:val="20"/>
                <w:szCs w:val="20"/>
              </w:rPr>
            </w:pPr>
            <w:r>
              <w:rPr>
                <w:rFonts w:ascii="Arial" w:hAnsi="Arial" w:cs="Arial"/>
                <w:color w:val="212529"/>
                <w:sz w:val="20"/>
                <w:szCs w:val="20"/>
              </w:rPr>
              <w:t>325   </w:t>
            </w:r>
          </w:p>
        </w:tc>
        <w:tc>
          <w:tcPr>
            <w:tcW w:w="0" w:type="auto"/>
            <w:tcBorders>
              <w:top w:val="nil"/>
              <w:left w:val="nil"/>
              <w:bottom w:val="nil"/>
              <w:right w:val="nil"/>
            </w:tcBorders>
            <w:shd w:val="clear" w:color="auto" w:fill="FFFFFF"/>
            <w:tcMar>
              <w:top w:w="90" w:type="dxa"/>
              <w:left w:w="195" w:type="dxa"/>
              <w:bottom w:w="90" w:type="dxa"/>
              <w:right w:w="195" w:type="dxa"/>
            </w:tcMar>
            <w:hideMark/>
          </w:tcPr>
          <w:p w14:paraId="22A18C61" w14:textId="77777777" w:rsidR="00FB0D47" w:rsidRDefault="00FB0D47">
            <w:pPr>
              <w:jc w:val="center"/>
              <w:rPr>
                <w:rFonts w:ascii="Arial" w:hAnsi="Arial" w:cs="Arial"/>
                <w:color w:val="212529"/>
                <w:sz w:val="20"/>
                <w:szCs w:val="20"/>
              </w:rPr>
            </w:pPr>
            <w:r>
              <w:rPr>
                <w:rFonts w:ascii="Arial" w:hAnsi="Arial" w:cs="Arial"/>
                <w:color w:val="212529"/>
                <w:sz w:val="20"/>
                <w:szCs w:val="20"/>
              </w:rPr>
              <w:t>324   </w:t>
            </w:r>
          </w:p>
        </w:tc>
        <w:tc>
          <w:tcPr>
            <w:tcW w:w="0" w:type="auto"/>
            <w:tcBorders>
              <w:top w:val="nil"/>
              <w:left w:val="nil"/>
              <w:bottom w:val="nil"/>
              <w:right w:val="nil"/>
            </w:tcBorders>
            <w:shd w:val="clear" w:color="auto" w:fill="FFFFFF"/>
            <w:tcMar>
              <w:top w:w="90" w:type="dxa"/>
              <w:left w:w="195" w:type="dxa"/>
              <w:bottom w:w="90" w:type="dxa"/>
              <w:right w:w="195" w:type="dxa"/>
            </w:tcMar>
            <w:hideMark/>
          </w:tcPr>
          <w:p w14:paraId="2A9322AE" w14:textId="77777777" w:rsidR="00FB0D47" w:rsidRDefault="00FB0D47">
            <w:pPr>
              <w:jc w:val="center"/>
              <w:rPr>
                <w:rFonts w:ascii="Arial" w:hAnsi="Arial" w:cs="Arial"/>
                <w:color w:val="212529"/>
                <w:sz w:val="20"/>
                <w:szCs w:val="20"/>
              </w:rPr>
            </w:pPr>
            <w:r>
              <w:rPr>
                <w:rFonts w:ascii="Arial" w:hAnsi="Arial" w:cs="Arial"/>
                <w:color w:val="212529"/>
                <w:sz w:val="20"/>
                <w:szCs w:val="20"/>
              </w:rPr>
              <w:t>1338   </w:t>
            </w:r>
          </w:p>
        </w:tc>
      </w:tr>
      <w:tr w:rsidR="00FB0D47" w14:paraId="753A9A56" w14:textId="77777777" w:rsidTr="00FB0D47">
        <w:tc>
          <w:tcPr>
            <w:tcW w:w="0" w:type="auto"/>
            <w:tcBorders>
              <w:top w:val="nil"/>
              <w:left w:val="nil"/>
              <w:bottom w:val="nil"/>
              <w:right w:val="nil"/>
            </w:tcBorders>
            <w:shd w:val="clear" w:color="auto" w:fill="FFFFFF"/>
            <w:tcMar>
              <w:top w:w="90" w:type="dxa"/>
              <w:left w:w="195" w:type="dxa"/>
              <w:bottom w:w="90" w:type="dxa"/>
              <w:right w:w="195" w:type="dxa"/>
            </w:tcMar>
          </w:tcPr>
          <w:p w14:paraId="30BF9969" w14:textId="77777777" w:rsidR="00FB0D47" w:rsidRDefault="00FB0D47">
            <w:pPr>
              <w:rPr>
                <w:rFonts w:ascii="Arial" w:hAnsi="Arial" w:cs="Arial"/>
                <w:color w:val="212529"/>
                <w:sz w:val="20"/>
                <w:szCs w:val="20"/>
              </w:rPr>
            </w:pPr>
          </w:p>
        </w:tc>
        <w:tc>
          <w:tcPr>
            <w:tcW w:w="0" w:type="auto"/>
            <w:tcBorders>
              <w:top w:val="nil"/>
              <w:left w:val="nil"/>
              <w:bottom w:val="nil"/>
              <w:right w:val="nil"/>
            </w:tcBorders>
            <w:shd w:val="clear" w:color="auto" w:fill="FFFFFF"/>
            <w:tcMar>
              <w:top w:w="90" w:type="dxa"/>
              <w:left w:w="195" w:type="dxa"/>
              <w:bottom w:w="90" w:type="dxa"/>
              <w:right w:w="195" w:type="dxa"/>
            </w:tcMar>
          </w:tcPr>
          <w:p w14:paraId="416D1B2D" w14:textId="77777777" w:rsidR="00FB0D47" w:rsidRDefault="00FB0D47">
            <w:pPr>
              <w:rPr>
                <w:rFonts w:ascii="Arial" w:hAnsi="Arial" w:cs="Arial"/>
                <w:color w:val="212529"/>
                <w:sz w:val="20"/>
                <w:szCs w:val="20"/>
              </w:rPr>
            </w:pPr>
          </w:p>
        </w:tc>
        <w:tc>
          <w:tcPr>
            <w:tcW w:w="0" w:type="auto"/>
            <w:tcBorders>
              <w:top w:val="nil"/>
              <w:left w:val="nil"/>
              <w:bottom w:val="nil"/>
              <w:right w:val="nil"/>
            </w:tcBorders>
            <w:shd w:val="clear" w:color="auto" w:fill="FFFFFF"/>
            <w:tcMar>
              <w:top w:w="90" w:type="dxa"/>
              <w:left w:w="195" w:type="dxa"/>
              <w:bottom w:w="90" w:type="dxa"/>
              <w:right w:w="195" w:type="dxa"/>
            </w:tcMar>
          </w:tcPr>
          <w:p w14:paraId="11B85282" w14:textId="77777777" w:rsidR="00FB0D47" w:rsidRDefault="00FB0D47">
            <w:pPr>
              <w:jc w:val="center"/>
              <w:rPr>
                <w:rFonts w:ascii="Arial" w:hAnsi="Arial" w:cs="Arial"/>
                <w:color w:val="212529"/>
                <w:sz w:val="20"/>
                <w:szCs w:val="20"/>
              </w:rPr>
            </w:pPr>
          </w:p>
        </w:tc>
        <w:tc>
          <w:tcPr>
            <w:tcW w:w="0" w:type="auto"/>
            <w:tcBorders>
              <w:top w:val="nil"/>
              <w:left w:val="nil"/>
              <w:bottom w:val="nil"/>
              <w:right w:val="nil"/>
            </w:tcBorders>
            <w:shd w:val="clear" w:color="auto" w:fill="FFFFFF"/>
            <w:tcMar>
              <w:top w:w="90" w:type="dxa"/>
              <w:left w:w="195" w:type="dxa"/>
              <w:bottom w:w="90" w:type="dxa"/>
              <w:right w:w="195" w:type="dxa"/>
            </w:tcMar>
          </w:tcPr>
          <w:p w14:paraId="674211CD" w14:textId="77777777" w:rsidR="00FB0D47" w:rsidRDefault="00FB0D47">
            <w:pPr>
              <w:jc w:val="center"/>
              <w:rPr>
                <w:rFonts w:ascii="Arial" w:hAnsi="Arial" w:cs="Arial"/>
                <w:color w:val="212529"/>
                <w:sz w:val="20"/>
                <w:szCs w:val="20"/>
              </w:rPr>
            </w:pPr>
          </w:p>
        </w:tc>
        <w:tc>
          <w:tcPr>
            <w:tcW w:w="0" w:type="auto"/>
            <w:tcBorders>
              <w:top w:val="nil"/>
              <w:left w:val="nil"/>
              <w:bottom w:val="nil"/>
              <w:right w:val="nil"/>
            </w:tcBorders>
            <w:shd w:val="clear" w:color="auto" w:fill="FFFFFF"/>
            <w:tcMar>
              <w:top w:w="90" w:type="dxa"/>
              <w:left w:w="195" w:type="dxa"/>
              <w:bottom w:w="90" w:type="dxa"/>
              <w:right w:w="195" w:type="dxa"/>
            </w:tcMar>
          </w:tcPr>
          <w:p w14:paraId="6CB1D7BC" w14:textId="77777777" w:rsidR="00FB0D47" w:rsidRDefault="00FB0D47">
            <w:pPr>
              <w:jc w:val="center"/>
              <w:rPr>
                <w:rFonts w:ascii="Arial" w:hAnsi="Arial" w:cs="Arial"/>
                <w:color w:val="212529"/>
                <w:sz w:val="20"/>
                <w:szCs w:val="20"/>
              </w:rPr>
            </w:pPr>
          </w:p>
        </w:tc>
        <w:tc>
          <w:tcPr>
            <w:tcW w:w="0" w:type="auto"/>
            <w:tcBorders>
              <w:top w:val="nil"/>
              <w:left w:val="nil"/>
              <w:bottom w:val="nil"/>
              <w:right w:val="nil"/>
            </w:tcBorders>
            <w:shd w:val="clear" w:color="auto" w:fill="FFFFFF"/>
            <w:tcMar>
              <w:top w:w="90" w:type="dxa"/>
              <w:left w:w="195" w:type="dxa"/>
              <w:bottom w:w="90" w:type="dxa"/>
              <w:right w:w="195" w:type="dxa"/>
            </w:tcMar>
          </w:tcPr>
          <w:p w14:paraId="7DAE4792" w14:textId="77777777" w:rsidR="00FB0D47" w:rsidRDefault="00FB0D47">
            <w:pPr>
              <w:jc w:val="center"/>
              <w:rPr>
                <w:rFonts w:ascii="Arial" w:hAnsi="Arial" w:cs="Arial"/>
                <w:color w:val="212529"/>
                <w:sz w:val="20"/>
                <w:szCs w:val="20"/>
              </w:rPr>
            </w:pPr>
          </w:p>
        </w:tc>
        <w:tc>
          <w:tcPr>
            <w:tcW w:w="0" w:type="auto"/>
            <w:tcBorders>
              <w:top w:val="nil"/>
              <w:left w:val="nil"/>
              <w:bottom w:val="nil"/>
              <w:right w:val="nil"/>
            </w:tcBorders>
            <w:shd w:val="clear" w:color="auto" w:fill="FFFFFF"/>
            <w:tcMar>
              <w:top w:w="90" w:type="dxa"/>
              <w:left w:w="195" w:type="dxa"/>
              <w:bottom w:w="90" w:type="dxa"/>
              <w:right w:w="195" w:type="dxa"/>
            </w:tcMar>
          </w:tcPr>
          <w:p w14:paraId="21FCAB0B" w14:textId="77777777" w:rsidR="00FB0D47" w:rsidRDefault="00FB0D47">
            <w:pPr>
              <w:jc w:val="center"/>
              <w:rPr>
                <w:rFonts w:ascii="Arial" w:hAnsi="Arial" w:cs="Arial"/>
                <w:color w:val="212529"/>
                <w:sz w:val="20"/>
                <w:szCs w:val="20"/>
              </w:rPr>
            </w:pPr>
          </w:p>
        </w:tc>
      </w:tr>
      <w:tr w:rsidR="00FB0D47" w14:paraId="10A4F611" w14:textId="77777777" w:rsidTr="00FB0D47">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0DF88C31" w14:textId="77777777" w:rsidR="00FB0D47" w:rsidRDefault="00FB0D47">
            <w:pPr>
              <w:rPr>
                <w:rFonts w:ascii="Arial" w:hAnsi="Arial" w:cs="Arial"/>
                <w:color w:val="212529"/>
                <w:sz w:val="20"/>
                <w:szCs w:val="20"/>
              </w:rPr>
            </w:pP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1326E64E" w14:textId="77777777" w:rsidR="00FB0D47" w:rsidRDefault="00FB0D47">
            <w:pPr>
              <w:rPr>
                <w:rFonts w:ascii="Arial" w:hAnsi="Arial" w:cs="Arial"/>
                <w:color w:val="212529"/>
                <w:sz w:val="20"/>
                <w:szCs w:val="20"/>
              </w:rPr>
            </w:pP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565E0225" w14:textId="77777777" w:rsidR="00FB0D47" w:rsidRDefault="00FB0D47">
            <w:pPr>
              <w:jc w:val="center"/>
              <w:rPr>
                <w:rFonts w:ascii="Arial" w:hAnsi="Arial" w:cs="Arial"/>
                <w:color w:val="212529"/>
                <w:sz w:val="20"/>
                <w:szCs w:val="20"/>
              </w:rPr>
            </w:pP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6F852E0A" w14:textId="77777777" w:rsidR="00FB0D47" w:rsidRDefault="00FB0D47">
            <w:pPr>
              <w:jc w:val="center"/>
              <w:rPr>
                <w:rFonts w:ascii="Arial" w:hAnsi="Arial" w:cs="Arial"/>
                <w:color w:val="212529"/>
                <w:sz w:val="20"/>
                <w:szCs w:val="20"/>
              </w:rPr>
            </w:pP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63442559" w14:textId="77777777" w:rsidR="00FB0D47" w:rsidRDefault="00FB0D47">
            <w:pPr>
              <w:jc w:val="center"/>
              <w:rPr>
                <w:rFonts w:ascii="Arial" w:hAnsi="Arial" w:cs="Arial"/>
                <w:color w:val="212529"/>
                <w:sz w:val="20"/>
                <w:szCs w:val="20"/>
              </w:rPr>
            </w:pP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4859C0F1" w14:textId="77777777" w:rsidR="00FB0D47" w:rsidRDefault="00FB0D47">
            <w:pPr>
              <w:jc w:val="center"/>
              <w:rPr>
                <w:rFonts w:ascii="Arial" w:hAnsi="Arial" w:cs="Arial"/>
                <w:color w:val="212529"/>
                <w:sz w:val="20"/>
                <w:szCs w:val="20"/>
              </w:rPr>
            </w:pP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tcPr>
          <w:p w14:paraId="364BAFD3" w14:textId="77777777" w:rsidR="00FB0D47" w:rsidRDefault="00FB0D47">
            <w:pPr>
              <w:jc w:val="center"/>
              <w:rPr>
                <w:rFonts w:ascii="Arial" w:hAnsi="Arial" w:cs="Arial"/>
                <w:color w:val="212529"/>
                <w:sz w:val="20"/>
                <w:szCs w:val="20"/>
              </w:rPr>
            </w:pPr>
          </w:p>
        </w:tc>
      </w:tr>
    </w:tbl>
    <w:p w14:paraId="448EDB60" w14:textId="77777777" w:rsidR="00FB0D47" w:rsidRDefault="00FB0D47" w:rsidP="00FB0D47">
      <w:pPr>
        <w:pStyle w:val="APA"/>
        <w:rPr>
          <w:shd w:val="clear" w:color="auto" w:fill="FFFFFF"/>
        </w:rPr>
      </w:pPr>
    </w:p>
    <w:p w14:paraId="4430B215" w14:textId="16C99410" w:rsidR="00FB0D47" w:rsidRDefault="00FB0D47" w:rsidP="00FB0D47">
      <w:pPr>
        <w:pStyle w:val="APA"/>
        <w:ind w:firstLine="0"/>
        <w:rPr>
          <w:shd w:val="clear" w:color="auto" w:fill="FFFFFF"/>
        </w:rPr>
      </w:pPr>
      <w:r>
        <w:rPr>
          <w:shd w:val="clear" w:color="auto" w:fill="FFFFFF"/>
        </w:rPr>
        <w:tab/>
        <w:t>Observed:</w:t>
      </w:r>
    </w:p>
    <w:tbl>
      <w:tblPr>
        <w:tblW w:w="8938" w:type="dxa"/>
        <w:tblBorders>
          <w:bottom w:val="single" w:sz="12"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268"/>
        <w:gridCol w:w="1046"/>
        <w:gridCol w:w="1458"/>
        <w:gridCol w:w="1424"/>
        <w:gridCol w:w="1424"/>
        <w:gridCol w:w="1391"/>
        <w:gridCol w:w="1002"/>
      </w:tblGrid>
      <w:tr w:rsidR="00555A92" w14:paraId="358413E7" w14:textId="77777777" w:rsidTr="00555A92">
        <w:trPr>
          <w:trHeight w:val="204"/>
          <w:tblHeader/>
        </w:trPr>
        <w:tc>
          <w:tcPr>
            <w:tcW w:w="0" w:type="auto"/>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53378EF7" w14:textId="77777777" w:rsidR="00555A92" w:rsidRDefault="00555A92">
            <w:pPr>
              <w:rPr>
                <w:rFonts w:ascii="Arial" w:hAnsi="Arial" w:cs="Arial"/>
                <w:color w:val="212529"/>
                <w:sz w:val="20"/>
                <w:szCs w:val="20"/>
              </w:rPr>
            </w:pPr>
            <w:r>
              <w:rPr>
                <w:rFonts w:ascii="Arial" w:hAnsi="Arial" w:cs="Arial"/>
                <w:color w:val="212529"/>
                <w:sz w:val="20"/>
                <w:szCs w:val="20"/>
              </w:rPr>
              <w:t>   </w:t>
            </w:r>
          </w:p>
        </w:tc>
        <w:tc>
          <w:tcPr>
            <w:tcW w:w="0" w:type="auto"/>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15746A22" w14:textId="77777777" w:rsidR="00555A92" w:rsidRDefault="00555A92">
            <w:pPr>
              <w:rPr>
                <w:rFonts w:ascii="Arial" w:hAnsi="Arial" w:cs="Arial"/>
                <w:color w:val="212529"/>
                <w:sz w:val="20"/>
                <w:szCs w:val="20"/>
              </w:rPr>
            </w:pPr>
            <w:r>
              <w:rPr>
                <w:rFonts w:ascii="Arial" w:hAnsi="Arial" w:cs="Arial"/>
                <w:color w:val="212529"/>
                <w:sz w:val="20"/>
                <w:szCs w:val="20"/>
              </w:rPr>
              <w:t>   </w:t>
            </w:r>
          </w:p>
        </w:tc>
        <w:tc>
          <w:tcPr>
            <w:tcW w:w="0" w:type="auto"/>
            <w:gridSpan w:val="4"/>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2E184A02" w14:textId="77777777" w:rsidR="00555A92" w:rsidRDefault="00555A92">
            <w:pPr>
              <w:jc w:val="center"/>
              <w:rPr>
                <w:rFonts w:ascii="Arial" w:hAnsi="Arial" w:cs="Arial"/>
                <w:color w:val="212529"/>
                <w:sz w:val="20"/>
                <w:szCs w:val="20"/>
              </w:rPr>
            </w:pPr>
            <w:r>
              <w:rPr>
                <w:rFonts w:ascii="Arial" w:hAnsi="Arial" w:cs="Arial"/>
                <w:color w:val="212529"/>
                <w:sz w:val="20"/>
                <w:szCs w:val="20"/>
              </w:rPr>
              <w:t>region    </w:t>
            </w:r>
          </w:p>
        </w:tc>
        <w:tc>
          <w:tcPr>
            <w:tcW w:w="0" w:type="auto"/>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74DBF648" w14:textId="77777777" w:rsidR="00555A92" w:rsidRDefault="00555A92">
            <w:pPr>
              <w:rPr>
                <w:rFonts w:ascii="Arial" w:hAnsi="Arial" w:cs="Arial"/>
                <w:color w:val="212529"/>
                <w:sz w:val="20"/>
                <w:szCs w:val="20"/>
              </w:rPr>
            </w:pPr>
            <w:r>
              <w:rPr>
                <w:rFonts w:ascii="Arial" w:hAnsi="Arial" w:cs="Arial"/>
                <w:color w:val="212529"/>
                <w:sz w:val="20"/>
                <w:szCs w:val="20"/>
              </w:rPr>
              <w:t>   </w:t>
            </w:r>
          </w:p>
        </w:tc>
      </w:tr>
      <w:tr w:rsidR="00555A92" w14:paraId="5F401152" w14:textId="77777777" w:rsidTr="00555A92">
        <w:trPr>
          <w:trHeight w:val="210"/>
          <w:tblHeader/>
        </w:trPr>
        <w:tc>
          <w:tcPr>
            <w:tcW w:w="0" w:type="auto"/>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26FC668D" w14:textId="77777777" w:rsidR="00555A92" w:rsidRDefault="00555A92">
            <w:pPr>
              <w:jc w:val="center"/>
              <w:rPr>
                <w:rFonts w:ascii="Arial" w:hAnsi="Arial" w:cs="Arial"/>
                <w:color w:val="212529"/>
                <w:sz w:val="20"/>
                <w:szCs w:val="20"/>
              </w:rPr>
            </w:pPr>
            <w:r>
              <w:rPr>
                <w:rFonts w:ascii="Arial" w:hAnsi="Arial" w:cs="Arial"/>
                <w:color w:val="212529"/>
                <w:sz w:val="20"/>
                <w:szCs w:val="20"/>
              </w:rPr>
              <w:t>   </w:t>
            </w:r>
          </w:p>
        </w:tc>
        <w:tc>
          <w:tcPr>
            <w:tcW w:w="0" w:type="auto"/>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3BF6FCB3" w14:textId="77777777" w:rsidR="00555A92" w:rsidRDefault="00555A92">
            <w:pPr>
              <w:jc w:val="center"/>
              <w:rPr>
                <w:rFonts w:ascii="Arial" w:hAnsi="Arial" w:cs="Arial"/>
                <w:color w:val="212529"/>
                <w:sz w:val="20"/>
                <w:szCs w:val="20"/>
              </w:rPr>
            </w:pPr>
            <w:r>
              <w:rPr>
                <w:rFonts w:ascii="Arial" w:hAnsi="Arial" w:cs="Arial"/>
                <w:color w:val="212529"/>
                <w:sz w:val="20"/>
                <w:szCs w:val="20"/>
              </w:rPr>
              <w:t>   </w:t>
            </w:r>
          </w:p>
        </w:tc>
        <w:tc>
          <w:tcPr>
            <w:tcW w:w="0" w:type="auto"/>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0D4931D4" w14:textId="77777777" w:rsidR="00555A92" w:rsidRDefault="00555A92">
            <w:pPr>
              <w:jc w:val="center"/>
              <w:rPr>
                <w:rFonts w:ascii="Arial" w:hAnsi="Arial" w:cs="Arial"/>
                <w:color w:val="212529"/>
                <w:sz w:val="20"/>
                <w:szCs w:val="20"/>
              </w:rPr>
            </w:pPr>
            <w:r>
              <w:rPr>
                <w:rFonts w:ascii="Arial" w:hAnsi="Arial" w:cs="Arial"/>
                <w:color w:val="212529"/>
                <w:sz w:val="20"/>
                <w:szCs w:val="20"/>
              </w:rPr>
              <w:t>southwest   </w:t>
            </w:r>
          </w:p>
        </w:tc>
        <w:tc>
          <w:tcPr>
            <w:tcW w:w="0" w:type="auto"/>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4C093A7A" w14:textId="77777777" w:rsidR="00555A92" w:rsidRDefault="00555A92">
            <w:pPr>
              <w:jc w:val="center"/>
              <w:rPr>
                <w:rFonts w:ascii="Arial" w:hAnsi="Arial" w:cs="Arial"/>
                <w:color w:val="212529"/>
                <w:sz w:val="20"/>
                <w:szCs w:val="20"/>
              </w:rPr>
            </w:pPr>
            <w:r>
              <w:rPr>
                <w:rFonts w:ascii="Arial" w:hAnsi="Arial" w:cs="Arial"/>
                <w:color w:val="212529"/>
                <w:sz w:val="20"/>
                <w:szCs w:val="20"/>
              </w:rPr>
              <w:t>southeast   </w:t>
            </w:r>
          </w:p>
        </w:tc>
        <w:tc>
          <w:tcPr>
            <w:tcW w:w="0" w:type="auto"/>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19153775" w14:textId="77777777" w:rsidR="00555A92" w:rsidRDefault="00555A92">
            <w:pPr>
              <w:jc w:val="center"/>
              <w:rPr>
                <w:rFonts w:ascii="Arial" w:hAnsi="Arial" w:cs="Arial"/>
                <w:color w:val="212529"/>
                <w:sz w:val="20"/>
                <w:szCs w:val="20"/>
              </w:rPr>
            </w:pPr>
            <w:r>
              <w:rPr>
                <w:rFonts w:ascii="Arial" w:hAnsi="Arial" w:cs="Arial"/>
                <w:color w:val="212529"/>
                <w:sz w:val="20"/>
                <w:szCs w:val="20"/>
              </w:rPr>
              <w:t>northwest   </w:t>
            </w:r>
          </w:p>
        </w:tc>
        <w:tc>
          <w:tcPr>
            <w:tcW w:w="0" w:type="auto"/>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5DFD54E0" w14:textId="77777777" w:rsidR="00555A92" w:rsidRDefault="00555A92">
            <w:pPr>
              <w:jc w:val="center"/>
              <w:rPr>
                <w:rFonts w:ascii="Arial" w:hAnsi="Arial" w:cs="Arial"/>
                <w:color w:val="212529"/>
                <w:sz w:val="20"/>
                <w:szCs w:val="20"/>
              </w:rPr>
            </w:pPr>
            <w:r>
              <w:rPr>
                <w:rFonts w:ascii="Arial" w:hAnsi="Arial" w:cs="Arial"/>
                <w:color w:val="212529"/>
                <w:sz w:val="20"/>
                <w:szCs w:val="20"/>
              </w:rPr>
              <w:t>northeast   </w:t>
            </w:r>
          </w:p>
        </w:tc>
        <w:tc>
          <w:tcPr>
            <w:tcW w:w="0" w:type="auto"/>
            <w:tcBorders>
              <w:top w:val="single" w:sz="6" w:space="0" w:color="000000"/>
              <w:bottom w:val="single" w:sz="6" w:space="0" w:color="000000"/>
            </w:tcBorders>
            <w:shd w:val="clear" w:color="auto" w:fill="FFFFFF"/>
            <w:tcMar>
              <w:top w:w="90" w:type="dxa"/>
              <w:left w:w="195" w:type="dxa"/>
              <w:bottom w:w="90" w:type="dxa"/>
              <w:right w:w="195" w:type="dxa"/>
            </w:tcMar>
            <w:vAlign w:val="bottom"/>
            <w:hideMark/>
          </w:tcPr>
          <w:p w14:paraId="5AADF941" w14:textId="77777777" w:rsidR="00555A92" w:rsidRDefault="00555A92">
            <w:pPr>
              <w:jc w:val="center"/>
              <w:rPr>
                <w:rFonts w:ascii="Arial" w:hAnsi="Arial" w:cs="Arial"/>
                <w:color w:val="212529"/>
                <w:sz w:val="20"/>
                <w:szCs w:val="20"/>
              </w:rPr>
            </w:pPr>
            <w:r>
              <w:rPr>
                <w:rFonts w:ascii="Arial" w:hAnsi="Arial" w:cs="Arial"/>
                <w:color w:val="212529"/>
                <w:sz w:val="20"/>
                <w:szCs w:val="20"/>
              </w:rPr>
              <w:t>Total   </w:t>
            </w:r>
          </w:p>
        </w:tc>
      </w:tr>
      <w:tr w:rsidR="00555A92" w14:paraId="765FA99A" w14:textId="77777777" w:rsidTr="00555A92">
        <w:trPr>
          <w:trHeight w:val="210"/>
        </w:trPr>
        <w:tc>
          <w:tcPr>
            <w:tcW w:w="0" w:type="auto"/>
            <w:tcBorders>
              <w:top w:val="nil"/>
              <w:left w:val="nil"/>
              <w:bottom w:val="nil"/>
              <w:right w:val="nil"/>
            </w:tcBorders>
            <w:shd w:val="clear" w:color="auto" w:fill="FFFFFF"/>
            <w:tcMar>
              <w:top w:w="90" w:type="dxa"/>
              <w:left w:w="195" w:type="dxa"/>
              <w:bottom w:w="90" w:type="dxa"/>
              <w:right w:w="195" w:type="dxa"/>
            </w:tcMar>
            <w:hideMark/>
          </w:tcPr>
          <w:p w14:paraId="37E56768" w14:textId="77777777" w:rsidR="00555A92" w:rsidRDefault="00555A92">
            <w:pPr>
              <w:rPr>
                <w:rFonts w:ascii="Arial" w:hAnsi="Arial" w:cs="Arial"/>
                <w:color w:val="212529"/>
                <w:sz w:val="20"/>
                <w:szCs w:val="20"/>
              </w:rPr>
            </w:pPr>
            <w:r>
              <w:rPr>
                <w:rFonts w:ascii="Arial" w:hAnsi="Arial" w:cs="Arial"/>
                <w:color w:val="212529"/>
                <w:sz w:val="20"/>
                <w:szCs w:val="20"/>
              </w:rPr>
              <w:t>smoker    </w:t>
            </w:r>
          </w:p>
        </w:tc>
        <w:tc>
          <w:tcPr>
            <w:tcW w:w="0" w:type="auto"/>
            <w:tcBorders>
              <w:top w:val="nil"/>
              <w:left w:val="nil"/>
              <w:bottom w:val="nil"/>
              <w:right w:val="nil"/>
            </w:tcBorders>
            <w:shd w:val="clear" w:color="auto" w:fill="FFFFFF"/>
            <w:tcMar>
              <w:top w:w="90" w:type="dxa"/>
              <w:left w:w="195" w:type="dxa"/>
              <w:bottom w:w="90" w:type="dxa"/>
              <w:right w:w="195" w:type="dxa"/>
            </w:tcMar>
            <w:hideMark/>
          </w:tcPr>
          <w:p w14:paraId="76BCDAD8" w14:textId="77777777" w:rsidR="00555A92" w:rsidRDefault="00555A92">
            <w:pPr>
              <w:rPr>
                <w:rFonts w:ascii="Arial" w:hAnsi="Arial" w:cs="Arial"/>
                <w:color w:val="212529"/>
                <w:sz w:val="20"/>
                <w:szCs w:val="20"/>
              </w:rPr>
            </w:pPr>
            <w:r>
              <w:rPr>
                <w:rFonts w:ascii="Arial" w:hAnsi="Arial" w:cs="Arial"/>
                <w:color w:val="212529"/>
                <w:sz w:val="20"/>
                <w:szCs w:val="20"/>
              </w:rPr>
              <w:t>True   </w:t>
            </w:r>
          </w:p>
        </w:tc>
        <w:tc>
          <w:tcPr>
            <w:tcW w:w="0" w:type="auto"/>
            <w:tcBorders>
              <w:top w:val="nil"/>
              <w:left w:val="nil"/>
              <w:bottom w:val="nil"/>
              <w:right w:val="nil"/>
            </w:tcBorders>
            <w:shd w:val="clear" w:color="auto" w:fill="FFFFFF"/>
            <w:tcMar>
              <w:top w:w="90" w:type="dxa"/>
              <w:left w:w="195" w:type="dxa"/>
              <w:bottom w:w="90" w:type="dxa"/>
              <w:right w:w="195" w:type="dxa"/>
            </w:tcMar>
            <w:hideMark/>
          </w:tcPr>
          <w:p w14:paraId="4624770C" w14:textId="77777777" w:rsidR="00555A92" w:rsidRDefault="00555A92">
            <w:pPr>
              <w:jc w:val="center"/>
              <w:rPr>
                <w:rFonts w:ascii="Arial" w:hAnsi="Arial" w:cs="Arial"/>
                <w:color w:val="212529"/>
                <w:sz w:val="20"/>
                <w:szCs w:val="20"/>
              </w:rPr>
            </w:pPr>
            <w:r>
              <w:rPr>
                <w:rFonts w:ascii="Arial" w:hAnsi="Arial" w:cs="Arial"/>
                <w:color w:val="212529"/>
                <w:sz w:val="20"/>
                <w:szCs w:val="20"/>
              </w:rPr>
              <w:t>58   </w:t>
            </w:r>
          </w:p>
        </w:tc>
        <w:tc>
          <w:tcPr>
            <w:tcW w:w="0" w:type="auto"/>
            <w:tcBorders>
              <w:top w:val="nil"/>
              <w:left w:val="nil"/>
              <w:bottom w:val="nil"/>
              <w:right w:val="nil"/>
            </w:tcBorders>
            <w:shd w:val="clear" w:color="auto" w:fill="FFFFFF"/>
            <w:tcMar>
              <w:top w:w="90" w:type="dxa"/>
              <w:left w:w="195" w:type="dxa"/>
              <w:bottom w:w="90" w:type="dxa"/>
              <w:right w:w="195" w:type="dxa"/>
            </w:tcMar>
            <w:hideMark/>
          </w:tcPr>
          <w:p w14:paraId="7FF7D475" w14:textId="77777777" w:rsidR="00555A92" w:rsidRDefault="00555A92">
            <w:pPr>
              <w:jc w:val="center"/>
              <w:rPr>
                <w:rFonts w:ascii="Arial" w:hAnsi="Arial" w:cs="Arial"/>
                <w:color w:val="212529"/>
                <w:sz w:val="20"/>
                <w:szCs w:val="20"/>
              </w:rPr>
            </w:pPr>
            <w:r>
              <w:rPr>
                <w:rFonts w:ascii="Arial" w:hAnsi="Arial" w:cs="Arial"/>
                <w:color w:val="212529"/>
                <w:sz w:val="20"/>
                <w:szCs w:val="20"/>
              </w:rPr>
              <w:t>91   </w:t>
            </w:r>
          </w:p>
        </w:tc>
        <w:tc>
          <w:tcPr>
            <w:tcW w:w="0" w:type="auto"/>
            <w:tcBorders>
              <w:top w:val="nil"/>
              <w:left w:val="nil"/>
              <w:bottom w:val="nil"/>
              <w:right w:val="nil"/>
            </w:tcBorders>
            <w:shd w:val="clear" w:color="auto" w:fill="FFFFFF"/>
            <w:tcMar>
              <w:top w:w="90" w:type="dxa"/>
              <w:left w:w="195" w:type="dxa"/>
              <w:bottom w:w="90" w:type="dxa"/>
              <w:right w:w="195" w:type="dxa"/>
            </w:tcMar>
            <w:hideMark/>
          </w:tcPr>
          <w:p w14:paraId="619E892F" w14:textId="77777777" w:rsidR="00555A92" w:rsidRDefault="00555A92">
            <w:pPr>
              <w:jc w:val="center"/>
              <w:rPr>
                <w:rFonts w:ascii="Arial" w:hAnsi="Arial" w:cs="Arial"/>
                <w:color w:val="212529"/>
                <w:sz w:val="20"/>
                <w:szCs w:val="20"/>
              </w:rPr>
            </w:pPr>
            <w:r>
              <w:rPr>
                <w:rFonts w:ascii="Arial" w:hAnsi="Arial" w:cs="Arial"/>
                <w:color w:val="212529"/>
                <w:sz w:val="20"/>
                <w:szCs w:val="20"/>
              </w:rPr>
              <w:t>58   </w:t>
            </w:r>
          </w:p>
        </w:tc>
        <w:tc>
          <w:tcPr>
            <w:tcW w:w="0" w:type="auto"/>
            <w:tcBorders>
              <w:top w:val="nil"/>
              <w:left w:val="nil"/>
              <w:bottom w:val="nil"/>
              <w:right w:val="nil"/>
            </w:tcBorders>
            <w:shd w:val="clear" w:color="auto" w:fill="FFFFFF"/>
            <w:tcMar>
              <w:top w:w="90" w:type="dxa"/>
              <w:left w:w="195" w:type="dxa"/>
              <w:bottom w:w="90" w:type="dxa"/>
              <w:right w:w="195" w:type="dxa"/>
            </w:tcMar>
            <w:hideMark/>
          </w:tcPr>
          <w:p w14:paraId="1A01B382" w14:textId="77777777" w:rsidR="00555A92" w:rsidRDefault="00555A92">
            <w:pPr>
              <w:jc w:val="center"/>
              <w:rPr>
                <w:rFonts w:ascii="Arial" w:hAnsi="Arial" w:cs="Arial"/>
                <w:color w:val="212529"/>
                <w:sz w:val="20"/>
                <w:szCs w:val="20"/>
              </w:rPr>
            </w:pPr>
            <w:r>
              <w:rPr>
                <w:rFonts w:ascii="Arial" w:hAnsi="Arial" w:cs="Arial"/>
                <w:color w:val="212529"/>
                <w:sz w:val="20"/>
                <w:szCs w:val="20"/>
              </w:rPr>
              <w:t>67   </w:t>
            </w:r>
          </w:p>
        </w:tc>
        <w:tc>
          <w:tcPr>
            <w:tcW w:w="0" w:type="auto"/>
            <w:tcBorders>
              <w:top w:val="nil"/>
              <w:left w:val="nil"/>
              <w:bottom w:val="nil"/>
              <w:right w:val="nil"/>
            </w:tcBorders>
            <w:shd w:val="clear" w:color="auto" w:fill="FFFFFF"/>
            <w:tcMar>
              <w:top w:w="90" w:type="dxa"/>
              <w:left w:w="195" w:type="dxa"/>
              <w:bottom w:w="90" w:type="dxa"/>
              <w:right w:w="195" w:type="dxa"/>
            </w:tcMar>
            <w:hideMark/>
          </w:tcPr>
          <w:p w14:paraId="4E503720" w14:textId="77777777" w:rsidR="00555A92" w:rsidRDefault="00555A92">
            <w:pPr>
              <w:jc w:val="center"/>
              <w:rPr>
                <w:rFonts w:ascii="Arial" w:hAnsi="Arial" w:cs="Arial"/>
                <w:color w:val="212529"/>
                <w:sz w:val="20"/>
                <w:szCs w:val="20"/>
              </w:rPr>
            </w:pPr>
            <w:r>
              <w:rPr>
                <w:rFonts w:ascii="Arial" w:hAnsi="Arial" w:cs="Arial"/>
                <w:color w:val="212529"/>
                <w:sz w:val="20"/>
                <w:szCs w:val="20"/>
              </w:rPr>
              <w:t>274   </w:t>
            </w:r>
          </w:p>
        </w:tc>
      </w:tr>
      <w:tr w:rsidR="00555A92" w14:paraId="6B7C2935" w14:textId="77777777" w:rsidTr="00555A92">
        <w:trPr>
          <w:trHeight w:val="204"/>
        </w:trPr>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4EFA7720" w14:textId="77777777" w:rsidR="00555A92" w:rsidRDefault="00555A92">
            <w:pPr>
              <w:rPr>
                <w:rFonts w:ascii="Arial" w:hAnsi="Arial" w:cs="Arial"/>
                <w:color w:val="212529"/>
                <w:sz w:val="20"/>
                <w:szCs w:val="20"/>
              </w:rPr>
            </w:pPr>
            <w:r>
              <w:rPr>
                <w:rFonts w:ascii="Arial" w:hAnsi="Arial" w:cs="Arial"/>
                <w:color w:val="212529"/>
                <w:sz w:val="20"/>
                <w:szCs w:val="20"/>
              </w:rPr>
              <w:t>   </w:t>
            </w: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79B8DBF7" w14:textId="77777777" w:rsidR="00555A92" w:rsidRDefault="00555A92">
            <w:pPr>
              <w:rPr>
                <w:rFonts w:ascii="Arial" w:hAnsi="Arial" w:cs="Arial"/>
                <w:color w:val="212529"/>
                <w:sz w:val="20"/>
                <w:szCs w:val="20"/>
              </w:rPr>
            </w:pPr>
            <w:r>
              <w:rPr>
                <w:rFonts w:ascii="Arial" w:hAnsi="Arial" w:cs="Arial"/>
                <w:color w:val="212529"/>
                <w:sz w:val="20"/>
                <w:szCs w:val="20"/>
              </w:rPr>
              <w:t>False   </w:t>
            </w: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43DB8EA9" w14:textId="77777777" w:rsidR="00555A92" w:rsidRDefault="00555A92">
            <w:pPr>
              <w:jc w:val="center"/>
              <w:rPr>
                <w:rFonts w:ascii="Arial" w:hAnsi="Arial" w:cs="Arial"/>
                <w:color w:val="212529"/>
                <w:sz w:val="20"/>
                <w:szCs w:val="20"/>
              </w:rPr>
            </w:pPr>
            <w:r>
              <w:rPr>
                <w:rFonts w:ascii="Arial" w:hAnsi="Arial" w:cs="Arial"/>
                <w:color w:val="212529"/>
                <w:sz w:val="20"/>
                <w:szCs w:val="20"/>
              </w:rPr>
              <w:t>267   </w:t>
            </w: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58FCD404" w14:textId="77777777" w:rsidR="00555A92" w:rsidRDefault="00555A92">
            <w:pPr>
              <w:jc w:val="center"/>
              <w:rPr>
                <w:rFonts w:ascii="Arial" w:hAnsi="Arial" w:cs="Arial"/>
                <w:color w:val="212529"/>
                <w:sz w:val="20"/>
                <w:szCs w:val="20"/>
              </w:rPr>
            </w:pPr>
            <w:r>
              <w:rPr>
                <w:rFonts w:ascii="Arial" w:hAnsi="Arial" w:cs="Arial"/>
                <w:color w:val="212529"/>
                <w:sz w:val="20"/>
                <w:szCs w:val="20"/>
              </w:rPr>
              <w:t>273   </w:t>
            </w: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765E897F" w14:textId="77777777" w:rsidR="00555A92" w:rsidRDefault="00555A92">
            <w:pPr>
              <w:jc w:val="center"/>
              <w:rPr>
                <w:rFonts w:ascii="Arial" w:hAnsi="Arial" w:cs="Arial"/>
                <w:color w:val="212529"/>
                <w:sz w:val="20"/>
                <w:szCs w:val="20"/>
              </w:rPr>
            </w:pPr>
            <w:r>
              <w:rPr>
                <w:rFonts w:ascii="Arial" w:hAnsi="Arial" w:cs="Arial"/>
                <w:color w:val="212529"/>
                <w:sz w:val="20"/>
                <w:szCs w:val="20"/>
              </w:rPr>
              <w:t>267   </w:t>
            </w: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23CDCA7E" w14:textId="77777777" w:rsidR="00555A92" w:rsidRDefault="00555A92">
            <w:pPr>
              <w:jc w:val="center"/>
              <w:rPr>
                <w:rFonts w:ascii="Arial" w:hAnsi="Arial" w:cs="Arial"/>
                <w:color w:val="212529"/>
                <w:sz w:val="20"/>
                <w:szCs w:val="20"/>
              </w:rPr>
            </w:pPr>
            <w:r>
              <w:rPr>
                <w:rFonts w:ascii="Arial" w:hAnsi="Arial" w:cs="Arial"/>
                <w:color w:val="212529"/>
                <w:sz w:val="20"/>
                <w:szCs w:val="20"/>
              </w:rPr>
              <w:t>257   </w:t>
            </w: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28DE1945" w14:textId="77777777" w:rsidR="00555A92" w:rsidRDefault="00555A92">
            <w:pPr>
              <w:jc w:val="center"/>
              <w:rPr>
                <w:rFonts w:ascii="Arial" w:hAnsi="Arial" w:cs="Arial"/>
                <w:color w:val="212529"/>
                <w:sz w:val="20"/>
                <w:szCs w:val="20"/>
              </w:rPr>
            </w:pPr>
            <w:r>
              <w:rPr>
                <w:rFonts w:ascii="Arial" w:hAnsi="Arial" w:cs="Arial"/>
                <w:color w:val="212529"/>
                <w:sz w:val="20"/>
                <w:szCs w:val="20"/>
              </w:rPr>
              <w:t>1064   </w:t>
            </w:r>
          </w:p>
        </w:tc>
      </w:tr>
      <w:tr w:rsidR="00555A92" w14:paraId="4FEF6EEA" w14:textId="77777777" w:rsidTr="00555A92">
        <w:trPr>
          <w:trHeight w:val="210"/>
        </w:trPr>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1545B87D" w14:textId="77777777" w:rsidR="00555A92" w:rsidRDefault="00555A92">
            <w:pPr>
              <w:rPr>
                <w:rFonts w:ascii="Arial" w:hAnsi="Arial" w:cs="Arial"/>
                <w:color w:val="212529"/>
                <w:sz w:val="20"/>
                <w:szCs w:val="20"/>
              </w:rPr>
            </w:pPr>
            <w:r>
              <w:rPr>
                <w:rFonts w:ascii="Arial" w:hAnsi="Arial" w:cs="Arial"/>
                <w:color w:val="212529"/>
                <w:sz w:val="20"/>
                <w:szCs w:val="20"/>
              </w:rPr>
              <w:t>   </w:t>
            </w: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2EC34BFB" w14:textId="77777777" w:rsidR="00555A92" w:rsidRDefault="00555A92">
            <w:pPr>
              <w:rPr>
                <w:rFonts w:ascii="Arial" w:hAnsi="Arial" w:cs="Arial"/>
                <w:color w:val="212529"/>
                <w:sz w:val="20"/>
                <w:szCs w:val="20"/>
              </w:rPr>
            </w:pPr>
            <w:r>
              <w:rPr>
                <w:rFonts w:ascii="Arial" w:hAnsi="Arial" w:cs="Arial"/>
                <w:color w:val="212529"/>
                <w:sz w:val="20"/>
                <w:szCs w:val="20"/>
              </w:rPr>
              <w:t>Total   </w:t>
            </w: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1546BB58" w14:textId="77777777" w:rsidR="00555A92" w:rsidRDefault="00555A92">
            <w:pPr>
              <w:jc w:val="center"/>
              <w:rPr>
                <w:rFonts w:ascii="Arial" w:hAnsi="Arial" w:cs="Arial"/>
                <w:color w:val="212529"/>
                <w:sz w:val="20"/>
                <w:szCs w:val="20"/>
              </w:rPr>
            </w:pPr>
            <w:r>
              <w:rPr>
                <w:rFonts w:ascii="Arial" w:hAnsi="Arial" w:cs="Arial"/>
                <w:color w:val="212529"/>
                <w:sz w:val="20"/>
                <w:szCs w:val="20"/>
              </w:rPr>
              <w:t>325   </w:t>
            </w: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558DECAB" w14:textId="77777777" w:rsidR="00555A92" w:rsidRDefault="00555A92">
            <w:pPr>
              <w:jc w:val="center"/>
              <w:rPr>
                <w:rFonts w:ascii="Arial" w:hAnsi="Arial" w:cs="Arial"/>
                <w:color w:val="212529"/>
                <w:sz w:val="20"/>
                <w:szCs w:val="20"/>
              </w:rPr>
            </w:pPr>
            <w:r>
              <w:rPr>
                <w:rFonts w:ascii="Arial" w:hAnsi="Arial" w:cs="Arial"/>
                <w:color w:val="212529"/>
                <w:sz w:val="20"/>
                <w:szCs w:val="20"/>
              </w:rPr>
              <w:t>364   </w:t>
            </w: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40BD43D2" w14:textId="77777777" w:rsidR="00555A92" w:rsidRDefault="00555A92">
            <w:pPr>
              <w:jc w:val="center"/>
              <w:rPr>
                <w:rFonts w:ascii="Arial" w:hAnsi="Arial" w:cs="Arial"/>
                <w:color w:val="212529"/>
                <w:sz w:val="20"/>
                <w:szCs w:val="20"/>
              </w:rPr>
            </w:pPr>
            <w:r>
              <w:rPr>
                <w:rFonts w:ascii="Arial" w:hAnsi="Arial" w:cs="Arial"/>
                <w:color w:val="212529"/>
                <w:sz w:val="20"/>
                <w:szCs w:val="20"/>
              </w:rPr>
              <w:t>325   </w:t>
            </w: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37DFB81D" w14:textId="77777777" w:rsidR="00555A92" w:rsidRDefault="00555A92">
            <w:pPr>
              <w:jc w:val="center"/>
              <w:rPr>
                <w:rFonts w:ascii="Arial" w:hAnsi="Arial" w:cs="Arial"/>
                <w:color w:val="212529"/>
                <w:sz w:val="20"/>
                <w:szCs w:val="20"/>
              </w:rPr>
            </w:pPr>
            <w:r>
              <w:rPr>
                <w:rFonts w:ascii="Arial" w:hAnsi="Arial" w:cs="Arial"/>
                <w:color w:val="212529"/>
                <w:sz w:val="20"/>
                <w:szCs w:val="20"/>
              </w:rPr>
              <w:t>324   </w:t>
            </w:r>
          </w:p>
        </w:tc>
        <w:tc>
          <w:tcPr>
            <w:tcW w:w="0" w:type="auto"/>
            <w:tcBorders>
              <w:top w:val="nil"/>
              <w:left w:val="nil"/>
              <w:bottom w:val="single" w:sz="6" w:space="0" w:color="000000"/>
              <w:right w:val="nil"/>
            </w:tcBorders>
            <w:shd w:val="clear" w:color="auto" w:fill="FFFFFF"/>
            <w:tcMar>
              <w:top w:w="90" w:type="dxa"/>
              <w:left w:w="195" w:type="dxa"/>
              <w:bottom w:w="90" w:type="dxa"/>
              <w:right w:w="195" w:type="dxa"/>
            </w:tcMar>
            <w:hideMark/>
          </w:tcPr>
          <w:p w14:paraId="1CA70ECC" w14:textId="77777777" w:rsidR="00555A92" w:rsidRDefault="00555A92">
            <w:pPr>
              <w:jc w:val="center"/>
              <w:rPr>
                <w:rFonts w:ascii="Arial" w:hAnsi="Arial" w:cs="Arial"/>
                <w:color w:val="212529"/>
                <w:sz w:val="20"/>
                <w:szCs w:val="20"/>
              </w:rPr>
            </w:pPr>
            <w:r>
              <w:rPr>
                <w:rFonts w:ascii="Arial" w:hAnsi="Arial" w:cs="Arial"/>
                <w:color w:val="212529"/>
                <w:sz w:val="20"/>
                <w:szCs w:val="20"/>
              </w:rPr>
              <w:t>1338   </w:t>
            </w:r>
          </w:p>
        </w:tc>
      </w:tr>
    </w:tbl>
    <w:p w14:paraId="43412C4A" w14:textId="1D24A545" w:rsidR="00555A92" w:rsidRPr="00CB60EE" w:rsidRDefault="00555A92" w:rsidP="00555A92">
      <w:pPr>
        <w:pStyle w:val="APA"/>
        <w:ind w:firstLine="0"/>
        <w:rPr>
          <w:shd w:val="clear" w:color="auto" w:fill="FFFFFF"/>
        </w:rPr>
      </w:pPr>
      <w:r w:rsidRPr="00CB60EE">
        <w:rPr>
          <w:shd w:val="clear" w:color="auto" w:fill="FFFFFF"/>
        </w:rPr>
        <w:lastRenderedPageBreak/>
        <w:t xml:space="preserve">Results: </w:t>
      </w:r>
      <w:r w:rsidRPr="00CB60EE">
        <w:rPr>
          <w:color w:val="212529"/>
        </w:rPr>
        <w:t>A Chi</w:t>
      </w:r>
      <w:r w:rsidRPr="00CB60EE">
        <w:rPr>
          <w:color w:val="212529"/>
          <w:vertAlign w:val="superscript"/>
        </w:rPr>
        <w:t>2</w:t>
      </w:r>
      <w:r w:rsidRPr="00CB60EE">
        <w:rPr>
          <w:color w:val="212529"/>
        </w:rPr>
        <w:t xml:space="preserve"> test was performed between </w:t>
      </w:r>
      <w:r w:rsidRPr="00CB60EE">
        <w:rPr>
          <w:color w:val="212529"/>
        </w:rPr>
        <w:t xml:space="preserve">the </w:t>
      </w:r>
      <w:r w:rsidRPr="00CB60EE">
        <w:rPr>
          <w:color w:val="212529"/>
        </w:rPr>
        <w:t xml:space="preserve">smoker and </w:t>
      </w:r>
      <w:r w:rsidRPr="00CB60EE">
        <w:rPr>
          <w:color w:val="212529"/>
        </w:rPr>
        <w:t xml:space="preserve">the </w:t>
      </w:r>
      <w:r w:rsidRPr="00CB60EE">
        <w:rPr>
          <w:color w:val="212529"/>
        </w:rPr>
        <w:t xml:space="preserve">region. No expected cell frequencies were less than 5. There was no statistically significant relationship between smoker and region, χ²(3) = 7.34, p = .062, </w:t>
      </w:r>
      <w:r w:rsidRPr="00CB60EE">
        <w:rPr>
          <w:color w:val="212529"/>
        </w:rPr>
        <w:t>Cramer’s</w:t>
      </w:r>
      <w:r w:rsidRPr="00CB60EE">
        <w:rPr>
          <w:color w:val="212529"/>
        </w:rPr>
        <w:t xml:space="preserve"> V = 0.07</w:t>
      </w:r>
    </w:p>
    <w:p w14:paraId="364CF2F1" w14:textId="4DF77368" w:rsidR="00555A92" w:rsidRPr="00CB60EE" w:rsidRDefault="00555A92" w:rsidP="00555A92">
      <w:pPr>
        <w:pStyle w:val="NormalWeb"/>
        <w:shd w:val="clear" w:color="auto" w:fill="FFFFFF"/>
        <w:spacing w:before="0" w:beforeAutospacing="0"/>
        <w:rPr>
          <w:color w:val="212529"/>
        </w:rPr>
      </w:pPr>
      <w:r w:rsidRPr="00CB60EE">
        <w:rPr>
          <w:color w:val="212529"/>
        </w:rPr>
        <w:t>This results in a p-value of .062</w:t>
      </w:r>
      <w:r w:rsidRPr="00CB60EE">
        <w:rPr>
          <w:color w:val="212529"/>
        </w:rPr>
        <w:t>,</w:t>
      </w:r>
      <w:r w:rsidRPr="00CB60EE">
        <w:rPr>
          <w:color w:val="212529"/>
        </w:rPr>
        <w:t xml:space="preserve"> which is above the defined significance level of 5%. The Chi</w:t>
      </w:r>
      <w:r w:rsidRPr="00CB60EE">
        <w:rPr>
          <w:color w:val="212529"/>
          <w:vertAlign w:val="superscript"/>
        </w:rPr>
        <w:t>2</w:t>
      </w:r>
      <w:r w:rsidRPr="00CB60EE">
        <w:rPr>
          <w:color w:val="212529"/>
        </w:rPr>
        <w:t> test is</w:t>
      </w:r>
      <w:r w:rsidRPr="00CB60EE">
        <w:rPr>
          <w:color w:val="212529"/>
        </w:rPr>
        <w:t>,</w:t>
      </w:r>
      <w:r w:rsidRPr="00CB60EE">
        <w:rPr>
          <w:color w:val="212529"/>
        </w:rPr>
        <w:t xml:space="preserve"> therefore</w:t>
      </w:r>
      <w:r w:rsidRPr="00CB60EE">
        <w:rPr>
          <w:color w:val="212529"/>
        </w:rPr>
        <w:t xml:space="preserve">, </w:t>
      </w:r>
      <w:r w:rsidRPr="00CB60EE">
        <w:rPr>
          <w:color w:val="212529"/>
        </w:rPr>
        <w:t>not significant</w:t>
      </w:r>
      <w:r w:rsidRPr="00CB60EE">
        <w:rPr>
          <w:color w:val="212529"/>
        </w:rPr>
        <w:t>,</w:t>
      </w:r>
      <w:r w:rsidRPr="00CB60EE">
        <w:rPr>
          <w:color w:val="212529"/>
        </w:rPr>
        <w:t xml:space="preserve"> and the null hypothesis is confirmed.</w:t>
      </w:r>
    </w:p>
    <w:p w14:paraId="20855831" w14:textId="1A2E06B2" w:rsidR="00555A92" w:rsidRPr="00FB0D47" w:rsidRDefault="00555A92" w:rsidP="00FB0D47">
      <w:pPr>
        <w:pStyle w:val="APA"/>
        <w:ind w:firstLine="0"/>
        <w:rPr>
          <w:shd w:val="clear" w:color="auto" w:fill="FFFFFF"/>
        </w:rPr>
        <w:sectPr w:rsidR="00555A92" w:rsidRPr="00FB0D47">
          <w:pgSz w:w="12240" w:h="15840"/>
          <w:pgMar w:top="1440" w:right="1440" w:bottom="1440" w:left="1440" w:header="708" w:footer="708" w:gutter="0"/>
          <w:cols w:space="708"/>
          <w:docGrid w:linePitch="360"/>
        </w:sectPr>
      </w:pPr>
    </w:p>
    <w:sdt>
      <w:sdtPr>
        <w:tag w:val="ReferenceSection"/>
        <w:id w:val="-633024799"/>
        <w:placeholder>
          <w:docPart w:val="DefaultPlaceholder_-1854013440"/>
        </w:placeholder>
        <w15:appearance w15:val="hidden"/>
      </w:sdtPr>
      <w:sdtEndPr>
        <w:rPr>
          <w:b w:val="0"/>
        </w:rPr>
      </w:sdtEndPr>
      <w:sdtContent>
        <w:p w14:paraId="1D075917" w14:textId="77777777" w:rsidR="00362121" w:rsidRDefault="00362121" w:rsidP="00362121">
          <w:pPr>
            <w:pStyle w:val="APAReferenceSectionHeading"/>
          </w:pPr>
          <w:sdt>
            <w:sdtPr>
              <w:tag w:val="ReferenceSectionHeader"/>
              <w:id w:val="1918052899"/>
              <w:lock w:val="contentLocked"/>
              <w:placeholder>
                <w:docPart w:val="DefaultPlaceholder_-1854013440"/>
              </w:placeholder>
              <w15:appearance w15:val="hidden"/>
            </w:sdtPr>
            <w:sdtContent>
              <w:r>
                <w:t>References</w:t>
              </w:r>
            </w:sdtContent>
          </w:sdt>
        </w:p>
        <w:p w14:paraId="6C10ADFE" w14:textId="77777777" w:rsidR="0028470C" w:rsidRDefault="00362121" w:rsidP="00362121">
          <w:pPr>
            <w:pStyle w:val="APAReference"/>
          </w:pPr>
          <w:sdt>
            <w:sdtPr>
              <w:tag w:val="R_92965329-5ab1-474c-8083-da7f58010e76"/>
              <w:id w:val="-1787875310"/>
              <w:lock w:val="contentLocked"/>
              <w:placeholder>
                <w:docPart w:val="DefaultPlaceholder_-1854013440"/>
              </w:placeholder>
            </w:sdtPr>
            <w:sdtContent>
              <w:r>
                <w:t xml:space="preserve">CHOI, M. (2017, November 1). </w:t>
              </w:r>
              <w:r>
                <w:rPr>
                  <w:rStyle w:val="Emphasis"/>
                </w:rPr>
                <w:t>Medical Cost Personal Datasets</w:t>
              </w:r>
              <w:r>
                <w:t xml:space="preserve">. Kaggle.com. Retrieved November 13, 2022, from </w:t>
              </w:r>
              <w:hyperlink r:id="rId11" w:history="1">
                <w:r>
                  <w:rPr>
                    <w:rStyle w:val="Hyperlink"/>
                  </w:rPr>
                  <w:t>https://www.kaggle.com/datasets/mirichoi0218/insurance</w:t>
                </w:r>
              </w:hyperlink>
            </w:sdtContent>
          </w:sdt>
        </w:p>
        <w:sdt>
          <w:sdtPr>
            <w:rPr>
              <w:rStyle w:val="Emphasis"/>
            </w:rPr>
            <w:tag w:val="R_7ceaaf31-abcb-4d34-9328-a98f5979d0d3"/>
            <w:id w:val="-198011316"/>
            <w:lock w:val="contentLocked"/>
            <w:placeholder>
              <w:docPart w:val="DefaultPlaceholder_-1854013440"/>
            </w:placeholder>
          </w:sdtPr>
          <w:sdtEndPr>
            <w:rPr>
              <w:rStyle w:val="DefaultParagraphFont"/>
              <w:i w:val="0"/>
              <w:iCs w:val="0"/>
            </w:rPr>
          </w:sdtEndPr>
          <w:sdtContent>
            <w:p w14:paraId="7A4C5AAA" w14:textId="5664F50D" w:rsidR="00362121" w:rsidRDefault="0028470C" w:rsidP="0028470C">
              <w:pPr>
                <w:pStyle w:val="APAReference"/>
              </w:pPr>
              <w:r>
                <w:rPr>
                  <w:rStyle w:val="Emphasis"/>
                </w:rPr>
                <w:t>GoForward.com</w:t>
              </w:r>
              <w:r>
                <w:t xml:space="preserve">. (n.d.). GoForward.com. Retrieved November 13, 2022, from </w:t>
              </w:r>
              <w:hyperlink r:id="rId12" w:history="1">
                <w:r>
                  <w:rPr>
                    <w:rStyle w:val="Hyperlink"/>
                  </w:rPr>
                  <w:t>https://goforward.com/why-forward</w:t>
                </w:r>
              </w:hyperlink>
            </w:p>
          </w:sdtContent>
        </w:sdt>
        <w:p w14:paraId="036E5173" w14:textId="3A3765E2" w:rsidR="00362121" w:rsidRDefault="00362121" w:rsidP="00BE7FB2">
          <w:pPr>
            <w:pStyle w:val="APA"/>
          </w:pPr>
        </w:p>
        <w:p w14:paraId="42F2BC78" w14:textId="24C70DEF" w:rsidR="006D7678" w:rsidRPr="00541E43" w:rsidRDefault="00362121" w:rsidP="00BE7FB2">
          <w:pPr>
            <w:pStyle w:val="APA"/>
          </w:pPr>
        </w:p>
      </w:sdtContent>
    </w:sdt>
    <w:sectPr w:rsidR="006D7678" w:rsidRPr="00541E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F2544" w14:textId="77777777" w:rsidR="00D61E38" w:rsidRDefault="00D61E38">
      <w:r>
        <w:separator/>
      </w:r>
    </w:p>
  </w:endnote>
  <w:endnote w:type="continuationSeparator" w:id="0">
    <w:p w14:paraId="77A1D18B" w14:textId="77777777" w:rsidR="00D61E38" w:rsidRDefault="00D61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855A2" w14:textId="77777777" w:rsidR="00D61E38" w:rsidRDefault="00D61E38">
      <w:r>
        <w:separator/>
      </w:r>
    </w:p>
  </w:footnote>
  <w:footnote w:type="continuationSeparator" w:id="0">
    <w:p w14:paraId="49A056C9" w14:textId="77777777" w:rsidR="00D61E38" w:rsidRDefault="00D61E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AFFE0" w14:textId="0A48B409" w:rsidR="00366E62" w:rsidRDefault="00C527D3">
    <w:pPr>
      <w:pStyle w:val="APAPageHeading"/>
    </w:pPr>
    <w:sdt>
      <w:sdtPr>
        <w:tag w:val="RunningHead"/>
        <w:id w:val="1709214789"/>
        <w:lock w:val="contentLocked"/>
        <w:placeholder>
          <w:docPart w:val="DefaultPlaceholder_-1854013440"/>
        </w:placeholder>
      </w:sdtPr>
      <w:sdtEndPr/>
      <w:sdtContent>
        <w:r w:rsidR="00362121">
          <w:t xml:space="preserve"> </w:t>
        </w:r>
      </w:sdtContent>
    </w:sdt>
    <w:r w:rsidR="00786BE2">
      <w:tab/>
    </w:r>
    <w:r w:rsidR="00786BE2">
      <w:fldChar w:fldCharType="begin"/>
    </w:r>
    <w:r w:rsidR="00786BE2">
      <w:instrText>PAGE</w:instrText>
    </w:r>
    <w:r w:rsidR="00786BE2">
      <w:fldChar w:fldCharType="separate"/>
    </w:r>
    <w:r w:rsidR="005508A1">
      <w:rPr>
        <w:noProof/>
      </w:rPr>
      <w:t>2</w:t>
    </w:r>
    <w:r w:rsidR="00786BE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330B" w14:textId="0D251930" w:rsidR="00366E62" w:rsidRDefault="00C527D3">
    <w:pPr>
      <w:pStyle w:val="APAPageHeading"/>
    </w:pPr>
    <w:sdt>
      <w:sdtPr>
        <w:tag w:val="FirstPageRunningHead"/>
        <w:id w:val="-1479144368"/>
        <w:lock w:val="contentLocked"/>
        <w:placeholder>
          <w:docPart w:val="DefaultPlaceholder_-1854013440"/>
        </w:placeholder>
        <w:showingPlcHdr/>
      </w:sdtPr>
      <w:sdtEndPr/>
      <w:sdtContent>
        <w:r w:rsidR="00571378" w:rsidRPr="00317AE2">
          <w:rPr>
            <w:rStyle w:val="PlaceholderText"/>
          </w:rPr>
          <w:t>Click or tap here to enter text.</w:t>
        </w:r>
      </w:sdtContent>
    </w:sdt>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747C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B07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42A5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2A42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7EFA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6E88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46AD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2059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265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58A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E3B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AE850DC"/>
    <w:multiLevelType w:val="multilevel"/>
    <w:tmpl w:val="A8FA10FC"/>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1786477"/>
    <w:multiLevelType w:val="hybridMultilevel"/>
    <w:tmpl w:val="78607C8E"/>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13" w15:restartNumberingAfterBreak="0">
    <w:nsid w:val="58BB3D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B05968"/>
    <w:multiLevelType w:val="multilevel"/>
    <w:tmpl w:val="C1D0ED8C"/>
    <w:lvl w:ilvl="0">
      <w:start w:val="1"/>
      <w:numFmt w:val="upperRoman"/>
      <w:pStyle w:val="ListParagraph"/>
      <w:lvlText w:val="%1."/>
      <w:lvlJc w:val="left"/>
      <w:pPr>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num w:numId="1" w16cid:durableId="149446150">
    <w:abstractNumId w:val="0"/>
  </w:num>
  <w:num w:numId="2" w16cid:durableId="2127920924">
    <w:abstractNumId w:val="1"/>
  </w:num>
  <w:num w:numId="3" w16cid:durableId="261230950">
    <w:abstractNumId w:val="2"/>
  </w:num>
  <w:num w:numId="4" w16cid:durableId="1673147767">
    <w:abstractNumId w:val="3"/>
  </w:num>
  <w:num w:numId="5" w16cid:durableId="177430039">
    <w:abstractNumId w:val="8"/>
  </w:num>
  <w:num w:numId="6" w16cid:durableId="1796830360">
    <w:abstractNumId w:val="4"/>
  </w:num>
  <w:num w:numId="7" w16cid:durableId="793402141">
    <w:abstractNumId w:val="5"/>
  </w:num>
  <w:num w:numId="8" w16cid:durableId="582029110">
    <w:abstractNumId w:val="6"/>
  </w:num>
  <w:num w:numId="9" w16cid:durableId="946471306">
    <w:abstractNumId w:val="7"/>
  </w:num>
  <w:num w:numId="10" w16cid:durableId="1043099842">
    <w:abstractNumId w:val="9"/>
  </w:num>
  <w:num w:numId="11" w16cid:durableId="1728718681">
    <w:abstractNumId w:val="14"/>
  </w:num>
  <w:num w:numId="12" w16cid:durableId="1246382673">
    <w:abstractNumId w:val="13"/>
  </w:num>
  <w:num w:numId="13" w16cid:durableId="1462263881">
    <w:abstractNumId w:val="10"/>
  </w:num>
  <w:num w:numId="14" w16cid:durableId="480968775">
    <w:abstractNumId w:val="12"/>
  </w:num>
  <w:num w:numId="15" w16cid:durableId="11282054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w:rsids>
    <w:rsidRoot w:val="00366E62"/>
    <w:rsid w:val="00000974"/>
    <w:rsid w:val="00032058"/>
    <w:rsid w:val="000B0790"/>
    <w:rsid w:val="000F7EB4"/>
    <w:rsid w:val="00111D2F"/>
    <w:rsid w:val="00145CC0"/>
    <w:rsid w:val="00176981"/>
    <w:rsid w:val="00182C15"/>
    <w:rsid w:val="00192E1D"/>
    <w:rsid w:val="002054CE"/>
    <w:rsid w:val="00213E07"/>
    <w:rsid w:val="00253E24"/>
    <w:rsid w:val="002665BE"/>
    <w:rsid w:val="0028470C"/>
    <w:rsid w:val="002921E5"/>
    <w:rsid w:val="002B5D6D"/>
    <w:rsid w:val="002B79B1"/>
    <w:rsid w:val="003110C2"/>
    <w:rsid w:val="00316D09"/>
    <w:rsid w:val="00340C59"/>
    <w:rsid w:val="00362121"/>
    <w:rsid w:val="00366E62"/>
    <w:rsid w:val="003717D4"/>
    <w:rsid w:val="003B242D"/>
    <w:rsid w:val="003B5581"/>
    <w:rsid w:val="003E43D0"/>
    <w:rsid w:val="00433515"/>
    <w:rsid w:val="0043647B"/>
    <w:rsid w:val="00446507"/>
    <w:rsid w:val="0045289E"/>
    <w:rsid w:val="00464C26"/>
    <w:rsid w:val="00471F88"/>
    <w:rsid w:val="0048109D"/>
    <w:rsid w:val="00487282"/>
    <w:rsid w:val="004B12A1"/>
    <w:rsid w:val="004B617F"/>
    <w:rsid w:val="004E1435"/>
    <w:rsid w:val="004E1B5B"/>
    <w:rsid w:val="004F6C01"/>
    <w:rsid w:val="005131B4"/>
    <w:rsid w:val="00514F55"/>
    <w:rsid w:val="00541E43"/>
    <w:rsid w:val="005508A1"/>
    <w:rsid w:val="00555A92"/>
    <w:rsid w:val="00571378"/>
    <w:rsid w:val="00573592"/>
    <w:rsid w:val="005A0250"/>
    <w:rsid w:val="005A14FF"/>
    <w:rsid w:val="005D1DD8"/>
    <w:rsid w:val="00672B4B"/>
    <w:rsid w:val="0069608D"/>
    <w:rsid w:val="006A6EDA"/>
    <w:rsid w:val="006A7BC2"/>
    <w:rsid w:val="006C14D2"/>
    <w:rsid w:val="006D7678"/>
    <w:rsid w:val="0071671D"/>
    <w:rsid w:val="007801B4"/>
    <w:rsid w:val="00786BE2"/>
    <w:rsid w:val="007A786F"/>
    <w:rsid w:val="008251F4"/>
    <w:rsid w:val="00842C38"/>
    <w:rsid w:val="008451FB"/>
    <w:rsid w:val="00884DCC"/>
    <w:rsid w:val="00892BD9"/>
    <w:rsid w:val="008A326A"/>
    <w:rsid w:val="008B080E"/>
    <w:rsid w:val="008B217D"/>
    <w:rsid w:val="008C0A2C"/>
    <w:rsid w:val="008D0794"/>
    <w:rsid w:val="00910B65"/>
    <w:rsid w:val="00970AF5"/>
    <w:rsid w:val="00971F7F"/>
    <w:rsid w:val="00A03EA5"/>
    <w:rsid w:val="00A04071"/>
    <w:rsid w:val="00A11EF5"/>
    <w:rsid w:val="00A349D1"/>
    <w:rsid w:val="00A534B5"/>
    <w:rsid w:val="00A74A00"/>
    <w:rsid w:val="00A846AA"/>
    <w:rsid w:val="00A955C3"/>
    <w:rsid w:val="00AB6BF9"/>
    <w:rsid w:val="00AD3F87"/>
    <w:rsid w:val="00AE77D5"/>
    <w:rsid w:val="00B5708C"/>
    <w:rsid w:val="00B66175"/>
    <w:rsid w:val="00B67AC3"/>
    <w:rsid w:val="00BC3E29"/>
    <w:rsid w:val="00BE7FB2"/>
    <w:rsid w:val="00C13077"/>
    <w:rsid w:val="00C33D39"/>
    <w:rsid w:val="00C527D3"/>
    <w:rsid w:val="00C66254"/>
    <w:rsid w:val="00CA787D"/>
    <w:rsid w:val="00CB139C"/>
    <w:rsid w:val="00CB3EA3"/>
    <w:rsid w:val="00CB60EE"/>
    <w:rsid w:val="00CE14DE"/>
    <w:rsid w:val="00CF09CA"/>
    <w:rsid w:val="00D3436C"/>
    <w:rsid w:val="00D40FB4"/>
    <w:rsid w:val="00D53D40"/>
    <w:rsid w:val="00D61E38"/>
    <w:rsid w:val="00DD181A"/>
    <w:rsid w:val="00DE55DF"/>
    <w:rsid w:val="00E0063C"/>
    <w:rsid w:val="00E213DB"/>
    <w:rsid w:val="00E50AEC"/>
    <w:rsid w:val="00E6565B"/>
    <w:rsid w:val="00E7404C"/>
    <w:rsid w:val="00E74D44"/>
    <w:rsid w:val="00E75482"/>
    <w:rsid w:val="00EA2F2D"/>
    <w:rsid w:val="00EB6E2C"/>
    <w:rsid w:val="00ED0529"/>
    <w:rsid w:val="00ED7779"/>
    <w:rsid w:val="00EF032A"/>
    <w:rsid w:val="00F81799"/>
    <w:rsid w:val="00F85114"/>
    <w:rsid w:val="00F95129"/>
    <w:rsid w:val="00FB0D47"/>
    <w:rsid w:val="00FC64C2"/>
    <w:rsid w:val="00FE2B36"/>
    <w:rsid w:val="00FE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0C5C3"/>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semiHidden/>
    <w:unhideWhenUsed/>
    <w:qFormat/>
    <w:rsid w:val="003B242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3B242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3B242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3B242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3B24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B24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next w:val="APAAnnotationFollowUp"/>
    <w:qFormat/>
    <w:rsid w:val="00C33D39"/>
    <w:pPr>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paragraph" w:styleId="ListParagraph">
    <w:name w:val="List Paragraph"/>
    <w:basedOn w:val="APA"/>
    <w:uiPriority w:val="34"/>
    <w:rsid w:val="003717D4"/>
    <w:pPr>
      <w:numPr>
        <w:numId w:val="11"/>
      </w:numPr>
      <w:spacing w:line="240" w:lineRule="auto"/>
      <w:contextualSpacing/>
    </w:pPr>
  </w:style>
  <w:style w:type="character" w:customStyle="1" w:styleId="Heading4Char">
    <w:name w:val="Heading 4 Char"/>
    <w:basedOn w:val="DefaultParagraphFont"/>
    <w:link w:val="Heading4"/>
    <w:semiHidden/>
    <w:rsid w:val="003B242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3B242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3B242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3B242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3B2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B242D"/>
    <w:rPr>
      <w:rFonts w:asciiTheme="majorHAnsi" w:eastAsiaTheme="majorEastAsia" w:hAnsiTheme="majorHAnsi" w:cstheme="majorBidi"/>
      <w:i/>
      <w:iCs/>
      <w:color w:val="272727" w:themeColor="text1" w:themeTint="D8"/>
      <w:sz w:val="21"/>
      <w:szCs w:val="21"/>
    </w:rPr>
  </w:style>
  <w:style w:type="paragraph" w:customStyle="1" w:styleId="APAOutline">
    <w:name w:val="APA Outline"/>
    <w:basedOn w:val="ListParagraph"/>
    <w:qFormat/>
    <w:rsid w:val="00A846AA"/>
    <w:pPr>
      <w:spacing w:line="480" w:lineRule="auto"/>
    </w:pPr>
  </w:style>
  <w:style w:type="paragraph" w:customStyle="1" w:styleId="APAAppendixTitle">
    <w:name w:val="APA Appendix Title"/>
    <w:basedOn w:val="APAHeading1"/>
    <w:next w:val="APA"/>
    <w:rsid w:val="00F85114"/>
    <w:pPr>
      <w:outlineLvl w:val="9"/>
    </w:pPr>
  </w:style>
  <w:style w:type="paragraph" w:customStyle="1" w:styleId="APAAnnotationFollowUp">
    <w:name w:val="APA Annotation Follow Up"/>
    <w:basedOn w:val="APAAnnotation"/>
    <w:rsid w:val="00C33D39"/>
    <w:pPr>
      <w:ind w:firstLine="720"/>
    </w:pPr>
  </w:style>
  <w:style w:type="character" w:styleId="Emphasis">
    <w:name w:val="Emphasis"/>
    <w:basedOn w:val="DefaultParagraphFont"/>
    <w:uiPriority w:val="20"/>
    <w:qFormat/>
    <w:rsid w:val="00362121"/>
    <w:rPr>
      <w:i/>
      <w:iCs/>
    </w:rPr>
  </w:style>
  <w:style w:type="character" w:styleId="Hyperlink">
    <w:name w:val="Hyperlink"/>
    <w:basedOn w:val="DefaultParagraphFont"/>
    <w:uiPriority w:val="99"/>
    <w:semiHidden/>
    <w:unhideWhenUsed/>
    <w:rsid w:val="00362121"/>
    <w:rPr>
      <w:color w:val="0000FF"/>
      <w:u w:val="single"/>
    </w:rPr>
  </w:style>
  <w:style w:type="paragraph" w:styleId="NormalWeb">
    <w:name w:val="Normal (Web)"/>
    <w:basedOn w:val="Normal"/>
    <w:uiPriority w:val="99"/>
    <w:semiHidden/>
    <w:unhideWhenUsed/>
    <w:rsid w:val="00555A9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5523">
      <w:bodyDiv w:val="1"/>
      <w:marLeft w:val="0"/>
      <w:marRight w:val="0"/>
      <w:marTop w:val="0"/>
      <w:marBottom w:val="0"/>
      <w:divBdr>
        <w:top w:val="none" w:sz="0" w:space="0" w:color="auto"/>
        <w:left w:val="none" w:sz="0" w:space="0" w:color="auto"/>
        <w:bottom w:val="none" w:sz="0" w:space="0" w:color="auto"/>
        <w:right w:val="none" w:sz="0" w:space="0" w:color="auto"/>
      </w:divBdr>
      <w:divsChild>
        <w:div w:id="1193568744">
          <w:marLeft w:val="0"/>
          <w:marRight w:val="0"/>
          <w:marTop w:val="0"/>
          <w:marBottom w:val="0"/>
          <w:divBdr>
            <w:top w:val="none" w:sz="0" w:space="0" w:color="auto"/>
            <w:left w:val="none" w:sz="0" w:space="0" w:color="auto"/>
            <w:bottom w:val="none" w:sz="0" w:space="0" w:color="auto"/>
            <w:right w:val="none" w:sz="0" w:space="0" w:color="auto"/>
          </w:divBdr>
          <w:divsChild>
            <w:div w:id="5069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5763">
      <w:bodyDiv w:val="1"/>
      <w:marLeft w:val="0"/>
      <w:marRight w:val="0"/>
      <w:marTop w:val="0"/>
      <w:marBottom w:val="0"/>
      <w:divBdr>
        <w:top w:val="none" w:sz="0" w:space="0" w:color="auto"/>
        <w:left w:val="none" w:sz="0" w:space="0" w:color="auto"/>
        <w:bottom w:val="none" w:sz="0" w:space="0" w:color="auto"/>
        <w:right w:val="none" w:sz="0" w:space="0" w:color="auto"/>
      </w:divBdr>
    </w:div>
    <w:div w:id="204368698">
      <w:bodyDiv w:val="1"/>
      <w:marLeft w:val="0"/>
      <w:marRight w:val="0"/>
      <w:marTop w:val="0"/>
      <w:marBottom w:val="0"/>
      <w:divBdr>
        <w:top w:val="none" w:sz="0" w:space="0" w:color="auto"/>
        <w:left w:val="none" w:sz="0" w:space="0" w:color="auto"/>
        <w:bottom w:val="none" w:sz="0" w:space="0" w:color="auto"/>
        <w:right w:val="none" w:sz="0" w:space="0" w:color="auto"/>
      </w:divBdr>
    </w:div>
    <w:div w:id="466553818">
      <w:bodyDiv w:val="1"/>
      <w:marLeft w:val="0"/>
      <w:marRight w:val="0"/>
      <w:marTop w:val="0"/>
      <w:marBottom w:val="0"/>
      <w:divBdr>
        <w:top w:val="none" w:sz="0" w:space="0" w:color="auto"/>
        <w:left w:val="none" w:sz="0" w:space="0" w:color="auto"/>
        <w:bottom w:val="none" w:sz="0" w:space="0" w:color="auto"/>
        <w:right w:val="none" w:sz="0" w:space="0" w:color="auto"/>
      </w:divBdr>
    </w:div>
    <w:div w:id="773014263">
      <w:bodyDiv w:val="1"/>
      <w:marLeft w:val="0"/>
      <w:marRight w:val="0"/>
      <w:marTop w:val="0"/>
      <w:marBottom w:val="0"/>
      <w:divBdr>
        <w:top w:val="none" w:sz="0" w:space="0" w:color="auto"/>
        <w:left w:val="none" w:sz="0" w:space="0" w:color="auto"/>
        <w:bottom w:val="none" w:sz="0" w:space="0" w:color="auto"/>
        <w:right w:val="none" w:sz="0" w:space="0" w:color="auto"/>
      </w:divBdr>
    </w:div>
    <w:div w:id="801924387">
      <w:bodyDiv w:val="1"/>
      <w:marLeft w:val="0"/>
      <w:marRight w:val="0"/>
      <w:marTop w:val="0"/>
      <w:marBottom w:val="0"/>
      <w:divBdr>
        <w:top w:val="none" w:sz="0" w:space="0" w:color="auto"/>
        <w:left w:val="none" w:sz="0" w:space="0" w:color="auto"/>
        <w:bottom w:val="none" w:sz="0" w:space="0" w:color="auto"/>
        <w:right w:val="none" w:sz="0" w:space="0" w:color="auto"/>
      </w:divBdr>
    </w:div>
    <w:div w:id="833956992">
      <w:bodyDiv w:val="1"/>
      <w:marLeft w:val="0"/>
      <w:marRight w:val="0"/>
      <w:marTop w:val="0"/>
      <w:marBottom w:val="0"/>
      <w:divBdr>
        <w:top w:val="none" w:sz="0" w:space="0" w:color="auto"/>
        <w:left w:val="none" w:sz="0" w:space="0" w:color="auto"/>
        <w:bottom w:val="none" w:sz="0" w:space="0" w:color="auto"/>
        <w:right w:val="none" w:sz="0" w:space="0" w:color="auto"/>
      </w:divBdr>
    </w:div>
    <w:div w:id="916405838">
      <w:bodyDiv w:val="1"/>
      <w:marLeft w:val="0"/>
      <w:marRight w:val="0"/>
      <w:marTop w:val="0"/>
      <w:marBottom w:val="0"/>
      <w:divBdr>
        <w:top w:val="none" w:sz="0" w:space="0" w:color="auto"/>
        <w:left w:val="none" w:sz="0" w:space="0" w:color="auto"/>
        <w:bottom w:val="none" w:sz="0" w:space="0" w:color="auto"/>
        <w:right w:val="none" w:sz="0" w:space="0" w:color="auto"/>
      </w:divBdr>
    </w:div>
    <w:div w:id="926498338">
      <w:bodyDiv w:val="1"/>
      <w:marLeft w:val="0"/>
      <w:marRight w:val="0"/>
      <w:marTop w:val="0"/>
      <w:marBottom w:val="0"/>
      <w:divBdr>
        <w:top w:val="none" w:sz="0" w:space="0" w:color="auto"/>
        <w:left w:val="none" w:sz="0" w:space="0" w:color="auto"/>
        <w:bottom w:val="none" w:sz="0" w:space="0" w:color="auto"/>
        <w:right w:val="none" w:sz="0" w:space="0" w:color="auto"/>
      </w:divBdr>
    </w:div>
    <w:div w:id="1526864785">
      <w:bodyDiv w:val="1"/>
      <w:marLeft w:val="0"/>
      <w:marRight w:val="0"/>
      <w:marTop w:val="0"/>
      <w:marBottom w:val="0"/>
      <w:divBdr>
        <w:top w:val="none" w:sz="0" w:space="0" w:color="auto"/>
        <w:left w:val="none" w:sz="0" w:space="0" w:color="auto"/>
        <w:bottom w:val="none" w:sz="0" w:space="0" w:color="auto"/>
        <w:right w:val="none" w:sz="0" w:space="0" w:color="auto"/>
      </w:divBdr>
    </w:div>
    <w:div w:id="1565220596">
      <w:bodyDiv w:val="1"/>
      <w:marLeft w:val="0"/>
      <w:marRight w:val="0"/>
      <w:marTop w:val="0"/>
      <w:marBottom w:val="0"/>
      <w:divBdr>
        <w:top w:val="none" w:sz="0" w:space="0" w:color="auto"/>
        <w:left w:val="none" w:sz="0" w:space="0" w:color="auto"/>
        <w:bottom w:val="none" w:sz="0" w:space="0" w:color="auto"/>
        <w:right w:val="none" w:sz="0" w:space="0" w:color="auto"/>
      </w:divBdr>
    </w:div>
    <w:div w:id="1775251616">
      <w:bodyDiv w:val="1"/>
      <w:marLeft w:val="0"/>
      <w:marRight w:val="0"/>
      <w:marTop w:val="0"/>
      <w:marBottom w:val="0"/>
      <w:divBdr>
        <w:top w:val="none" w:sz="0" w:space="0" w:color="auto"/>
        <w:left w:val="none" w:sz="0" w:space="0" w:color="auto"/>
        <w:bottom w:val="none" w:sz="0" w:space="0" w:color="auto"/>
        <w:right w:val="none" w:sz="0" w:space="0" w:color="auto"/>
      </w:divBdr>
    </w:div>
    <w:div w:id="1913084107">
      <w:bodyDiv w:val="1"/>
      <w:marLeft w:val="0"/>
      <w:marRight w:val="0"/>
      <w:marTop w:val="0"/>
      <w:marBottom w:val="0"/>
      <w:divBdr>
        <w:top w:val="none" w:sz="0" w:space="0" w:color="auto"/>
        <w:left w:val="none" w:sz="0" w:space="0" w:color="auto"/>
        <w:bottom w:val="none" w:sz="0" w:space="0" w:color="auto"/>
        <w:right w:val="none" w:sz="0" w:space="0" w:color="auto"/>
      </w:divBdr>
    </w:div>
    <w:div w:id="1977372663">
      <w:bodyDiv w:val="1"/>
      <w:marLeft w:val="0"/>
      <w:marRight w:val="0"/>
      <w:marTop w:val="0"/>
      <w:marBottom w:val="0"/>
      <w:divBdr>
        <w:top w:val="none" w:sz="0" w:space="0" w:color="auto"/>
        <w:left w:val="none" w:sz="0" w:space="0" w:color="auto"/>
        <w:bottom w:val="none" w:sz="0" w:space="0" w:color="auto"/>
        <w:right w:val="none" w:sz="0" w:space="0" w:color="auto"/>
      </w:divBdr>
    </w:div>
    <w:div w:id="1992753351">
      <w:bodyDiv w:val="1"/>
      <w:marLeft w:val="0"/>
      <w:marRight w:val="0"/>
      <w:marTop w:val="0"/>
      <w:marBottom w:val="0"/>
      <w:divBdr>
        <w:top w:val="none" w:sz="0" w:space="0" w:color="auto"/>
        <w:left w:val="none" w:sz="0" w:space="0" w:color="auto"/>
        <w:bottom w:val="none" w:sz="0" w:space="0" w:color="auto"/>
        <w:right w:val="none" w:sz="0" w:space="0" w:color="auto"/>
      </w:divBdr>
    </w:div>
    <w:div w:id="2146506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forward.com/why-forwa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mirichoi0218/insura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88A2E58-A141-455C-B9D2-F41E62564DDF}"/>
      </w:docPartPr>
      <w:docPartBody>
        <w:p w:rsidR="00B57CA9" w:rsidRDefault="00501D5B">
          <w:r w:rsidRPr="00317A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5B"/>
    <w:rsid w:val="00034640"/>
    <w:rsid w:val="00045D78"/>
    <w:rsid w:val="000D0933"/>
    <w:rsid w:val="001634E7"/>
    <w:rsid w:val="00204719"/>
    <w:rsid w:val="00252A8B"/>
    <w:rsid w:val="0029123F"/>
    <w:rsid w:val="003325B3"/>
    <w:rsid w:val="003C4549"/>
    <w:rsid w:val="004005D7"/>
    <w:rsid w:val="00403E8E"/>
    <w:rsid w:val="00424C76"/>
    <w:rsid w:val="00455FD6"/>
    <w:rsid w:val="00457D8F"/>
    <w:rsid w:val="0048576C"/>
    <w:rsid w:val="004D4CC0"/>
    <w:rsid w:val="004E063E"/>
    <w:rsid w:val="00501D5B"/>
    <w:rsid w:val="005104F6"/>
    <w:rsid w:val="00562153"/>
    <w:rsid w:val="00704B4E"/>
    <w:rsid w:val="00770BEB"/>
    <w:rsid w:val="007A1AB8"/>
    <w:rsid w:val="007A2F4A"/>
    <w:rsid w:val="00817367"/>
    <w:rsid w:val="008A22FF"/>
    <w:rsid w:val="008B2163"/>
    <w:rsid w:val="00A5664C"/>
    <w:rsid w:val="00AA3F09"/>
    <w:rsid w:val="00AB75E0"/>
    <w:rsid w:val="00B225CB"/>
    <w:rsid w:val="00B233C5"/>
    <w:rsid w:val="00B54855"/>
    <w:rsid w:val="00B57CA9"/>
    <w:rsid w:val="00B90F9E"/>
    <w:rsid w:val="00BA326D"/>
    <w:rsid w:val="00BC3A4A"/>
    <w:rsid w:val="00C24F4F"/>
    <w:rsid w:val="00C771E9"/>
    <w:rsid w:val="00D7067E"/>
    <w:rsid w:val="00D859F3"/>
    <w:rsid w:val="00DF07DC"/>
    <w:rsid w:val="00EA3E33"/>
    <w:rsid w:val="00EB0B67"/>
    <w:rsid w:val="00F01A17"/>
    <w:rsid w:val="00F05026"/>
    <w:rsid w:val="00F8548A"/>
    <w:rsid w:val="00FF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A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526" row="1">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BB8BA846-03C0-8746-9FB7-796605DFB12E}">
  <we:reference id="fdfb5c65-86bc-4054-9454-fece83e65a0f"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EADC85F-1C75-814D-8F4B-8DDF2B8A4B4D}">
  <we:reference id="9baddf3e-5fcf-491c-bacd-2256b9aa1c56" version="1.0.0.3" store="developer" storeType="Registry"/>
  <we:alternateReferences/>
  <we:properties>
    <we:property name="Office.AutoShowTaskpaneWithDocument" value="false"/>
  </we:properties>
  <we:bindings/>
  <we:snapshot xmlns:r="http://schemas.openxmlformats.org/officeDocument/2006/relationships"/>
</we:webextension>
</file>

<file path=word/webextensions/webextension3.xml><?xml version="1.0" encoding="utf-8"?>
<we:webextension xmlns:we="http://schemas.microsoft.com/office/webextensions/webextension/2010/11" id="{8D8A9DFD-9AC0-874F-82B6-C5B7DE510238}">
  <we:reference id="9baddf3e-5fcf-491c-bacd-2256b9aa1c56" version="1.0.0.2" store="developer" storeType="Registry"/>
  <we:alternateReferences/>
  <we:properties>
    <we:property name="IsNewDocument" value="&quot;True&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107D3656-49D2-5948-8D58-4E8968D88F79}">
  <we:reference id="wa104380862" version="1.5.0.0" store="en-US" storeType="OMEX"/>
  <we:alternateReferences>
    <we:reference id="wa104380862" version="1.5.0.0" store=""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935B6508-857F-B043-A56B-BE128E6132F5}">
  <we:reference id="wa200000199" version="8.0.0.4" store="en-US" storeType="OMEX"/>
  <we:alternateReferences>
    <we:reference id="wa200000199" version="8.0.0.4" store="WA200000199" storeType="OMEX"/>
  </we:alternateReferences>
  <we:properties>
    <we:property name="Office.AutoShowTaskpaneWithDocument" value="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ERRLA xmlns="PERRLAPaper">
  <References xmlns="">
    <Reference>
      <referenceID>10313018</referenceID>
      <referenceUniqueID>92965329-5ab1-474c-8083-da7f58010e76</referenceUniqueID>
      <customerID>774209</customerID>
      <createdDate>2022-11-13T20:19:47.2911543-06:00</createdDate>
      <lastModifiedDate>0001-01-01T00:00:00</lastModifiedDate>
      <isDeleted>false</isDeleted>
      <referenceTypeID>3</referenceTypeID>
      <referenceType/>
      <name>CHOI, M. (2017, November 1). Medical Cost Personal Datasets. Kaggle.com. Retrieved November 13, 2022, from https://www.kaggle.com/datasets/mirichoi0218/insurance</name>
      <nickname/>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"abbreviation": "",
      "firstName": "MIRI ",
      "groupName": "",
      "lastName": "CHOI",
      "middleName": "",
      "name": "",
      "prefix": "",
      "suffix": "",
      "type": "author",
      "id": "CB544DF6-0193-4DF3-A134-C15129FDDD55"
    }
  ],
  "country": "",
  "court": "",
  "database": "",
  "databaseTitle": "",
  "description": "",
  "district": "",
  "doi": "",
  "edition": "",
  "episodeNumber": "",
  "entry": "",
  "entryTitle": "",
  "episodeTitle": "",
  "format": "",
  "institution": "",
  "issue": "",
  "issueTitle": "",
  "journalTitle": "",
  "kind": "",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"Medical Cost Personal Datasets",
  "paragraph": "",
  "platform": "",
  "proposedVolume": "",
  "publicationDate": "11/01/2017",
  "record": "",
  "referencePages": "",
  "referenceTitle": "",
  "repealDate": "",
  "reportNumber": "",
  "retractionIssue": "",
  "retractionDate": "",
  "retractionPages": "",
  "retractionUrl": "",
  "retractionVolume": "",
  "retrievalDate": "11/13/2022",
  "reviewedTitle": "",
  "revisedDate": "",
  "seasonNumber": "",
  "section": "",
  "series": "",
  "seriesTitle": "",
  "session": "",
  "shortTitle": "",
  "source": "",
  "sourceLocation": "",
  "sourceTitle": "",
  "sponsor": "",
  "state": "",
  "url": "https://www.kaggle.com/datasets/mirichoi0218/insurance",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"Kaggle.com",
  "workTitle": "",
  "workType": ""
}</data>
      <values>{
  "apa7": {
    "value": "CHOI, M. (2017, November 1). &lt;em&gt;Medical Cost Personal Datasets&lt;/em&gt;. Kaggle.com. Retrieved November 13, 2022, from &lt;a href=\"https://www.kaggle.com/datasets/mirichoi0218/insurance\"&gt;https://www.kaggle.com/datasets/mirichoi0218/insurance&lt;/a&gt;",
    "orderByValue": "choi m 2017 11 01 medical cost personal datasets kaggle.com retrieved november thirteen two thousand twenty two from https://www.kaggle.com/datasets/mirichoi0218/insurance",
    "isPrintedOnReferencePage": true,
    "authorPart": "CHOI, M.",
    "datePart": "(2017, November 1)."
  },
  "mla9": {
    "value": "CHOI, MIRI . &lt;em&gt;Medical Cost Personal Datasets&lt;/em&gt;. Kaggle.com, 1 Nov. 2017, &lt;a href=\"https://www.kaggle.com/datasets/mirichoi0218/insurance\"&gt;https://www.kaggle.com/datasets/mirichoi0218/insurance&lt;/a&gt;. Accessed 13 Nov. 2022.",
    "isPrintedOnReferencePage": true
  }
}</values>
      <note/>
      <tags/>
      <legacyReferenceID>0</legacyReferenceID>
      <researchNotes/>
      <createdFormatVersionID>7</createdFormatVersionID>
      <authorPart>CHOI, M.</authorPart>
      <datePart>(2017, November 1).</datePart>
      <sameAuthorDatePartID>0</sameAuthorDatePartID>
      <newDatePart/>
      <orderByValue>choi m 2017 11 01 medical cost personal datasets kaggle.com retrieved november thirteen two thousand twenty two from https://www.kaggle.com/datasets/mirichoi0218/insurance</orderByValue>
      <displayValue>CHOI, M. (2017, November 1). &lt;em&gt;Medical Cost Personal Datasets&lt;/em&gt;. Kaggle.com. Retrieved November 13, 2022, from &lt;a href="https://www.kaggle.com/datasets/mirichoi0218/insurance"&gt;https://www.kaggle.com/datasets/mirichoi0218/insurance&lt;/a&gt;</displayValue>
      <citationEtAlOverwrite/>
      <indirectCitation>
        <first>CHOI, 2017</first>
        <subsequent/>
      </indirectCitation>
      <citations>
        <apa7>
          <first>CHOI, 2017</first>
          <subsequent/>
        </apa7>
        <mla9>
          <first>(CHOI)</first>
          <subsequent/>
        </mla9>
        <citationData>
          <datePart>true</datePart>
          <label/>
          <namePart>true</namePart>
          <shortTitle/>
          <type>n.d.</type>
          <value/>
        </citationData>
        <referenceID>10313018</referenceID>
        <referenceUniqueID>92965329-5ab1-474c-8083-da7f58010e76</referenceUniqueID>
        <citationUniqueID>593A9709-6161-4F97-B71E-8690AF31D6C6</citationUniqueID>
        <position>1</position>
        <displayValue>(CHOI, 2017)</displayValue>
      </citations>
      <isGenesis>true</isGenesis>
      <value>CHOI, M. (2017, November 1). &lt;em&gt;Medical Cost Personal Datasets&lt;/em&gt;. Kaggle.com. Retrieved November 13, 2022, from &lt;a href="https://www.kaggle.com/datasets/mirichoi0218/insurance"&gt;https://www.kaggle.com/datasets/mirichoi0218/insurance&lt;/a&gt;</value>
    </Reference>
    <Reference>
      <referenceID>10313642</referenceID>
      <referenceUniqueID>7ceaaf31-abcb-4d34-9328-a98f5979d0d3</referenceUniqueID>
      <customerID>774209</customerID>
      <createdDate>2022-11-13T20:46:54.8150926-06:00</createdDate>
      <lastModifiedDate>0001-01-01T00:00:00</lastModifiedDate>
      <isDeleted>false</isDeleted>
      <referenceTypeID>3</referenceTypeID>
      <referenceType/>
      <name/>
      <nickname/>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"abbreviation": "",
      "firstName": "",
      "groupName": "",
      "lastName": "",
      "middleName": "",
      "name": "",
      "prefix": "",
      "suffix": "",
      "type": "author",
      "id": "E48D45C4-3828-4C37-9EA2-ADE51EF2B342"
    }
  ],
  "country": "",
  "court": "",
  "database": "",
  "databaseTitle": "",
  "description": "",
  "district": "",
  "doi": "",
  "edition": "",
  "episodeNumber": "",
  "entry": "",
  "entryTitle": "",
  "episodeTitle": "",
  "format": "",
  "institution": "",
  "issue": "",
  "issueTitle": "",
  "journalTitle": "",
  "kind": "",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"GoForward.com",
  "paragraph": "",
  "platform": "",
  "proposedVolume": "",
  "publicationDate": "",
  "record": "",
  "referencePages": "",
  "referenceTitle": "",
  "repealDate": "",
  "reportNumber": "",
  "retractionIssue": "",
  "retractionDate": "",
  "retractionPages": "",
  "retractionUrl": "",
  "retractionVolume": "",
  "retrievalDate": "11/13/2022",
  "reviewedTitle": "",
  "revisedDate": "",
  "seasonNumber": "",
  "section": "",
  "series": "",
  "seriesTitle": "",
  "session": "",
  "shortTitle": "",
  "source": "",
  "sourceLocation": "",
  "sourceTitle": "",
  "sponsor": "",
  "state": "",
  "url": "https://goforward.com/why-forward",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"GoForward.com",
  "workTitle": "",
  "workType": ""
}</data>
      <values>{
  "apa7": {
    "value": "&lt;em&gt;GoForward.com&lt;/em&gt;. (n.d.). GoForward.com. Retrieved November 13, 2022, from &lt;a href=\"https://goforward.com/why-forward\"&gt;https://goforward.com/why-forward&lt;/a&gt;",
    "orderByValue": "goforward.com 0000 goforward.com retrieved november thirteen two thousand twenty two from https://goforward.com/why-forward",
    "isPrintedOnReferencePage": true,
    "authorPart": "",
    "datePart": "(n.d.)."
  },
  "mla9": {
    "value": "&lt;em&gt;GoForward.com&lt;/em&gt;. GoForward.com, &lt;a href=\"https://goforward.com/why-forward\"&gt;https://goforward.com/why-forward&lt;/a&gt;. Accessed 13 Nov. 2022.",
    "isPrintedOnReferencePage": true
  }
}</values>
      <note/>
      <tags/>
      <legacyReferenceID>0</legacyReferenceID>
      <researchNotes/>
      <createdFormatVersionID>7</createdFormatVersionID>
      <authorPart/>
      <datePart>(n.d.).</datePart>
      <sameAuthorDatePartID>0</sameAuthorDatePartID>
      <newDatePart/>
      <orderByValue>goforward.com 0000 goforward.com retrieved november thirteen two thousand twenty two from https://goforward.com/why-forward</orderByValue>
      <displayValue>&lt;em&gt;GoForward.com&lt;/em&gt;. (n.d.). GoForward.com. Retrieved November 13, 2022, from &lt;a href="https://goforward.com/why-forward"&gt;https://goforward.com/why-forward&lt;/a&gt;</displayValue>
      <citationEtAlOverwrite/>
      <indirectCitation>
        <first>&lt;em&gt;GoForward.com&lt;/em&gt;, n.d.</first>
        <subsequent/>
      </indirectCitation>
    </Reference>
  </References>
</PERRLA>
</file>

<file path=customXml/itemProps1.xml><?xml version="1.0" encoding="utf-8"?>
<ds:datastoreItem xmlns:ds="http://schemas.openxmlformats.org/officeDocument/2006/customXml" ds:itemID="{14157D0E-2885-4D88-A41D-D47D37DBBA54}">
  <ds:schemaRefs>
    <ds:schemaRef ds:uri="PERRLAPaper"/>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1681</Words>
  <Characters>9326</Characters>
  <Application>Microsoft Office Word</Application>
  <DocSecurity>0</DocSecurity>
  <Lines>222</Lines>
  <Paragraphs>75</Paragraphs>
  <ScaleCrop>false</ScaleCrop>
  <HeadingPairs>
    <vt:vector size="2" baseType="variant">
      <vt:variant>
        <vt:lpstr>Title</vt:lpstr>
      </vt:variant>
      <vt:variant>
        <vt:i4>1</vt:i4>
      </vt:variant>
    </vt:vector>
  </HeadingPairs>
  <TitlesOfParts>
    <vt:vector size="1" baseType="lpstr">
      <vt:lpstr>PA3_report</vt:lpstr>
    </vt:vector>
  </TitlesOfParts>
  <Manager/>
  <Company/>
  <LinksUpToDate>false</LinksUpToDate>
  <CharactersWithSpaces>10932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PA3_report</dc:title>
  <dc:subject/>
  <dc:creator>Sidney Beck</dc:creator>
  <cp:keywords/>
  <dc:description/>
  <cp:lastModifiedBy>Sidney Beck</cp:lastModifiedBy>
  <cp:revision>3</cp:revision>
  <cp:lastPrinted>2022-11-14T04:18:00Z</cp:lastPrinted>
  <dcterms:created xsi:type="dcterms:W3CDTF">2022-11-14T04:17:00Z</dcterms:created>
  <dcterms:modified xsi:type="dcterms:W3CDTF">2022-11-14T04:21:00Z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PA3_report</vt:lpwstr>
  </property>
  <property fmtid="{D5CDD505-2E9C-101B-9397-08002B2CF9AE}" pid="3" name="Author">
    <vt:lpwstr>Sidney Beck</vt:lpwstr>
  </property>
  <property fmtid="{D5CDD505-2E9C-101B-9397-08002B2CF9AE}" pid="4" name="ConvertedFromLegacy">
    <vt:bool>false</vt:bool>
  </property>
  <property fmtid="{D5CDD505-2E9C-101B-9397-08002B2CF9AE}" pid="5" name="LegacyPlatformID">
    <vt:i4>0</vt:i4>
  </property>
  <property fmtid="{D5CDD505-2E9C-101B-9397-08002B2CF9AE}" pid="6" name="CreatedDate">
    <vt:lpwstr>Sun Nov 13 2022 21:10:05 GMT-0500 (Eastern Standard Time)</vt:lpwstr>
  </property>
  <property fmtid="{D5CDD505-2E9C-101B-9397-08002B2CF9AE}" pid="7" name="CreatedInVersion">
    <vt:lpwstr>2022.11.4-1718</vt:lpwstr>
  </property>
  <property fmtid="{D5CDD505-2E9C-101B-9397-08002B2CF9AE}" pid="8" name="FormatVersionID">
    <vt:i4>7</vt:i4>
  </property>
  <property fmtid="{D5CDD505-2E9C-101B-9397-08002B2CF9AE}" pid="9" name="PaperGUID">
    <vt:lpwstr>1B1F9A4B-B7E2-488F-B409-1B8CECFF270A</vt:lpwstr>
  </property>
  <property fmtid="{D5CDD505-2E9C-101B-9397-08002B2CF9AE}" pid="10" name="CustomerID">
    <vt:lpwstr>774209</vt:lpwstr>
  </property>
  <property fmtid="{D5CDD505-2E9C-101B-9397-08002B2CF9AE}" pid="11" name="PaperTypeID">
    <vt:i4>11</vt:i4>
  </property>
  <property fmtid="{D5CDD505-2E9C-101B-9397-08002B2CF9AE}" pid="12" name="IsNewDocument">
    <vt:bool>true</vt:bool>
  </property>
  <property fmtid="{D5CDD505-2E9C-101B-9397-08002B2CF9AE}" pid="13" name="Institution">
    <vt:lpwstr>George Mason University</vt:lpwstr>
  </property>
  <property fmtid="{D5CDD505-2E9C-101B-9397-08002B2CF9AE}" pid="14" name="DueDate">
    <vt:lpwstr>November 13, 2022</vt:lpwstr>
  </property>
  <property fmtid="{D5CDD505-2E9C-101B-9397-08002B2CF9AE}" pid="15" name="Teacher">
    <vt:lpwstr>Ray Hong</vt:lpwstr>
  </property>
  <property fmtid="{D5CDD505-2E9C-101B-9397-08002B2CF9AE}" pid="16" name="Course">
    <vt:lpwstr>AIT 580</vt:lpwstr>
  </property>
  <property fmtid="{D5CDD505-2E9C-101B-9397-08002B2CF9AE}" pid="17" name="RunningHead">
    <vt:lpwstr/>
  </property>
  <property fmtid="{D5CDD505-2E9C-101B-9397-08002B2CF9AE}" pid="18" name="IsAuthorNote">
    <vt:bool>false</vt:bool>
  </property>
  <property fmtid="{D5CDD505-2E9C-101B-9397-08002B2CF9AE}" pid="19" name="GrammarlyDocumentId">
    <vt:lpwstr>8b1aefbd-0cde-4ffe-9e76-eda7cf9e4d37</vt:lpwstr>
  </property>
</Properties>
</file>