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2"/>
          <w:szCs w:val="22"/>
        </w:rPr>
      </w:pPr>
      <w:r>
        <w:rPr>
          <w:b/>
          <w:bCs/>
          <w:sz w:val="22"/>
          <w:szCs w:val="22"/>
        </w:rPr>
        <w:t>ADAM JACKSON</w:t>
      </w:r>
    </w:p>
    <w:p>
      <w:pPr>
        <w:pStyle w:val="Normal"/>
        <w:jc w:val="center"/>
        <w:rPr>
          <w:sz w:val="22"/>
          <w:szCs w:val="22"/>
        </w:rPr>
      </w:pPr>
      <w:r>
        <w:rPr>
          <w:sz w:val="22"/>
          <w:szCs w:val="22"/>
        </w:rPr>
        <w:t xml:space="preserve">12 Oxford Street Apt. 9 </w:t>
      </w:r>
    </w:p>
    <w:p>
      <w:pPr>
        <w:pStyle w:val="Normal"/>
        <w:jc w:val="center"/>
        <w:rPr>
          <w:sz w:val="22"/>
          <w:szCs w:val="22"/>
        </w:rPr>
      </w:pPr>
      <w:r>
        <w:rPr>
          <w:sz w:val="22"/>
          <w:szCs w:val="22"/>
        </w:rPr>
        <w:t xml:space="preserve">Cambridge, MA 02138 </w:t>
      </w:r>
    </w:p>
    <w:p>
      <w:pPr>
        <w:pStyle w:val="Normal"/>
        <w:jc w:val="center"/>
        <w:rPr>
          <w:sz w:val="22"/>
          <w:szCs w:val="22"/>
        </w:rPr>
      </w:pPr>
      <w:r>
        <w:rPr>
          <w:sz w:val="22"/>
          <w:szCs w:val="22"/>
        </w:rPr>
        <w:t xml:space="preserve">(617) 495-3108 </w:t>
      </w:r>
    </w:p>
    <w:p>
      <w:pPr>
        <w:pStyle w:val="Normal"/>
        <w:jc w:val="center"/>
        <w:rPr>
          <w:sz w:val="22"/>
          <w:szCs w:val="22"/>
        </w:rPr>
      </w:pPr>
      <w:r>
        <w:rPr>
          <w:sz w:val="22"/>
          <w:szCs w:val="22"/>
        </w:rPr>
        <w:t xml:space="preserve">abrady@jd11.law.harvard.edu </w:t>
      </w:r>
    </w:p>
    <w:p>
      <w:pPr>
        <w:pStyle w:val="Normal"/>
        <w:jc w:val="center"/>
        <w:rPr>
          <w:sz w:val="22"/>
          <w:szCs w:val="22"/>
        </w:rPr>
      </w:pPr>
      <w:r>
        <w:rPr>
          <w:sz w:val="22"/>
          <w:szCs w:val="22"/>
        </w:rPr>
      </w:r>
    </w:p>
    <w:p>
      <w:pPr>
        <w:pStyle w:val="Normal"/>
        <w:jc w:val="center"/>
        <w:rPr>
          <w:b/>
          <w:b/>
          <w:bCs/>
          <w:sz w:val="22"/>
          <w:szCs w:val="22"/>
        </w:rPr>
      </w:pPr>
      <w:r>
        <w:rPr>
          <w:b/>
          <w:bCs/>
          <w:sz w:val="22"/>
          <w:szCs w:val="22"/>
        </w:rPr>
        <w:t xml:space="preserve">EDUCATION </w:t>
      </w:r>
    </w:p>
    <w:p>
      <w:pPr>
        <w:pStyle w:val="Normal"/>
        <w:jc w:val="center"/>
        <w:rPr>
          <w:sz w:val="22"/>
          <w:szCs w:val="22"/>
        </w:rPr>
      </w:pPr>
      <w:r>
        <w:rPr>
          <w:sz w:val="22"/>
          <w:szCs w:val="22"/>
        </w:rPr>
      </w:r>
    </w:p>
    <w:p>
      <w:pPr>
        <w:pStyle w:val="Normal"/>
        <w:jc w:val="left"/>
        <w:rPr>
          <w:sz w:val="22"/>
          <w:szCs w:val="22"/>
        </w:rPr>
      </w:pPr>
      <w:r>
        <w:rPr>
          <w:b/>
          <w:bCs/>
          <w:sz w:val="22"/>
          <w:szCs w:val="22"/>
        </w:rPr>
        <w:t>HARVARD LAW SCHOOL,</w:t>
      </w:r>
      <w:r>
        <w:rPr>
          <w:sz w:val="22"/>
          <w:szCs w:val="22"/>
        </w:rPr>
        <w:t xml:space="preserve"> Candidate for J.D., June 2011</w:t>
      </w:r>
    </w:p>
    <w:p>
      <w:pPr>
        <w:pStyle w:val="Normal"/>
        <w:jc w:val="left"/>
        <w:rPr>
          <w:sz w:val="22"/>
          <w:szCs w:val="22"/>
        </w:rPr>
      </w:pPr>
      <w:r>
        <w:rPr>
          <w:sz w:val="22"/>
          <w:szCs w:val="22"/>
        </w:rPr>
        <w:t xml:space="preserve"> </w:t>
      </w:r>
      <w:r>
        <w:rPr>
          <w:sz w:val="22"/>
          <w:szCs w:val="22"/>
        </w:rPr>
        <w:t xml:space="preserve">Activities: Harvard Civil Rights-Civil Liberties Law Review </w:t>
      </w:r>
    </w:p>
    <w:p>
      <w:pPr>
        <w:pStyle w:val="Normal"/>
        <w:jc w:val="left"/>
        <w:rPr>
          <w:sz w:val="22"/>
          <w:szCs w:val="22"/>
        </w:rPr>
      </w:pPr>
      <w:r>
        <w:rPr>
          <w:sz w:val="22"/>
          <w:szCs w:val="22"/>
        </w:rPr>
      </w:r>
    </w:p>
    <w:p>
      <w:pPr>
        <w:pStyle w:val="Normal"/>
        <w:jc w:val="left"/>
        <w:rPr>
          <w:sz w:val="22"/>
          <w:szCs w:val="22"/>
        </w:rPr>
      </w:pPr>
      <w:r>
        <w:rPr>
          <w:b/>
          <w:bCs/>
          <w:sz w:val="22"/>
          <w:szCs w:val="22"/>
        </w:rPr>
        <w:t>UNIVERSITY OF CHICAGO,</w:t>
      </w:r>
      <w:r>
        <w:rPr>
          <w:sz w:val="22"/>
          <w:szCs w:val="22"/>
        </w:rPr>
        <w:t xml:space="preserve"> B.A. in Sociology with Honors, June 2006 </w:t>
      </w:r>
    </w:p>
    <w:p>
      <w:pPr>
        <w:pStyle w:val="Normal"/>
        <w:jc w:val="left"/>
        <w:rPr>
          <w:sz w:val="22"/>
          <w:szCs w:val="22"/>
        </w:rPr>
      </w:pPr>
      <w:r>
        <w:rPr>
          <w:sz w:val="22"/>
          <w:szCs w:val="22"/>
        </w:rPr>
        <w:t xml:space="preserve">Honors: Phi Beta Kappa Student Marshal </w:t>
      </w:r>
    </w:p>
    <w:p>
      <w:pPr>
        <w:pStyle w:val="Normal"/>
        <w:jc w:val="left"/>
        <w:rPr>
          <w:sz w:val="22"/>
          <w:szCs w:val="22"/>
        </w:rPr>
      </w:pPr>
      <w:r>
        <w:rPr>
          <w:sz w:val="22"/>
          <w:szCs w:val="22"/>
        </w:rPr>
        <w:t>Activities: Breaking Barriers, President</w:t>
      </w:r>
    </w:p>
    <w:p>
      <w:pPr>
        <w:pStyle w:val="Normal"/>
        <w:jc w:val="left"/>
        <w:rPr>
          <w:sz w:val="22"/>
          <w:szCs w:val="22"/>
        </w:rPr>
      </w:pPr>
      <w:r>
        <w:rPr>
          <w:sz w:val="22"/>
          <w:szCs w:val="22"/>
        </w:rPr>
      </w:r>
    </w:p>
    <w:p>
      <w:pPr>
        <w:pStyle w:val="Normal"/>
        <w:jc w:val="left"/>
        <w:rPr>
          <w:sz w:val="22"/>
          <w:szCs w:val="22"/>
        </w:rPr>
      </w:pPr>
      <w:r>
        <w:rPr>
          <w:sz w:val="22"/>
          <w:szCs w:val="22"/>
        </w:rPr>
      </w:r>
    </w:p>
    <w:p>
      <w:pPr>
        <w:pStyle w:val="Normal"/>
        <w:jc w:val="center"/>
        <w:rPr>
          <w:b/>
          <w:b/>
          <w:bCs/>
          <w:sz w:val="22"/>
          <w:szCs w:val="22"/>
        </w:rPr>
      </w:pPr>
      <w:r>
        <w:rPr>
          <w:b/>
          <w:bCs/>
          <w:sz w:val="22"/>
          <w:szCs w:val="22"/>
        </w:rPr>
        <w:t xml:space="preserve"> </w:t>
      </w:r>
      <w:r>
        <w:rPr>
          <w:b/>
          <w:bCs/>
          <w:sz w:val="22"/>
          <w:szCs w:val="22"/>
        </w:rPr>
        <w:t xml:space="preserve">EXPERIENCE </w:t>
      </w:r>
    </w:p>
    <w:p>
      <w:pPr>
        <w:pStyle w:val="Normal"/>
        <w:jc w:val="center"/>
        <w:rPr>
          <w:b/>
          <w:b/>
          <w:bCs/>
          <w:sz w:val="22"/>
          <w:szCs w:val="22"/>
        </w:rPr>
      </w:pPr>
      <w:r>
        <w:rPr>
          <w:b/>
          <w:bCs/>
          <w:sz w:val="22"/>
          <w:szCs w:val="22"/>
        </w:rPr>
      </w:r>
    </w:p>
    <w:p>
      <w:pPr>
        <w:pStyle w:val="Normal"/>
        <w:jc w:val="left"/>
        <w:rPr>
          <w:sz w:val="22"/>
          <w:szCs w:val="22"/>
        </w:rPr>
      </w:pPr>
      <w:r>
        <w:rPr>
          <w:b/>
          <w:bCs/>
          <w:sz w:val="22"/>
          <w:szCs w:val="22"/>
        </w:rPr>
        <w:t>TENANT ADVOCACY PROJECT,</w:t>
      </w:r>
      <w:r>
        <w:rPr>
          <w:sz w:val="22"/>
          <w:szCs w:val="22"/>
        </w:rPr>
        <w:t xml:space="preserve"> Cambridge, MA </w:t>
      </w:r>
    </w:p>
    <w:p>
      <w:pPr>
        <w:pStyle w:val="Normal"/>
        <w:jc w:val="left"/>
        <w:rPr>
          <w:sz w:val="22"/>
          <w:szCs w:val="22"/>
        </w:rPr>
      </w:pPr>
      <w:r>
        <w:rPr>
          <w:i/>
          <w:iCs/>
          <w:sz w:val="22"/>
          <w:szCs w:val="22"/>
        </w:rPr>
        <w:t xml:space="preserve">Intake Committee </w:t>
      </w:r>
      <w:r>
        <w:rPr>
          <w:sz w:val="22"/>
          <w:szCs w:val="22"/>
        </w:rPr>
        <w:t xml:space="preserve">                                                                                                                  Fall 2009 – Present </w:t>
      </w:r>
    </w:p>
    <w:p>
      <w:pPr>
        <w:pStyle w:val="Normal"/>
        <w:jc w:val="left"/>
        <w:rPr>
          <w:sz w:val="22"/>
          <w:szCs w:val="22"/>
        </w:rPr>
      </w:pPr>
      <w:r>
        <w:rPr>
          <w:sz w:val="22"/>
          <w:szCs w:val="22"/>
        </w:rPr>
        <w:t xml:space="preserve">Review potential cases for student representation including preliminary factual investigation and legal research. Assess viability of cases and make strategic determinations about which to accept based on available resources and potential to impact the outcome. </w:t>
      </w:r>
    </w:p>
    <w:p>
      <w:pPr>
        <w:pStyle w:val="Normal"/>
        <w:jc w:val="both"/>
        <w:rPr>
          <w:sz w:val="22"/>
          <w:szCs w:val="22"/>
        </w:rPr>
      </w:pPr>
      <w:r>
        <w:rPr>
          <w:i/>
          <w:iCs/>
          <w:sz w:val="22"/>
          <w:szCs w:val="22"/>
        </w:rPr>
        <w:t xml:space="preserve">Student Advocate   </w:t>
      </w:r>
      <w:r>
        <w:rPr>
          <w:sz w:val="22"/>
          <w:szCs w:val="22"/>
        </w:rPr>
        <w:t xml:space="preserve">                                                                                                                Fall 2008 – Present </w:t>
      </w:r>
    </w:p>
    <w:p>
      <w:pPr>
        <w:pStyle w:val="Normal"/>
        <w:jc w:val="left"/>
        <w:rPr>
          <w:sz w:val="22"/>
          <w:szCs w:val="22"/>
        </w:rPr>
      </w:pPr>
      <w:r>
        <w:rPr>
          <w:sz w:val="22"/>
          <w:szCs w:val="22"/>
        </w:rPr>
        <w:t xml:space="preserve">Represent public housing residents and applicants at grievance panel hearings and administrative appeals. Prepare clients and witnesses for hearings. Gather supporting documents including medical records, affidavits and police reports. Negotiate with local housing authorities on behalf of clients. Advise members of the public about landlordtenant law and their housing rights. </w:t>
      </w:r>
    </w:p>
    <w:p>
      <w:pPr>
        <w:pStyle w:val="Normal"/>
        <w:jc w:val="left"/>
        <w:rPr>
          <w:sz w:val="22"/>
          <w:szCs w:val="22"/>
        </w:rPr>
      </w:pPr>
      <w:r>
        <w:rPr>
          <w:sz w:val="22"/>
          <w:szCs w:val="22"/>
        </w:rPr>
      </w:r>
    </w:p>
    <w:p>
      <w:pPr>
        <w:pStyle w:val="Normal"/>
        <w:jc w:val="left"/>
        <w:rPr>
          <w:sz w:val="22"/>
          <w:szCs w:val="22"/>
        </w:rPr>
      </w:pPr>
      <w:r>
        <w:rPr>
          <w:b/>
          <w:bCs/>
          <w:sz w:val="22"/>
          <w:szCs w:val="22"/>
        </w:rPr>
        <w:t>NATIONAL CENTER FOR LAW AND ECONOMIC JUSTICE,</w:t>
      </w:r>
      <w:r>
        <w:rPr>
          <w:sz w:val="22"/>
          <w:szCs w:val="22"/>
        </w:rPr>
        <w:t xml:space="preserve"> New York, NY                 Summer 2009 </w:t>
      </w:r>
    </w:p>
    <w:p>
      <w:pPr>
        <w:pStyle w:val="Normal"/>
        <w:jc w:val="left"/>
        <w:rPr>
          <w:sz w:val="22"/>
          <w:szCs w:val="22"/>
        </w:rPr>
      </w:pPr>
      <w:r>
        <w:rPr>
          <w:sz w:val="22"/>
          <w:szCs w:val="22"/>
        </w:rPr>
        <w:t xml:space="preserve">Assisted with fact development for litigation by interviewing potential named plaintiffs. Conducted research and wrote legal memos on public benefits law and issues relating to federal and state court litigation. Drafted motion for preliminary injunction. Catalogued documents produced by defendants in discovery. </w:t>
      </w:r>
    </w:p>
    <w:p>
      <w:pPr>
        <w:pStyle w:val="Normal"/>
        <w:jc w:val="left"/>
        <w:rPr>
          <w:sz w:val="22"/>
          <w:szCs w:val="22"/>
        </w:rPr>
      </w:pPr>
      <w:r>
        <w:rPr>
          <w:sz w:val="22"/>
          <w:szCs w:val="22"/>
        </w:rPr>
      </w:r>
    </w:p>
    <w:p>
      <w:pPr>
        <w:pStyle w:val="Normal"/>
        <w:jc w:val="left"/>
        <w:rPr>
          <w:sz w:val="22"/>
          <w:szCs w:val="22"/>
        </w:rPr>
      </w:pPr>
      <w:r>
        <w:rPr>
          <w:b/>
          <w:bCs/>
          <w:sz w:val="22"/>
          <w:szCs w:val="22"/>
        </w:rPr>
        <w:t>HALT, INC.,</w:t>
      </w:r>
      <w:r>
        <w:rPr>
          <w:sz w:val="22"/>
          <w:szCs w:val="22"/>
        </w:rPr>
        <w:t xml:space="preserve"> Washington, DC                                                                                                         2006 – 2008 </w:t>
      </w:r>
      <w:r>
        <w:rPr>
          <w:i/>
          <w:iCs/>
          <w:sz w:val="22"/>
          <w:szCs w:val="22"/>
        </w:rPr>
        <w:t xml:space="preserve">Program Assistant </w:t>
      </w:r>
    </w:p>
    <w:p>
      <w:pPr>
        <w:pStyle w:val="Normal"/>
        <w:jc w:val="left"/>
        <w:rPr>
          <w:sz w:val="22"/>
          <w:szCs w:val="22"/>
        </w:rPr>
      </w:pPr>
      <w:r>
        <w:rPr>
          <w:sz w:val="22"/>
          <w:szCs w:val="22"/>
        </w:rPr>
        <w:t xml:space="preserve">Researched and wrote opinion editorials and issue briefs. Drafted and submitted comments to state courts and bar associations. Prepared six- to 10-page self-help guides for consumers that explain legal topics in plain language. Composed letters of inquiry, proposal narratives and project budgets. Coordinated major donor relations and foundation fundraising. </w:t>
      </w:r>
    </w:p>
    <w:p>
      <w:pPr>
        <w:pStyle w:val="Normal"/>
        <w:jc w:val="left"/>
        <w:rPr>
          <w:sz w:val="22"/>
          <w:szCs w:val="22"/>
        </w:rPr>
      </w:pPr>
      <w:r>
        <w:rPr>
          <w:sz w:val="22"/>
          <w:szCs w:val="22"/>
        </w:rPr>
      </w:r>
    </w:p>
    <w:p>
      <w:pPr>
        <w:pStyle w:val="Normal"/>
        <w:jc w:val="left"/>
        <w:rPr>
          <w:sz w:val="22"/>
          <w:szCs w:val="22"/>
        </w:rPr>
      </w:pPr>
      <w:r>
        <w:rPr>
          <w:b/>
          <w:bCs/>
          <w:sz w:val="22"/>
          <w:szCs w:val="22"/>
        </w:rPr>
        <w:t>EMPLOYMENT JUSTICE CENTER,</w:t>
      </w:r>
      <w:r>
        <w:rPr>
          <w:sz w:val="22"/>
          <w:szCs w:val="22"/>
        </w:rPr>
        <w:t xml:space="preserve"> Washington, DC </w:t>
        <w:tab/>
        <w:tab/>
        <w:tab/>
        <w:tab/>
        <w:t xml:space="preserve">             2007 – 2008 </w:t>
      </w:r>
      <w:r>
        <w:rPr>
          <w:i/>
          <w:iCs/>
          <w:sz w:val="22"/>
          <w:szCs w:val="22"/>
        </w:rPr>
        <w:t xml:space="preserve">Intake Volunteer </w:t>
      </w:r>
    </w:p>
    <w:p>
      <w:pPr>
        <w:pStyle w:val="Normal"/>
        <w:jc w:val="left"/>
        <w:rPr>
          <w:sz w:val="22"/>
          <w:szCs w:val="22"/>
        </w:rPr>
      </w:pPr>
      <w:r>
        <w:rPr>
          <w:sz w:val="22"/>
          <w:szCs w:val="22"/>
        </w:rPr>
        <w:t xml:space="preserve">Interviewed low-income workers about workplace problems. Consulted with experienced employment law attorneys about legal advice and aid to offer workers. Assisted workers in drafting demand letters, filing complaint forms with administrative agencies, and preparing pleadings. </w:t>
      </w:r>
    </w:p>
    <w:p>
      <w:pPr>
        <w:pStyle w:val="Normal"/>
        <w:jc w:val="left"/>
        <w:rPr>
          <w:sz w:val="22"/>
          <w:szCs w:val="22"/>
        </w:rPr>
      </w:pPr>
      <w:r>
        <w:rPr>
          <w:sz w:val="22"/>
          <w:szCs w:val="22"/>
        </w:rPr>
      </w:r>
    </w:p>
    <w:p>
      <w:pPr>
        <w:pStyle w:val="Normal"/>
        <w:jc w:val="left"/>
        <w:rPr>
          <w:sz w:val="22"/>
          <w:szCs w:val="22"/>
        </w:rPr>
      </w:pPr>
      <w:r>
        <w:rPr>
          <w:sz w:val="22"/>
          <w:szCs w:val="22"/>
        </w:rPr>
      </w:r>
    </w:p>
    <w:p>
      <w:pPr>
        <w:pStyle w:val="Normal"/>
        <w:jc w:val="center"/>
        <w:rPr>
          <w:b/>
          <w:b/>
          <w:bCs/>
          <w:sz w:val="22"/>
          <w:szCs w:val="22"/>
        </w:rPr>
      </w:pPr>
      <w:r>
        <w:rPr>
          <w:b/>
          <w:bCs/>
          <w:sz w:val="22"/>
          <w:szCs w:val="22"/>
        </w:rPr>
        <w:t xml:space="preserve">PERSONAL </w:t>
      </w:r>
    </w:p>
    <w:p>
      <w:pPr>
        <w:pStyle w:val="Normal"/>
        <w:jc w:val="center"/>
        <w:rPr>
          <w:sz w:val="22"/>
          <w:szCs w:val="22"/>
        </w:rPr>
      </w:pPr>
      <w:r>
        <w:rPr>
          <w:sz w:val="22"/>
          <w:szCs w:val="22"/>
        </w:rPr>
      </w:r>
    </w:p>
    <w:p>
      <w:pPr>
        <w:pStyle w:val="Normal"/>
        <w:jc w:val="left"/>
        <w:rPr>
          <w:sz w:val="22"/>
          <w:szCs w:val="22"/>
        </w:rPr>
      </w:pPr>
      <w:r>
        <w:rPr>
          <w:sz w:val="22"/>
          <w:szCs w:val="22"/>
        </w:rPr>
        <w:t xml:space="preserve">Enjoy public service, dancing, swimming and watching movies.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LibreOffice/4.4.6.3$Linux_X86_64 LibreOffice_project/40m0$Build-3</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2016-10-06T22:30:55Z</dcterms:created>
  <dc:language>en-US</dc:language>
  <dcterms:modified xsi:type="dcterms:W3CDTF">2016-10-06T22:46:00Z</dcterms:modified>
  <cp:revision>1</cp:revision>
</cp:coreProperties>
</file>