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02752D">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171A3519" w14:textId="053CFC21" w:rsidR="00524A5F" w:rsidRPr="007960E0" w:rsidRDefault="008269F5" w:rsidP="00F83FFD">
            <w:pPr>
              <w:pStyle w:val="aa"/>
              <w:spacing w:line="360" w:lineRule="auto"/>
              <w:jc w:val="left"/>
              <w:rPr>
                <w:rFonts w:ascii="Arial" w:hAnsi="Arial" w:cs="Arial"/>
              </w:rPr>
            </w:pPr>
            <w:r w:rsidRPr="008269F5">
              <w:rPr>
                <w:rFonts w:ascii="바탕" w:eastAsia="바탕" w:hAnsi="바탕" w:cs="Arial" w:hint="eastAsia"/>
                <w:color w:val="000000" w:themeColor="text1"/>
                <w:sz w:val="28"/>
              </w:rPr>
              <w:t>석사학위 청구논문</w:t>
            </w:r>
          </w:p>
          <w:p w14:paraId="3DF9B1A7" w14:textId="79B68AE9" w:rsidR="00291369" w:rsidRPr="007960E0" w:rsidRDefault="008269F5" w:rsidP="00F83FFD">
            <w:pPr>
              <w:pStyle w:val="aa"/>
              <w:spacing w:line="360" w:lineRule="auto"/>
              <w:jc w:val="left"/>
              <w:rPr>
                <w:rFonts w:ascii="Arial" w:hAnsi="Arial" w:cs="Arial"/>
              </w:rPr>
            </w:pPr>
            <w:r>
              <w:rPr>
                <w:rFonts w:ascii="Arial" w:hAnsi="Arial" w:cs="Arial" w:hint="eastAsia"/>
                <w:sz w:val="28"/>
              </w:rPr>
              <w:t>지도교수 민덕기</w:t>
            </w:r>
          </w:p>
        </w:tc>
      </w:tr>
      <w:tr w:rsidR="0081097D" w14:paraId="15E95065" w14:textId="77777777" w:rsidTr="0081097D">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475369">
            <w:pPr>
              <w:pBdr>
                <w:top w:val="none" w:sz="0" w:space="0" w:color="auto"/>
                <w:left w:val="none" w:sz="0" w:space="0" w:color="auto"/>
                <w:bottom w:val="none" w:sz="0" w:space="0" w:color="auto"/>
                <w:right w:val="none" w:sz="0" w:space="0" w:color="auto"/>
              </w:pBdr>
              <w:wordWrap/>
              <w:spacing w:line="384" w:lineRule="auto"/>
              <w:jc w:val="right"/>
              <w:rPr>
                <w:rFonts w:eastAsia="맑은 고딕" w:hAnsi="맑은 고딕" w:cs="굴림"/>
                <w:b/>
                <w:bCs/>
                <w:kern w:val="0"/>
                <w:sz w:val="36"/>
                <w:szCs w:val="36"/>
              </w:rPr>
            </w:pPr>
          </w:p>
        </w:tc>
      </w:tr>
      <w:tr w:rsidR="00291369" w14:paraId="09BB8964" w14:textId="77777777" w:rsidTr="0002752D">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081D9CA7" w:rsidR="00291369" w:rsidRPr="007960E0" w:rsidRDefault="008269F5" w:rsidP="00F83FFD">
            <w:pPr>
              <w:pStyle w:val="aa"/>
              <w:wordWrap/>
              <w:spacing w:line="360" w:lineRule="auto"/>
              <w:jc w:val="center"/>
              <w:rPr>
                <w:rFonts w:ascii="Arial" w:hAnsi="Arial" w:cs="Arial"/>
                <w:sz w:val="40"/>
              </w:rPr>
            </w:pPr>
            <w:r>
              <w:rPr>
                <w:rFonts w:ascii="Arial" w:hAnsi="Arial" w:cs="Arial" w:hint="eastAsia"/>
                <w:b/>
                <w:sz w:val="40"/>
              </w:rPr>
              <w:t>경량 멀티모달 모델의 의료 영상 VQA 도메인 적응: QLoRA 파인튜닝과 자율 하이퍼파라미터 최적화</w:t>
            </w:r>
          </w:p>
          <w:p w14:paraId="066030E3" w14:textId="730F7234" w:rsidR="00291369" w:rsidRPr="007960E0" w:rsidRDefault="008269F5" w:rsidP="00F83FFD">
            <w:pPr>
              <w:pStyle w:val="aa"/>
              <w:wordWrap/>
              <w:spacing w:line="360" w:lineRule="auto"/>
              <w:jc w:val="center"/>
              <w:rPr>
                <w:rFonts w:ascii="Arial" w:hAnsi="Arial" w:cs="Arial"/>
                <w:sz w:val="32"/>
              </w:rPr>
            </w:pPr>
            <w:r>
              <w:rPr>
                <w:rFonts w:ascii="Arial" w:hAnsi="Arial" w:cs="Arial" w:hint="eastAsia"/>
                <w:sz w:val="32"/>
              </w:rPr>
            </w:r>
          </w:p>
          <w:p w14:paraId="3340302F" w14:textId="77777777" w:rsidR="00291369" w:rsidRPr="007960E0" w:rsidRDefault="00291369" w:rsidP="00F83FFD">
            <w:pPr>
              <w:pStyle w:val="aa"/>
              <w:wordWrap/>
              <w:spacing w:line="360" w:lineRule="auto"/>
              <w:jc w:val="center"/>
              <w:rPr>
                <w:rFonts w:ascii="Arial" w:eastAsia="휴먼명조" w:hAnsi="Arial" w:cs="Arial"/>
              </w:rPr>
            </w:pPr>
          </w:p>
          <w:p w14:paraId="40854BFF" w14:textId="77777777" w:rsidR="00291369" w:rsidRPr="007960E0" w:rsidRDefault="00291369" w:rsidP="00F83FFD">
            <w:pPr>
              <w:pStyle w:val="aa"/>
              <w:wordWrap/>
              <w:spacing w:line="360" w:lineRule="auto"/>
              <w:jc w:val="center"/>
              <w:rPr>
                <w:rFonts w:ascii="Arial" w:eastAsia="휴먼명조" w:hAnsi="Arial" w:cs="Arial"/>
              </w:rPr>
            </w:pPr>
          </w:p>
          <w:p w14:paraId="54C15612" w14:textId="77777777" w:rsidR="00291369" w:rsidRPr="007960E0" w:rsidRDefault="00291369" w:rsidP="00F83FFD">
            <w:pPr>
              <w:pStyle w:val="aa"/>
              <w:wordWrap/>
              <w:spacing w:line="360" w:lineRule="auto"/>
              <w:jc w:val="center"/>
              <w:rPr>
                <w:rFonts w:ascii="Arial" w:eastAsia="휴먼명조" w:hAnsi="Arial" w:cs="Arial"/>
              </w:rPr>
            </w:pPr>
          </w:p>
          <w:p w14:paraId="2F836C0B" w14:textId="77777777" w:rsidR="007960E0" w:rsidRDefault="007960E0" w:rsidP="00F83FFD">
            <w:pPr>
              <w:pStyle w:val="aa"/>
              <w:wordWrap/>
              <w:spacing w:line="360" w:lineRule="auto"/>
              <w:jc w:val="center"/>
              <w:rPr>
                <w:rFonts w:ascii="Arial" w:eastAsiaTheme="minorEastAsia" w:hAnsi="Arial" w:cs="Arial"/>
              </w:rPr>
            </w:pPr>
          </w:p>
          <w:p w14:paraId="5FD4AAD3" w14:textId="77777777" w:rsidR="007960E0" w:rsidRDefault="007960E0" w:rsidP="00F83FFD">
            <w:pPr>
              <w:pStyle w:val="aa"/>
              <w:wordWrap/>
              <w:spacing w:line="360" w:lineRule="auto"/>
              <w:jc w:val="center"/>
              <w:rPr>
                <w:rFonts w:ascii="Arial" w:eastAsiaTheme="minorEastAsia" w:hAnsi="Arial" w:cs="Arial"/>
              </w:rPr>
            </w:pPr>
          </w:p>
          <w:p w14:paraId="7CAA4FC5" w14:textId="77777777" w:rsidR="00291369" w:rsidRDefault="00291369" w:rsidP="00F83FFD">
            <w:pPr>
              <w:pStyle w:val="aa"/>
              <w:wordWrap/>
              <w:spacing w:line="360" w:lineRule="auto"/>
              <w:jc w:val="center"/>
              <w:rPr>
                <w:rFonts w:ascii="Arial" w:eastAsiaTheme="minorEastAsia" w:hAnsi="Arial" w:cs="Arial"/>
              </w:rPr>
            </w:pPr>
          </w:p>
          <w:p w14:paraId="2CC320B8" w14:textId="77777777" w:rsidR="007960E0" w:rsidRPr="007960E0" w:rsidRDefault="007960E0" w:rsidP="00F83FFD">
            <w:pPr>
              <w:pStyle w:val="aa"/>
              <w:wordWrap/>
              <w:spacing w:line="360" w:lineRule="auto"/>
              <w:jc w:val="center"/>
              <w:rPr>
                <w:rFonts w:ascii="Arial" w:eastAsiaTheme="minorEastAsia" w:hAnsi="Arial" w:cs="Arial"/>
              </w:rPr>
            </w:pPr>
          </w:p>
          <w:p w14:paraId="54CAF8E7" w14:textId="7082767E" w:rsidR="00291369" w:rsidRPr="007960E0" w:rsidRDefault="00235565" w:rsidP="00E50E6F">
            <w:pPr>
              <w:pStyle w:val="aa"/>
              <w:wordWrap/>
              <w:spacing w:line="360" w:lineRule="auto"/>
              <w:jc w:val="center"/>
              <w:rPr>
                <w:rFonts w:ascii="Arial" w:hAnsi="Arial" w:cs="Arial"/>
              </w:rPr>
            </w:pPr>
            <w:commentRangeStart w:id="0"/>
            <w:r w:rsidRPr="00235565">
              <w:rPr>
                <w:rFonts w:ascii="휴먼명조" w:eastAsia="휴먼명조" w:hAnsi="굴림" w:cs="굴림" w:hint="eastAsia"/>
                <w:bCs/>
                <w:w w:val="97"/>
                <w:kern w:val="0"/>
                <w:sz w:val="28"/>
                <w:szCs w:val="28"/>
              </w:rPr>
              <w:t>2027년 2월</w:t>
            </w:r>
            <w:commentRangeEnd w:id="0"/>
          </w:p>
        </w:tc>
      </w:tr>
      <w:tr w:rsidR="00291369" w14:paraId="5F2437B7" w14:textId="77777777" w:rsidTr="0002752D">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7ECC95C7" w:rsidR="00291369" w:rsidRPr="007960E0" w:rsidRDefault="00291369" w:rsidP="00F83FFD">
            <w:pPr>
              <w:pStyle w:val="aa"/>
              <w:wordWrap/>
              <w:spacing w:line="360" w:lineRule="auto"/>
              <w:jc w:val="center"/>
              <w:rPr>
                <w:rFonts w:ascii="Arial" w:hAnsi="Arial" w:cs="Arial"/>
              </w:rPr>
            </w:pPr>
          </w:p>
        </w:tc>
      </w:tr>
      <w:tr w:rsidR="00291369" w14:paraId="6DD7E50F" w14:textId="77777777" w:rsidTr="0002752D">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67771A46" w14:textId="4B44F1C1"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commentRangeStart w:id="1"/>
            <w:r w:rsidRPr="008269F5">
              <w:rPr>
                <w:rFonts w:ascii="휴먼명조" w:eastAsia="휴먼명조" w:hAnsi="굴림" w:cs="굴림" w:hint="eastAsia"/>
                <w:b/>
                <w:bCs/>
                <w:w w:val="97"/>
                <w:kern w:val="0"/>
                <w:sz w:val="36"/>
                <w:szCs w:val="36"/>
              </w:rPr>
              <w:t>건국대학교 정보통신대학원</w:t>
            </w:r>
            <w:commentRangeEnd w:id="1"/>
          </w:p>
          <w:p w14:paraId="209D56F4" w14:textId="4978E783" w:rsid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w w:val="97"/>
                <w:kern w:val="0"/>
                <w:sz w:val="32"/>
                <w:szCs w:val="32"/>
              </w:rPr>
            </w:pPr>
            <w:commentRangeStart w:id="2"/>
            <w:r w:rsidRPr="008269F5">
              <w:rPr>
                <w:rFonts w:ascii="휴먼명조" w:eastAsia="휴먼명조" w:hAnsi="휴먼명조" w:cs="굴림" w:hint="eastAsia"/>
                <w:b/>
                <w:bCs/>
                <w:w w:val="97"/>
                <w:kern w:val="0"/>
                <w:sz w:val="32"/>
                <w:szCs w:val="32"/>
              </w:rPr>
              <w:t>융합정보기술학과 인공지능전공</w:t>
            </w:r>
            <w:commentRangeEnd w:id="2"/>
          </w:p>
          <w:p w14:paraId="0B7A4C90" w14:textId="22301EBE" w:rsidR="00291369"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Arial" w:eastAsia="휴먼명조" w:hAnsi="Arial" w:cs="Arial"/>
              </w:rPr>
            </w:pPr>
            <w:r w:rsidRPr="008269F5">
              <w:rPr>
                <w:rFonts w:ascii="휴먼명조" w:eastAsia="휴먼명조" w:hAnsi="굴림" w:cs="굴림" w:hint="eastAsia"/>
                <w:b/>
                <w:bCs/>
                <w:w w:val="97"/>
                <w:kern w:val="0"/>
                <w:sz w:val="36"/>
                <w:szCs w:val="36"/>
              </w:rPr>
              <w:t>황태욱</w:t>
            </w:r>
          </w:p>
        </w:tc>
      </w:tr>
      <w:tr w:rsidR="00291369" w14:paraId="7F61F192" w14:textId="77777777" w:rsidTr="0002752D">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26EDCF5B" w:rsidR="00291369" w:rsidRPr="0002752D" w:rsidRDefault="008269F5" w:rsidP="00F83FFD">
            <w:pPr>
              <w:pStyle w:val="ab"/>
              <w:spacing w:line="360" w:lineRule="auto"/>
              <w:rPr>
                <w:rFonts w:ascii="Arial" w:hAnsi="Arial" w:cs="Arial"/>
              </w:rPr>
            </w:pPr>
            <w:r w:rsidRPr="008269F5">
              <w:rPr>
                <w:rFonts w:ascii="Arial" w:hAnsi="Arial" w:cs="Arial" w:hint="eastAsia"/>
                <w:b/>
                <w:color w:val="000000" w:themeColor="text1"/>
                <w:w w:val="97"/>
                <w:sz w:val="40"/>
                <w:shd w:val="clear" w:color="000000" w:fill="auto"/>
              </w:rPr>
              <w:t>경량 멀티모달 모델의 의료 영상 VQA 도메인 적응: QLoRA 파인튜닝과 자율 하이퍼파라미터 최적화</w:t>
            </w:r>
          </w:p>
          <w:p w14:paraId="0C3AFA2C" w14:textId="0C38997F" w:rsidR="00291369"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r>
          </w:p>
          <w:p w14:paraId="68039747" w14:textId="0DE7797E" w:rsidR="008269F5"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t>Domain Adaptation of Lightweight Vision-Language Models for Medical Visual Question Answering: QLoRA Fine-Tuning with Autonomous Hyperparameter Optimization</w:t>
            </w:r>
          </w:p>
          <w:p w14:paraId="51F000F7" w14:textId="2801310D" w:rsidR="008269F5" w:rsidRPr="0002752D" w:rsidRDefault="008269F5" w:rsidP="00F83FFD">
            <w:pPr>
              <w:pStyle w:val="ac"/>
              <w:spacing w:line="360" w:lineRule="auto"/>
              <w:rPr>
                <w:rFonts w:ascii="Arial" w:hAnsi="Arial" w:cs="Arial"/>
              </w:rPr>
            </w:pPr>
            <w:r w:rsidRPr="008269F5">
              <w:rPr>
                <w:rFonts w:ascii="Arial" w:hAnsi="Arial" w:cs="Arial" w:hint="eastAsia"/>
                <w:color w:val="000000" w:themeColor="text1"/>
                <w:w w:val="97"/>
                <w:sz w:val="28"/>
                <w:shd w:val="clear" w:color="000000" w:fill="auto"/>
              </w:rPr>
            </w:r>
          </w:p>
        </w:tc>
      </w:tr>
      <w:tr w:rsidR="00291369" w14:paraId="479EBF63" w14:textId="77777777" w:rsidTr="0002752D">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F83FFD">
            <w:pPr>
              <w:pStyle w:val="ab"/>
              <w:spacing w:line="360" w:lineRule="auto"/>
              <w:rPr>
                <w:rFonts w:ascii="Arial" w:eastAsiaTheme="minorEastAsia" w:hAnsi="Arial" w:cs="Arial"/>
                <w:w w:val="97"/>
                <w:sz w:val="40"/>
                <w:shd w:val="clear" w:color="000000" w:fill="auto"/>
              </w:rPr>
            </w:pPr>
          </w:p>
        </w:tc>
      </w:tr>
      <w:tr w:rsidR="00291369" w14:paraId="1C0FE16A" w14:textId="77777777" w:rsidTr="0002752D">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C7DC0DF" w14:textId="03338DA9" w:rsidR="008269F5" w:rsidRPr="008269F5" w:rsidRDefault="008269F5"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kern w:val="0"/>
                <w:sz w:val="20"/>
                <w:szCs w:val="20"/>
              </w:rPr>
            </w:pPr>
            <w:r w:rsidRPr="008269F5">
              <w:rPr>
                <w:rFonts w:ascii="휴먼명조" w:eastAsia="휴먼명조" w:hAnsi="굴림" w:cs="굴림" w:hint="eastAsia"/>
                <w:b/>
                <w:bCs/>
                <w:spacing w:val="-34"/>
                <w:w w:val="97"/>
                <w:kern w:val="0"/>
                <w:sz w:val="32"/>
                <w:szCs w:val="32"/>
              </w:rPr>
              <w:t>이 논문을 공학석사학위 청구논문으로 제출합니다.</w:t>
            </w:r>
            <w:commentRangeStart w:id="3"/>
            <w:commentRangeEnd w:id="3"/>
          </w:p>
          <w:p w14:paraId="6858C30B" w14:textId="77777777" w:rsidR="00291369" w:rsidRDefault="00291369"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95D7CA2"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7AAB548"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E002CA9"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6532551D"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31D74A0" w14:textId="11DD93DA" w:rsidR="008269F5" w:rsidRP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53EE2EB8" w14:textId="77777777" w:rsidTr="0002752D">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91F4B25" w14:textId="454EF713"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2"/>
                <w:szCs w:val="32"/>
              </w:rPr>
            </w:pPr>
            <w:commentRangeStart w:id="4"/>
            <w:r w:rsidRPr="008269F5">
              <w:rPr>
                <w:rFonts w:ascii="휴먼명조" w:eastAsia="휴먼명조" w:hAnsi="굴림" w:cs="굴림" w:hint="eastAsia"/>
                <w:b/>
                <w:bCs/>
                <w:w w:val="97"/>
                <w:kern w:val="0"/>
                <w:sz w:val="32"/>
                <w:szCs w:val="32"/>
              </w:rPr>
              <w:t>2026년 11월</w:t>
            </w:r>
            <w:commentRangeEnd w:id="4"/>
          </w:p>
          <w:p w14:paraId="28475755" w14:textId="77D0321C" w:rsidR="00291369" w:rsidRPr="0002752D" w:rsidRDefault="00291369" w:rsidP="00F83FF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p>
        </w:tc>
      </w:tr>
      <w:tr w:rsidR="008269F5" w14:paraId="0BD5E2B8" w14:textId="77777777" w:rsidTr="008269F5">
        <w:trPr>
          <w:trHeight w:val="77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01696B7F" w:rsidR="008269F5" w:rsidRPr="0002752D" w:rsidRDefault="008269F5" w:rsidP="00F83FFD">
            <w:pPr>
              <w:pStyle w:val="af3"/>
              <w:spacing w:line="432" w:lineRule="auto"/>
              <w:rPr>
                <w:rFonts w:ascii="Arial" w:hAnsi="Arial" w:cs="Arial"/>
              </w:rPr>
            </w:pPr>
            <w:r>
              <w:rPr>
                <w:rFonts w:ascii="휴먼명조" w:eastAsia="휴먼명조" w:hint="eastAsia"/>
                <w:w w:val="97"/>
                <w:sz w:val="36"/>
              </w:rPr>
              <w:t>건국대학교 정보통신대학원</w:t>
            </w:r>
          </w:p>
        </w:tc>
      </w:tr>
      <w:tr w:rsidR="008269F5" w14:paraId="45AD2707" w14:textId="77777777" w:rsidTr="0002752D">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D3818A8" w14:textId="370DB1C6" w:rsidR="008269F5" w:rsidRPr="008269F5" w:rsidRDefault="008269F5" w:rsidP="00F83FFD">
            <w:pPr>
              <w:pStyle w:val="af3"/>
              <w:spacing w:line="360" w:lineRule="auto"/>
              <w:rPr>
                <w:rFonts w:ascii="휴먼명조" w:eastAsia="휴먼명조"/>
                <w:color w:val="0059FF"/>
                <w:w w:val="97"/>
                <w:sz w:val="32"/>
                <w:szCs w:val="32"/>
              </w:rPr>
            </w:pPr>
            <w:r w:rsidRPr="008269F5">
              <w:rPr>
                <w:rFonts w:ascii="휴먼명조" w:eastAsia="휴먼명조" w:hAnsi="휴먼명조" w:hint="eastAsia"/>
                <w:w w:val="97"/>
                <w:sz w:val="32"/>
                <w:szCs w:val="32"/>
              </w:rPr>
              <w:t>융합정보기술학과 인공지능전공</w:t>
            </w:r>
          </w:p>
          <w:p w14:paraId="27676C29" w14:textId="4B253914" w:rsidR="008269F5" w:rsidRPr="0002752D" w:rsidRDefault="008269F5" w:rsidP="00F83FFD">
            <w:pPr>
              <w:pStyle w:val="af3"/>
              <w:spacing w:line="432" w:lineRule="auto"/>
              <w:rPr>
                <w:rFonts w:ascii="Arial" w:eastAsia="휴먼명조" w:hAnsi="Arial" w:cs="Arial"/>
                <w:color w:val="0059FF"/>
                <w:w w:val="97"/>
                <w:shd w:val="clear" w:color="000000" w:fill="auto"/>
              </w:rPr>
            </w:pPr>
            <w:r>
              <w:rPr>
                <w:rFonts w:ascii="휴먼명조" w:eastAsia="휴먼명조" w:hint="eastAsia"/>
                <w:w w:val="97"/>
                <w:sz w:val="36"/>
              </w:rPr>
              <w:t>황태욱</w:t>
            </w:r>
          </w:p>
        </w:tc>
      </w:tr>
    </w:tbl>
    <w:p w14:paraId="5C96A8A8" w14:textId="77777777" w:rsidR="00291369" w:rsidRDefault="00291369" w:rsidP="00475369">
      <w:pPr>
        <w:pStyle w:val="a3"/>
        <w:snapToGrid/>
        <w:jc w:val="right"/>
        <w:sectPr w:rsidR="00291369" w:rsidSect="00AE5531">
          <w:headerReference w:type="even" r:id="rId10"/>
          <w:headerReference w:type="default" r:id="rId11"/>
          <w:footerReference w:type="even" r:id="rId12"/>
          <w:footerReference w:type="default" r:id="rId13"/>
          <w:headerReference w:type="first" r:id="rId14"/>
          <w:footerReference w:type="first" r:id="rId15"/>
          <w:endnotePr>
            <w:numFmt w:val="decimal"/>
          </w:endnotePr>
          <w:pgSz w:w="10318" w:h="14570"/>
          <w:pgMar w:top="1418" w:right="1418" w:bottom="1418" w:left="1418" w:header="0" w:footer="0" w:gutter="0"/>
          <w:cols w:space="0"/>
          <w:docGrid w:linePitch="299"/>
        </w:sectPr>
      </w:pPr>
    </w:p>
    <w:tbl>
      <w:tblPr>
        <w:tblOverlap w:val="never"/>
        <w:tblW w:w="7514" w:type="dxa"/>
        <w:tblCellMar>
          <w:top w:w="15" w:type="dxa"/>
          <w:left w:w="15" w:type="dxa"/>
          <w:bottom w:w="15" w:type="dxa"/>
          <w:right w:w="15" w:type="dxa"/>
        </w:tblCellMar>
        <w:tblLook w:val="04A0" w:firstRow="1" w:lastRow="0" w:firstColumn="1" w:lastColumn="0" w:noHBand="0" w:noVBand="1"/>
      </w:tblPr>
      <w:tblGrid>
        <w:gridCol w:w="6496"/>
        <w:gridCol w:w="1018"/>
      </w:tblGrid>
      <w:tr w:rsidR="00A16A94" w:rsidRPr="00A16A94" w14:paraId="1B83AF0B" w14:textId="77777777" w:rsidTr="00353418">
        <w:trPr>
          <w:trHeight w:val="354"/>
        </w:trPr>
        <w:tc>
          <w:tcPr>
            <w:tcW w:w="7514" w:type="dxa"/>
            <w:gridSpan w:val="2"/>
            <w:tcMar>
              <w:top w:w="28" w:type="dxa"/>
              <w:left w:w="102" w:type="dxa"/>
              <w:bottom w:w="28" w:type="dxa"/>
              <w:right w:w="102" w:type="dxa"/>
            </w:tcMar>
            <w:vAlign w:val="center"/>
            <w:hideMark/>
          </w:tcPr>
          <w:p w14:paraId="08C0504E" w14:textId="77777777" w:rsid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휴먼명조" w:cs="굴림"/>
                <w:b/>
                <w:bCs/>
                <w:spacing w:val="-40"/>
                <w:w w:val="97"/>
                <w:kern w:val="0"/>
                <w:sz w:val="32"/>
                <w:szCs w:val="32"/>
              </w:rPr>
            </w:pPr>
          </w:p>
          <w:p w14:paraId="3A029D36" w14:textId="59904302" w:rsidR="00B84186"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spacing w:val="-40"/>
                <w:w w:val="97"/>
                <w:kern w:val="0"/>
                <w:sz w:val="32"/>
                <w:szCs w:val="32"/>
              </w:rPr>
            </w:pPr>
            <w:commentRangeStart w:id="5"/>
            <w:r w:rsidRPr="00A16A94">
              <w:rPr>
                <w:rFonts w:ascii="휴먼명조" w:eastAsia="휴먼명조" w:hAnsi="휴먼명조" w:cs="굴림" w:hint="eastAsia"/>
                <w:b/>
                <w:bCs/>
                <w:spacing w:val="-40"/>
                <w:w w:val="97"/>
                <w:kern w:val="0"/>
                <w:sz w:val="32"/>
                <w:szCs w:val="32"/>
              </w:rPr>
              <w:t>황태욱의 공학석사학위 청구논문을 인준함.</w:t>
            </w:r>
            <w:commentRangeEnd w:id="5"/>
          </w:p>
          <w:p w14:paraId="6C8A9504" w14:textId="08D25981" w:rsidR="00D507A8" w:rsidRP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굴림" w:cs="굴림"/>
                <w:b/>
                <w:bCs/>
                <w:color w:val="0059FF"/>
                <w:spacing w:val="-40"/>
                <w:w w:val="97"/>
                <w:kern w:val="0"/>
                <w:sz w:val="32"/>
                <w:szCs w:val="32"/>
              </w:rPr>
            </w:pPr>
          </w:p>
        </w:tc>
      </w:tr>
      <w:tr w:rsidR="005463DB" w:rsidRPr="00A16A94" w14:paraId="6D5A6C01" w14:textId="77777777" w:rsidTr="00353418">
        <w:trPr>
          <w:trHeight w:val="342"/>
        </w:trPr>
        <w:tc>
          <w:tcPr>
            <w:tcW w:w="6496" w:type="dxa"/>
            <w:tcMar>
              <w:top w:w="28" w:type="dxa"/>
              <w:left w:w="102" w:type="dxa"/>
              <w:bottom w:w="28" w:type="dxa"/>
              <w:right w:w="102" w:type="dxa"/>
            </w:tcMar>
            <w:vAlign w:val="center"/>
            <w:hideMark/>
          </w:tcPr>
          <w:p w14:paraId="08321712" w14:textId="77777777" w:rsidR="005463DB"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741DBF8F" w14:textId="77777777" w:rsidR="00B84186" w:rsidRPr="00A16A94" w:rsidRDefault="00B84186"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04ABC8D0"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4D437AAD"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54194B98" w14:textId="42C23689" w:rsidR="005463DB" w:rsidRPr="00A16A94" w:rsidRDefault="005463DB" w:rsidP="00F83FFD">
            <w:pPr>
              <w:pBdr>
                <w:top w:val="none" w:sz="0" w:space="0" w:color="auto"/>
                <w:left w:val="none" w:sz="0" w:space="0" w:color="auto"/>
                <w:bottom w:val="none" w:sz="0" w:space="0" w:color="auto"/>
                <w:right w:val="none" w:sz="0" w:space="0" w:color="auto"/>
              </w:pBdr>
              <w:wordWrap/>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심사위원장</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Pr>
                <w:rFonts w:ascii="휴먼명조" w:eastAsiaTheme="minorEastAsia" w:hAnsi="굴림" w:cs="굴림"/>
                <w:b/>
                <w:bCs/>
                <w:w w:val="97"/>
                <w:kern w:val="0"/>
                <w:sz w:val="28"/>
                <w:szCs w:val="28"/>
                <w:u w:val="single"/>
              </w:rPr>
              <w:t xml:space="preserve"> </w:t>
            </w:r>
            <w:r w:rsidRPr="005463DB">
              <w:rPr>
                <w:rFonts w:ascii="휴먼명조" w:eastAsiaTheme="minorEastAsia" w:hAnsi="굴림" w:cs="굴림"/>
                <w:b/>
                <w:bCs/>
                <w:w w:val="97"/>
                <w:kern w:val="0"/>
                <w:sz w:val="28"/>
                <w:szCs w:val="28"/>
                <w:u w:val="single"/>
              </w:rPr>
              <w:t xml:space="preserve"> </w:t>
            </w:r>
            <w:commentRangeStart w:id="6"/>
            <w:r w:rsidRPr="00A16A94">
              <w:rPr>
                <w:rFonts w:ascii="휴먼명조" w:eastAsia="휴먼명조" w:hAnsi="굴림" w:cs="굴림" w:hint="eastAsia"/>
                <w:w w:val="97"/>
                <w:kern w:val="0"/>
                <w:sz w:val="28"/>
                <w:szCs w:val="28"/>
                <w:u w:val="single" w:color="000000"/>
              </w:rPr>
              <w:t>(인)</w:t>
            </w:r>
            <w:r>
              <w:rPr>
                <w:rFonts w:ascii="휴먼명조" w:eastAsia="휴먼명조" w:hAnsi="굴림" w:cs="굴림"/>
                <w:w w:val="97"/>
                <w:kern w:val="0"/>
                <w:sz w:val="28"/>
                <w:szCs w:val="28"/>
                <w:u w:val="single" w:color="000000"/>
              </w:rPr>
              <w:t xml:space="preserve"> </w:t>
            </w:r>
            <w:commentRangeEnd w:id="6"/>
            <w:r w:rsidR="007627B0">
              <w:rPr>
                <w:rStyle w:val="afff0"/>
              </w:rPr>
              <w:commentReference w:id="6"/>
            </w:r>
          </w:p>
        </w:tc>
        <w:tc>
          <w:tcPr>
            <w:tcW w:w="1017" w:type="dxa"/>
            <w:tcMar>
              <w:top w:w="28" w:type="dxa"/>
              <w:left w:w="102" w:type="dxa"/>
              <w:bottom w:w="28" w:type="dxa"/>
              <w:right w:w="102" w:type="dxa"/>
            </w:tcMar>
            <w:vAlign w:val="center"/>
            <w:hideMark/>
          </w:tcPr>
          <w:p w14:paraId="6975F58F" w14:textId="1FF934E5" w:rsidR="005463DB" w:rsidRPr="00A16A94" w:rsidRDefault="005463DB"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36"/>
                <w:szCs w:val="36"/>
              </w:rPr>
            </w:pPr>
            <w:r w:rsidRPr="00A16A94">
              <w:rPr>
                <w:rFonts w:ascii="휴먼명조" w:eastAsia="휴먼명조" w:hAnsi="굴림" w:cs="굴림" w:hint="eastAsia"/>
                <w:color w:val="0059FF"/>
                <w:w w:val="97"/>
                <w:kern w:val="0"/>
                <w:sz w:val="28"/>
                <w:szCs w:val="28"/>
              </w:rPr>
            </w:r>
          </w:p>
        </w:tc>
      </w:tr>
      <w:tr w:rsidR="005463DB" w:rsidRPr="00A16A94" w14:paraId="5C85205B" w14:textId="77777777" w:rsidTr="00353418">
        <w:trPr>
          <w:trHeight w:val="306"/>
        </w:trPr>
        <w:tc>
          <w:tcPr>
            <w:tcW w:w="6496" w:type="dxa"/>
            <w:tcMar>
              <w:top w:w="28" w:type="dxa"/>
              <w:left w:w="102" w:type="dxa"/>
              <w:bottom w:w="28" w:type="dxa"/>
              <w:right w:w="102" w:type="dxa"/>
            </w:tcMar>
            <w:vAlign w:val="center"/>
            <w:hideMark/>
          </w:tcPr>
          <w:p w14:paraId="6004E097" w14:textId="7E169718"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u w:val="single"/>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5463DB">
              <w:rPr>
                <w:rFonts w:ascii="휴먼명조" w:eastAsia="휴먼명조" w:hAnsi="굴림" w:cs="굴림"/>
                <w:w w:val="97"/>
                <w:kern w:val="0"/>
                <w:sz w:val="28"/>
                <w:szCs w:val="28"/>
                <w:u w:val="single"/>
              </w:rPr>
              <w:t xml:space="preserve">               </w:t>
            </w:r>
            <w:r w:rsidRPr="00A16A94">
              <w:rPr>
                <w:rFonts w:ascii="휴먼명조" w:eastAsia="휴먼명조" w:hAnsi="굴림" w:cs="굴림" w:hint="eastAsia"/>
                <w:w w:val="97"/>
                <w:kern w:val="0"/>
                <w:sz w:val="28"/>
                <w:szCs w:val="28"/>
                <w:u w:val="single"/>
              </w:rPr>
              <w:t>(인)</w:t>
            </w:r>
          </w:p>
        </w:tc>
        <w:tc>
          <w:tcPr>
            <w:tcW w:w="1017" w:type="dxa"/>
            <w:tcMar>
              <w:top w:w="28" w:type="dxa"/>
              <w:left w:w="102" w:type="dxa"/>
              <w:bottom w:w="28" w:type="dxa"/>
              <w:right w:w="102" w:type="dxa"/>
            </w:tcMar>
            <w:vAlign w:val="center"/>
            <w:hideMark/>
          </w:tcPr>
          <w:p w14:paraId="3628F67E"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9DFCAB5" w14:textId="77777777" w:rsidTr="00353418">
        <w:trPr>
          <w:trHeight w:val="306"/>
        </w:trPr>
        <w:tc>
          <w:tcPr>
            <w:tcW w:w="6496" w:type="dxa"/>
            <w:tcMar>
              <w:top w:w="28" w:type="dxa"/>
              <w:left w:w="102" w:type="dxa"/>
              <w:bottom w:w="28" w:type="dxa"/>
              <w:right w:w="102" w:type="dxa"/>
            </w:tcMar>
            <w:vAlign w:val="center"/>
            <w:hideMark/>
          </w:tcPr>
          <w:p w14:paraId="2F0064E0" w14:textId="3D2454B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A16A94">
              <w:rPr>
                <w:rFonts w:ascii="휴먼명조" w:eastAsia="휴먼명조" w:hAnsi="굴림" w:cs="굴림" w:hint="eastAsia"/>
                <w:w w:val="97"/>
                <w:kern w:val="0"/>
                <w:sz w:val="28"/>
                <w:szCs w:val="28"/>
                <w:u w:val="single" w:color="000000"/>
              </w:rPr>
              <w:t>(인)</w:t>
            </w:r>
          </w:p>
        </w:tc>
        <w:tc>
          <w:tcPr>
            <w:tcW w:w="1017" w:type="dxa"/>
            <w:tcMar>
              <w:top w:w="28" w:type="dxa"/>
              <w:left w:w="102" w:type="dxa"/>
              <w:bottom w:w="28" w:type="dxa"/>
              <w:right w:w="102" w:type="dxa"/>
            </w:tcMar>
            <w:vAlign w:val="center"/>
            <w:hideMark/>
          </w:tcPr>
          <w:p w14:paraId="3D2AB147"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A6EF02E" w14:textId="77777777" w:rsidTr="00353418">
        <w:trPr>
          <w:trHeight w:val="306"/>
        </w:trPr>
        <w:tc>
          <w:tcPr>
            <w:tcW w:w="6496" w:type="dxa"/>
            <w:tcMar>
              <w:top w:w="28" w:type="dxa"/>
              <w:left w:w="102" w:type="dxa"/>
              <w:bottom w:w="28" w:type="dxa"/>
              <w:right w:w="102" w:type="dxa"/>
            </w:tcMar>
            <w:vAlign w:val="center"/>
            <w:hideMark/>
          </w:tcPr>
          <w:p w14:paraId="3F70CA2E" w14:textId="018EF1D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6509221F"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51A27277" w14:textId="77777777" w:rsidTr="00353418">
        <w:trPr>
          <w:trHeight w:val="345"/>
        </w:trPr>
        <w:tc>
          <w:tcPr>
            <w:tcW w:w="6496" w:type="dxa"/>
            <w:tcMar>
              <w:top w:w="28" w:type="dxa"/>
              <w:left w:w="102" w:type="dxa"/>
              <w:bottom w:w="28" w:type="dxa"/>
              <w:right w:w="102" w:type="dxa"/>
            </w:tcMar>
            <w:vAlign w:val="center"/>
            <w:hideMark/>
          </w:tcPr>
          <w:p w14:paraId="4B6A6474" w14:textId="4384FC46"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4B9C98E5"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A16A94" w:rsidRPr="00A16A94" w14:paraId="72B7F486" w14:textId="77777777" w:rsidTr="00353418">
        <w:trPr>
          <w:trHeight w:val="1595"/>
        </w:trPr>
        <w:tc>
          <w:tcPr>
            <w:tcW w:w="7514" w:type="dxa"/>
            <w:gridSpan w:val="2"/>
            <w:tcMar>
              <w:top w:w="28" w:type="dxa"/>
              <w:left w:w="102" w:type="dxa"/>
              <w:bottom w:w="28" w:type="dxa"/>
              <w:right w:w="102" w:type="dxa"/>
            </w:tcMar>
            <w:vAlign w:val="center"/>
            <w:hideMark/>
          </w:tcPr>
          <w:p w14:paraId="19126BA2" w14:textId="77777777" w:rsidR="00A16A94" w:rsidRPr="00A16A94" w:rsidRDefault="00A16A94" w:rsidP="00C6125B">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20"/>
                <w:szCs w:val="20"/>
              </w:rPr>
            </w:pPr>
          </w:p>
        </w:tc>
      </w:tr>
      <w:tr w:rsidR="00A16A94" w:rsidRPr="00A16A94" w14:paraId="4B255A36" w14:textId="77777777" w:rsidTr="00353418">
        <w:trPr>
          <w:trHeight w:val="44"/>
        </w:trPr>
        <w:tc>
          <w:tcPr>
            <w:tcW w:w="7514" w:type="dxa"/>
            <w:gridSpan w:val="2"/>
            <w:tcMar>
              <w:top w:w="28" w:type="dxa"/>
              <w:left w:w="102" w:type="dxa"/>
              <w:bottom w:w="28" w:type="dxa"/>
              <w:right w:w="102" w:type="dxa"/>
            </w:tcMar>
            <w:vAlign w:val="center"/>
            <w:hideMark/>
          </w:tcPr>
          <w:p w14:paraId="162CAE3F" w14:textId="09C6A895" w:rsidR="00A16A94" w:rsidRPr="00A16A94" w:rsidRDefault="00A16A94" w:rsidP="00E50E6F">
            <w:pPr>
              <w:pBdr>
                <w:top w:val="none" w:sz="0" w:space="0" w:color="auto"/>
                <w:left w:val="none" w:sz="0" w:space="0" w:color="auto"/>
                <w:bottom w:val="none" w:sz="0" w:space="0" w:color="auto"/>
                <w:right w:val="none" w:sz="0" w:space="0" w:color="auto"/>
              </w:pBdr>
              <w:wordWrap/>
              <w:snapToGrid w:val="0"/>
              <w:spacing w:line="600" w:lineRule="auto"/>
              <w:jc w:val="center"/>
              <w:rPr>
                <w:rFonts w:ascii="한양신명조" w:eastAsia="굴림" w:hAnsi="굴림" w:cs="굴림"/>
                <w:b/>
                <w:bCs/>
                <w:kern w:val="0"/>
                <w:sz w:val="32"/>
                <w:szCs w:val="32"/>
              </w:rPr>
            </w:pPr>
            <w:commentRangeStart w:id="7"/>
            <w:r w:rsidRPr="00A16A94">
              <w:rPr>
                <w:rFonts w:ascii="휴먼명조" w:eastAsia="휴먼명조" w:hAnsi="굴림" w:cs="굴림" w:hint="eastAsia"/>
                <w:b/>
                <w:bCs/>
                <w:w w:val="97"/>
                <w:kern w:val="0"/>
                <w:sz w:val="32"/>
                <w:szCs w:val="32"/>
              </w:rPr>
              <w:t>2026년 12월</w:t>
            </w:r>
            <w:commentRangeEnd w:id="7"/>
          </w:p>
        </w:tc>
      </w:tr>
      <w:tr w:rsidR="00A16A94" w:rsidRPr="00A16A94" w14:paraId="42FCCD2E" w14:textId="77777777" w:rsidTr="00353418">
        <w:trPr>
          <w:trHeight w:val="44"/>
        </w:trPr>
        <w:tc>
          <w:tcPr>
            <w:tcW w:w="7514" w:type="dxa"/>
            <w:gridSpan w:val="2"/>
            <w:tcMar>
              <w:top w:w="28" w:type="dxa"/>
              <w:left w:w="102" w:type="dxa"/>
              <w:bottom w:w="28" w:type="dxa"/>
              <w:right w:w="102" w:type="dxa"/>
            </w:tcMar>
            <w:vAlign w:val="center"/>
            <w:hideMark/>
          </w:tcPr>
          <w:p w14:paraId="260FB0C2" w14:textId="253E086A" w:rsidR="00A16A94" w:rsidRPr="00A16A94"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r w:rsidRPr="00A16A94">
              <w:rPr>
                <w:rFonts w:ascii="휴먼명조" w:eastAsia="휴먼명조" w:hAnsi="굴림" w:cs="굴림" w:hint="eastAsia"/>
                <w:b/>
                <w:bCs/>
                <w:w w:val="97"/>
                <w:kern w:val="0"/>
                <w:sz w:val="36"/>
                <w:szCs w:val="36"/>
              </w:rPr>
              <w:t>건국대학교 정보통신대학원</w:t>
            </w:r>
          </w:p>
        </w:tc>
      </w:tr>
    </w:tbl>
    <w:p w14:paraId="43D570CA"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360" w:lineRule="auto"/>
        <w:jc w:val="right"/>
        <w:rPr>
          <w:rFonts w:ascii="휴먼명조" w:eastAsia="휴먼명조" w:hAnsi="굴림" w:cs="굴림"/>
          <w:b/>
          <w:bCs/>
          <w:kern w:val="0"/>
          <w:sz w:val="32"/>
          <w:szCs w:val="32"/>
        </w:rPr>
        <w:sectPr w:rsidR="007627B0" w:rsidSect="00AE5531">
          <w:endnotePr>
            <w:numFmt w:val="decimal"/>
          </w:endnotePr>
          <w:pgSz w:w="10318" w:h="14570"/>
          <w:pgMar w:top="1417" w:right="1417" w:bottom="1417" w:left="1417" w:header="0" w:footer="0" w:gutter="0"/>
          <w:cols w:space="0"/>
          <w:docGrid w:linePitch="299"/>
        </w:sect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7484"/>
      </w:tblGrid>
      <w:tr w:rsidR="00A16A94" w:rsidRPr="00A16A94" w14:paraId="0EE4C790" w14:textId="77777777" w:rsidTr="00475369">
        <w:trPr>
          <w:trHeight w:val="52"/>
        </w:trPr>
        <w:tc>
          <w:tcPr>
            <w:tcW w:w="7586" w:type="dxa"/>
            <w:tcMar>
              <w:top w:w="28" w:type="dxa"/>
              <w:left w:w="102" w:type="dxa"/>
              <w:bottom w:w="28" w:type="dxa"/>
              <w:right w:w="102" w:type="dxa"/>
            </w:tcMar>
            <w:vAlign w:val="center"/>
            <w:hideMark/>
          </w:tcPr>
          <w:p w14:paraId="5E573CA8" w14:textId="4A78C02B" w:rsidR="005463DB" w:rsidRPr="005463DB" w:rsidRDefault="005463DB" w:rsidP="00475369">
            <w:pPr>
              <w:pBdr>
                <w:top w:val="none" w:sz="0" w:space="0" w:color="auto"/>
                <w:left w:val="none" w:sz="0" w:space="0" w:color="auto"/>
                <w:bottom w:val="none" w:sz="0" w:space="0" w:color="auto"/>
                <w:right w:val="none" w:sz="0" w:space="0" w:color="auto"/>
              </w:pBdr>
              <w:wordWrap/>
              <w:snapToGrid w:val="0"/>
              <w:spacing w:line="360" w:lineRule="auto"/>
              <w:jc w:val="center"/>
              <w:rPr>
                <w:rFonts w:ascii="한양신명조" w:eastAsia="굴림" w:hAnsi="굴림" w:cs="굴림"/>
                <w:b/>
                <w:bCs/>
                <w:kern w:val="0"/>
                <w:sz w:val="32"/>
                <w:szCs w:val="32"/>
              </w:rPr>
            </w:pPr>
            <w:r w:rsidRPr="005463DB">
              <w:rPr>
                <w:rFonts w:ascii="휴먼명조" w:eastAsia="휴먼명조" w:hAnsi="굴림" w:cs="굴림" w:hint="eastAsia"/>
                <w:b/>
                <w:bCs/>
                <w:kern w:val="0"/>
                <w:sz w:val="32"/>
                <w:szCs w:val="32"/>
              </w:rPr>
              <w:t>목    차</w:t>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tc>
      </w:tr>
    </w:tbl>
    <w:p w14:paraId="20EB93DF" w14:textId="77777777" w:rsidR="00291369" w:rsidRDefault="00291369" w:rsidP="00475369">
      <w:pPr>
        <w:pStyle w:val="a3"/>
        <w:tabs>
          <w:tab w:val="right" w:leader="middleDot" w:pos="7654"/>
        </w:tabs>
        <w:wordWrap/>
        <w:spacing w:line="480" w:lineRule="auto"/>
        <w:jc w:val="right"/>
        <w:sectPr w:rsidR="00291369" w:rsidSect="00AE5531">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표 목차</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국문초록</w:t>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경량 멀티모달 모델의 의료 영상 VQA 도메인 적응: QLoRA 파인튜닝과 자율 하이퍼파라미터 최적화</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p w14:paraId="7B3FCBCF"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432" w:lineRule="auto"/>
        <w:jc w:val="right"/>
        <w:rPr>
          <w:rFonts w:ascii="휴먼명조" w:eastAsia="휴먼명조" w:hAnsi="굴림" w:cs="굴림"/>
          <w:b/>
          <w:bCs/>
          <w:color w:val="808080"/>
          <w:w w:val="97"/>
          <w:kern w:val="0"/>
        </w:rPr>
        <w:sectPr w:rsidR="007627B0" w:rsidSect="00AE5531">
          <w:endnotePr>
            <w:numFmt w:val="decimal"/>
          </w:endnotePr>
          <w:pgSz w:w="10318" w:h="14570"/>
          <w:pgMar w:top="1418" w:right="1418" w:bottom="1418" w:left="1418" w:header="0" w:footer="0" w:gutter="0"/>
          <w:pgNumType w:fmt="lowerRoman"/>
          <w:cols w:space="0"/>
          <w:docGrid w:linePitch="299"/>
        </w:sectPr>
      </w:pP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제1장. 서론</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연구 배경</w:t>
      </w:r>
    </w:p>
    <w:p>
      <w:pPr>
        <w:spacing w:line="384" w:lineRule="auto" w:after="0"/>
        <w:ind w:firstLine="220"/>
        <w:jc w:val="both"/>
      </w:pPr>
      <w:r>
        <w:rPr>
          <w:rFonts w:ascii="휴먼명조" w:eastAsia="휴먼명조" w:hAnsi="휴먼명조" w:cs="휴먼명조"/>
          <w:b w:val="0"/>
          <w:sz w:val="22"/>
          <w:w w:val="97"/>
        </w:rPr>
        <w:t>거대언어모델(LLM)의 성공에 힘입어 이미지와 텍스트를 함께 이해하는 Vision-Language Model(VLM)이 GPT-4V, Gemini 등을 중심으로 빠르게 발전하고 있다. 이러한 범용 VLM은 자연 이미지에 대한 질의응답에서는 높은 성능을 보이지만, 의료 영상과 같이 전문 지식이 요구되는 도메인에서는 의학 용어와 병리·방사선학적 소견에 대한 이해 부족으로 성능이 제한되는 경향이 있다. 반면 GPU 자원이 제한된 연구·임상 환경에서 대규모 모델을 처음부터 재학습하는 것은 현실적이지 않으며, 이에 QLoRA(Quantized Low-Rank Adaptation)와 같은 Parameter-Efficient Fine-Tuning(PEFT) 기법이 소비자급 GPU(16-24GB VRAM) 환경에서도 도메인 특화 파인튜닝을 가능케 하는 대안으로 주목받고 있다.</w:t>
      </w:r>
    </w:p>
    <w:p>
      <w:pPr>
        <w:spacing w:line="384" w:lineRule="auto" w:after="0"/>
        <w:ind w:firstLine="220"/>
        <w:jc w:val="both"/>
      </w:pPr>
      <w:r>
        <w:rPr>
          <w:rFonts w:ascii="휴먼명조" w:eastAsia="휴먼명조" w:hAnsi="휴먼명조" w:cs="휴먼명조"/>
          <w:b w:val="0"/>
          <w:sz w:val="22"/>
          <w:w w:val="97"/>
        </w:rPr>
        <w:t>한편 QLoRA와 같은 PEFT 기법을 실제로 적용하려면 LoRA rank, target module, 학습률 등 다수의 하이퍼파라미터를 선택해야 하는데, 이 선택이 최종 성능에 미치는 영향은 체계적으로 규명되지 않은 경우가 많다. 하이퍼파라미터 최적화(HPO)의 자동화는 2024년 NeurIPS 서베이에서도 지적된 VLM PEFT 분야의 미해결 과제이며, 전통적인 Grid/Random Search나 베이지안 최적화(Optuna TPE)를 넘어 LLM 에이전트가 이전 실험 결과를 스스로 해석하고 다음 설정을 제안하는 자율 탐색(autoresearch 스타일) 방식이 새로운 대안으로 제시되고 있다.</w:t>
      </w:r>
    </w:p>
    <w:p>
      <w:pPr>
        <w:spacing w:line="384" w:lineRule="auto" w:after="0"/>
        <w:jc w:val="left"/>
        <w:outlineLvl w:val="1"/>
      </w:pPr>
      <w:r>
        <w:rPr>
          <w:rFonts w:ascii="휴먼명조" w:eastAsia="휴먼명조" w:hAnsi="휴먼명조" w:cs="휴먼명조"/>
          <w:b/>
          <w:sz w:val="28"/>
          <w:w w:val="97"/>
        </w:rPr>
        <w:t>1.2 연구 목적</w:t>
      </w:r>
    </w:p>
    <w:p>
      <w:pPr>
        <w:spacing w:line="384" w:lineRule="auto" w:after="0"/>
        <w:ind w:firstLine="220"/>
        <w:jc w:val="both"/>
      </w:pPr>
      <w:r>
        <w:rPr>
          <w:rFonts w:ascii="휴먼명조" w:eastAsia="휴먼명조" w:hAnsi="휴먼명조" w:cs="휴먼명조"/>
          <w:b w:val="0"/>
          <w:sz w:val="22"/>
          <w:w w:val="97"/>
        </w:rPr>
        <w:t>본 연구는 소비자 GPU 환경에서 경량 Vision-Language Model을 의료 영상 VQA(Visual Question Answering) 도메인에 적응시키는 전 과정을 실증적으로 검증하는 것을 목적으로 하며, 구체적으로 다음 세 가지를 달성하고자 한다.</w:t>
      </w:r>
    </w:p>
    <w:p>
      <w:pPr>
        <w:spacing w:line="384" w:lineRule="auto" w:after="0"/>
        <w:ind w:firstLine="220"/>
        <w:jc w:val="both"/>
      </w:pPr>
      <w:r>
        <w:rPr>
          <w:rFonts w:ascii="휴먼명조" w:eastAsia="휴먼명조" w:hAnsi="휴먼명조" w:cs="휴먼명조"/>
          <w:b w:val="0"/>
          <w:sz w:val="22"/>
          <w:w w:val="97"/>
        </w:rPr>
        <w:t>1. 소비자급 GPU 환경(본 연구 실행 기준 24GB, 실측 VRAM 기준 16GB급 적용 가능)에서 경량 VLM의 의료 VQA 도메인 적응 가능성을 실증한다.</w:t>
      </w:r>
    </w:p>
    <w:p>
      <w:pPr>
        <w:spacing w:line="384" w:lineRule="auto" w:after="0"/>
        <w:ind w:firstLine="220"/>
        <w:jc w:val="both"/>
      </w:pPr>
      <w:r>
        <w:rPr>
          <w:rFonts w:ascii="휴먼명조" w:eastAsia="휴먼명조" w:hAnsi="휴먼명조" w:cs="휴먼명조"/>
          <w:b w:val="0"/>
          <w:sz w:val="22"/>
          <w:w w:val="97"/>
        </w:rPr>
        <w:t>2. QLoRA 파인튜닝의 주요 하이퍼파라미터(데이터 규모, LoRA rank, target module 범위)가 성능에 미치는 영향을 체계적으로 분석한다.</w:t>
      </w:r>
    </w:p>
    <w:p>
      <w:pPr>
        <w:spacing w:line="384" w:lineRule="auto" w:after="0"/>
        <w:ind w:firstLine="220"/>
        <w:jc w:val="both"/>
      </w:pPr>
      <w:r>
        <w:rPr>
          <w:rFonts w:ascii="휴먼명조" w:eastAsia="휴먼명조" w:hAnsi="휴먼명조" w:cs="휴먼명조"/>
          <w:b w:val="0"/>
          <w:sz w:val="22"/>
          <w:w w:val="97"/>
        </w:rPr>
        <w:t>3. autoresearch 스타일의 LLM 에이전트 기반 자율 하이퍼파라미터 탐색이 베이지안 최적화 대비 경쟁력 있는 성능과 해석 가능한 탐색 근거를 제공하는지 검증한다.</w:t>
      </w:r>
    </w:p>
    <w:p>
      <w:pPr>
        <w:spacing w:line="384" w:lineRule="auto" w:after="0"/>
        <w:ind w:firstLine="220"/>
        <w:jc w:val="both"/>
      </w:pPr>
      <w:r>
        <w:rPr>
          <w:rFonts w:ascii="휴먼명조" w:eastAsia="휴먼명조" w:hAnsi="휴먼명조" w:cs="휴먼명조"/>
          <w:b w:val="0"/>
          <w:sz w:val="22"/>
          <w:w w:val="97"/>
        </w:rPr>
        <w:t>이 세 목적은 각각 아래의 연구 질문(RQ)으로 구체화된다.</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w:t>
            </w:r>
          </w:p>
        </w:tc>
        <w:tc>
          <w:tcPr>
            <w:tcW w:type="dxa" w:w="2494"/>
          </w:tcPr>
          <w:p>
            <w:pPr>
              <w:spacing w:line="240" w:lineRule="auto"/>
              <w:jc w:val="center"/>
            </w:pPr>
            <w:r/>
            <w:r>
              <w:rPr>
                <w:rFonts w:ascii="휴먼명조" w:eastAsia="휴먼명조" w:hAnsi="휴먼명조" w:cs="휴먼명조"/>
                <w:b/>
                <w:sz w:val="18"/>
                <w:w w:val="97"/>
              </w:rPr>
              <w:t>연구 질문</w:t>
            </w:r>
          </w:p>
        </w:tc>
        <w:tc>
          <w:tcPr>
            <w:tcW w:type="dxa" w:w="2494"/>
          </w:tcPr>
          <w:p>
            <w:pPr>
              <w:spacing w:line="240" w:lineRule="auto"/>
              <w:jc w:val="center"/>
            </w:pPr>
            <w:r/>
            <w:r>
              <w:rPr>
                <w:rFonts w:ascii="휴먼명조" w:eastAsia="휴먼명조" w:hAnsi="휴먼명조" w:cs="휴먼명조"/>
                <w:b/>
                <w:sz w:val="18"/>
                <w:w w:val="97"/>
              </w:rPr>
              <w:t>귀무가설</w:t>
            </w:r>
          </w:p>
        </w:tc>
      </w:tr>
      <w:tr>
        <w:tc>
          <w:tcPr>
            <w:tcW w:type="dxa" w:w="2494"/>
          </w:tcPr>
          <w:p>
            <w:pPr>
              <w:spacing w:line="240" w:lineRule="auto"/>
              <w:jc w:val="center"/>
            </w:pPr>
            <w:r/>
            <w:r>
              <w:rPr>
                <w:rFonts w:ascii="휴먼명조" w:eastAsia="휴먼명조" w:hAnsi="휴먼명조" w:cs="휴먼명조"/>
                <w:b w:val="0"/>
                <w:sz w:val="18"/>
                <w:w w:val="97"/>
              </w:rPr>
              <w:t>RQ1</w:t>
            </w:r>
          </w:p>
        </w:tc>
        <w:tc>
          <w:tcPr>
            <w:tcW w:type="dxa" w:w="2494"/>
          </w:tcPr>
          <w:p>
            <w:pPr>
              <w:spacing w:line="240" w:lineRule="auto"/>
              <w:jc w:val="center"/>
            </w:pPr>
            <w:r/>
            <w:r>
              <w:rPr>
                <w:rFonts w:ascii="휴먼명조" w:eastAsia="휴먼명조" w:hAnsi="휴먼명조" w:cs="휴먼명조"/>
                <w:b w:val="0"/>
                <w:sz w:val="18"/>
                <w:w w:val="97"/>
              </w:rPr>
              <w:t>경량 VLM(2-3B)의 의료 VQA 제로샷 성능은 모델별로 유의미한 차이가 있는가?</w:t>
            </w:r>
          </w:p>
        </w:tc>
        <w:tc>
          <w:tcPr>
            <w:tcW w:type="dxa" w:w="2494"/>
          </w:tcPr>
          <w:p>
            <w:pPr>
              <w:spacing w:line="240" w:lineRule="auto"/>
              <w:jc w:val="center"/>
            </w:pPr>
            <w:r/>
            <w:r>
              <w:rPr>
                <w:rFonts w:ascii="휴먼명조" w:eastAsia="휴먼명조" w:hAnsi="휴먼명조" w:cs="휴먼명조"/>
                <w:b w:val="0"/>
                <w:sz w:val="18"/>
                <w:w w:val="97"/>
              </w:rPr>
              <w:t>H0: 모델 간 VQA 정확도 차이 없음</w:t>
            </w:r>
          </w:p>
        </w:tc>
      </w:tr>
      <w:tr>
        <w:tc>
          <w:tcPr>
            <w:tcW w:type="dxa" w:w="2494"/>
          </w:tcPr>
          <w:p>
            <w:pPr>
              <w:spacing w:line="240" w:lineRule="auto"/>
              <w:jc w:val="center"/>
            </w:pPr>
            <w:r/>
            <w:r>
              <w:rPr>
                <w:rFonts w:ascii="휴먼명조" w:eastAsia="휴먼명조" w:hAnsi="휴먼명조" w:cs="휴먼명조"/>
                <w:b w:val="0"/>
                <w:sz w:val="18"/>
                <w:w w:val="97"/>
              </w:rPr>
              <w:t>RQ2</w:t>
            </w:r>
          </w:p>
        </w:tc>
        <w:tc>
          <w:tcPr>
            <w:tcW w:type="dxa" w:w="2494"/>
          </w:tcPr>
          <w:p>
            <w:pPr>
              <w:spacing w:line="240" w:lineRule="auto"/>
              <w:jc w:val="center"/>
            </w:pPr>
            <w:r/>
            <w:r>
              <w:rPr>
                <w:rFonts w:ascii="휴먼명조" w:eastAsia="휴먼명조" w:hAnsi="휴먼명조" w:cs="휴먼명조"/>
                <w:b w:val="0"/>
                <w:sz w:val="18"/>
                <w:w w:val="97"/>
              </w:rPr>
              <w:t>QLoRA 파인튜닝이 의료 VQA 성능을 유의미하게 향상시키는가?</w:t>
            </w:r>
          </w:p>
        </w:tc>
        <w:tc>
          <w:tcPr>
            <w:tcW w:type="dxa" w:w="2494"/>
          </w:tcPr>
          <w:p>
            <w:pPr>
              <w:spacing w:line="240" w:lineRule="auto"/>
              <w:jc w:val="center"/>
            </w:pPr>
            <w:r/>
            <w:r>
              <w:rPr>
                <w:rFonts w:ascii="휴먼명조" w:eastAsia="휴먼명조" w:hAnsi="휴먼명조" w:cs="휴먼명조"/>
                <w:b w:val="0"/>
                <w:sz w:val="18"/>
                <w:w w:val="97"/>
              </w:rPr>
              <w:t>H0: Base = Fine-tuned 성능</w:t>
            </w:r>
          </w:p>
        </w:tc>
      </w:tr>
      <w:tr>
        <w:tc>
          <w:tcPr>
            <w:tcW w:type="dxa" w:w="2494"/>
          </w:tcPr>
          <w:p>
            <w:pPr>
              <w:spacing w:line="240" w:lineRule="auto"/>
              <w:jc w:val="center"/>
            </w:pPr>
            <w:r/>
            <w:r>
              <w:rPr>
                <w:rFonts w:ascii="휴먼명조" w:eastAsia="휴먼명조" w:hAnsi="휴먼명조" w:cs="휴먼명조"/>
                <w:b w:val="0"/>
                <w:sz w:val="18"/>
                <w:w w:val="97"/>
              </w:rPr>
              <w:t>RQ3</w:t>
            </w:r>
          </w:p>
        </w:tc>
        <w:tc>
          <w:tcPr>
            <w:tcW w:type="dxa" w:w="2494"/>
          </w:tcPr>
          <w:p>
            <w:pPr>
              <w:spacing w:line="240" w:lineRule="auto"/>
              <w:jc w:val="center"/>
            </w:pPr>
            <w:r/>
            <w:r>
              <w:rPr>
                <w:rFonts w:ascii="휴먼명조" w:eastAsia="휴먼명조" w:hAnsi="휴먼명조" w:cs="휴먼명조"/>
                <w:b w:val="0"/>
                <w:sz w:val="18"/>
                <w:w w:val="97"/>
              </w:rPr>
              <w:t>LLM 에이전트 기반 자율 하이퍼파라미터 탐색이 베이지안 최적화(Optuna TPE)와 경쟁적 성능을 달성하면서 해석 가능한 탐색 근거를 제공하는가?</w:t>
            </w:r>
          </w:p>
        </w:tc>
        <w:tc>
          <w:tcPr>
            <w:tcW w:type="dxa" w:w="2494"/>
          </w:tcPr>
          <w:p>
            <w:pPr>
              <w:spacing w:line="240" w:lineRule="auto"/>
              <w:jc w:val="center"/>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RQ3의 귀무가설을 단순 Random Search가 아닌 Optuna(TPE)로 설정한 것은, LLM 기반 HPO가 단지 "무작위보다 나은" 수준을 넘어 이미 실무 표준으로 자리잡은 베이지안 최적화와 경쟁할 수 있어야 그 도입 근거(자연어 기반 탐색 근거 설명, 사전 지식을 활용한 탐색 공간 구조 이해, 설정 변경 이유의 추적 가능성)가 성립한다고 판단했기 때문이다. Random Search는 하한선(lower bound) 비교 대상으로만 유지한다.</w:t>
      </w:r>
    </w:p>
    <w:p>
      <w:pPr>
        <w:spacing w:line="384" w:lineRule="auto" w:after="0"/>
        <w:ind w:firstLine="220"/>
        <w:jc w:val="both"/>
      </w:pPr>
      <w:r>
        <w:rPr>
          <w:rFonts w:ascii="휴먼명조" w:eastAsia="휴먼명조" w:hAnsi="휴먼명조" w:cs="휴먼명조"/>
          <w:b w:val="0"/>
          <w:sz w:val="22"/>
          <w:w w:val="97"/>
        </w:rPr>
        <w:t>RQ1·RQ2·RQ3는 각각 제4장 4.1·4.2·4.3에서 실측 데이터로 검증했으며, 세 결과를 관통하는 논의는 4.4에서 종합한다.</w:t>
      </w:r>
    </w:p>
    <w:p>
      <w:pPr>
        <w:spacing w:line="384" w:lineRule="auto" w:after="0"/>
        <w:jc w:val="left"/>
        <w:outlineLvl w:val="1"/>
      </w:pPr>
      <w:r>
        <w:rPr>
          <w:rFonts w:ascii="휴먼명조" w:eastAsia="휴먼명조" w:hAnsi="휴먼명조" w:cs="휴먼명조"/>
          <w:b/>
          <w:sz w:val="28"/>
          <w:w w:val="97"/>
        </w:rPr>
        <w:t>1.3 연구 범위 및 제한</w:t>
      </w:r>
    </w:p>
    <w:p>
      <w:pPr>
        <w:spacing w:line="384" w:lineRule="auto" w:after="0"/>
        <w:ind w:firstLine="220"/>
        <w:jc w:val="both"/>
      </w:pPr>
      <w:r>
        <w:rPr>
          <w:rFonts w:ascii="휴먼명조" w:eastAsia="휴먼명조" w:hAnsi="휴먼명조" w:cs="휴먼명조"/>
          <w:b w:val="0"/>
          <w:sz w:val="22"/>
          <w:w w:val="97"/>
        </w:rPr>
        <w:t>본 연구의 실험 범위는 4개 경량 VLM(Qwen3-VL-2B, Qwen2.5-VL-3B, SmolVLM2-2.2B, Gemma4-E2B)과 3개 공개 의료 VQA 데이터셋(PathVQA, SLAKE, VQA-RAD)으로 한정한다. 모델 선정은 16GB급 VRAM에서 QLoRA 파인튜닝이 가능할 것으로 예상되고(실측 결과 최대 14.4GB로 확인, 3.2.1) 재배포가 자유로운 라이선스(Apache 2.0/MIT)를 갖춘 모델을 기준으로 했으며, 데이터셋은 공개적으로 접근 가능하고 임상 질문 유형이 라벨링된 벤치마크로 한정했다.</w:t>
      </w:r>
    </w:p>
    <w:p>
      <w:pPr>
        <w:spacing w:line="384" w:lineRule="auto" w:after="0"/>
        <w:ind w:firstLine="220"/>
        <w:jc w:val="both"/>
      </w:pPr>
      <w:r>
        <w:rPr>
          <w:rFonts w:ascii="휴먼명조" w:eastAsia="휴먼명조" w:hAnsi="휴먼명조" w:cs="휴먼명조"/>
          <w:b w:val="0"/>
          <w:sz w:val="22"/>
          <w:w w:val="97"/>
        </w:rPr>
        <w:t>연구의 주요 제한점은 다음과 같으며, 상세한 근거와 완화 조치는 제5장 5.3에서 논의한다: (1) 대상 데이터셋이 모델의 사전훈련 시점 이전에 공개되어 사전훈련 데이터 오염 가능성이 존재하므로, 본 연구는 이를 Min-K% Probability 기법으로 능동 측정하고 결론의 강건성을 별도 검증한다(제4장 4.1.1 오염 강건성 검증 참조). (2) LLaVA-Med, Med-Flamingo 등 기존 의료 특화 VLM과의 직접 실험 비교는 본 연구 범위 밖이며 선행 연구 수치와의 간접 비교로 대체한다. (3) GPU 시간·비용 제약으로 QLoRA 학습에 max_steps 상한을 적용했으며, 이로 인해 데이터셋 크기에 따라 실효 학습량(epoch 환산)이 달라진다.</w:t>
      </w:r>
    </w:p>
    <w:p>
      <w:pPr>
        <w:spacing w:line="384" w:lineRule="auto" w:after="0"/>
        <w:jc w:val="left"/>
        <w:outlineLvl w:val="1"/>
      </w:pPr>
      <w:r>
        <w:rPr>
          <w:rFonts w:ascii="휴먼명조" w:eastAsia="휴먼명조" w:hAnsi="휴먼명조" w:cs="휴먼명조"/>
          <w:b/>
          <w:sz w:val="28"/>
          <w:w w:val="97"/>
        </w:rPr>
        <w:t>1.4 논문 구성</w:t>
      </w:r>
    </w:p>
    <w:p>
      <w:pPr>
        <w:spacing w:line="384" w:lineRule="auto" w:after="0"/>
        <w:ind w:firstLine="220"/>
        <w:jc w:val="both"/>
      </w:pPr>
      <w:r>
        <w:rPr>
          <w:rFonts w:ascii="휴먼명조" w:eastAsia="휴먼명조" w:hAnsi="휴먼명조" w:cs="휴먼명조"/>
          <w:b w:val="0"/>
          <w:sz w:val="22"/>
          <w:w w:val="97"/>
        </w:rPr>
        <w:t>본 논문은 다음과 같이 구성된다. 제2장에서는 Vision-Language Model과 Parameter-Efficient Fine-Tuning, 의료 VQA, 자율 하이퍼파라미터 최적화에 관한 이론적 배경과 선행 연구를 검토한다. 제3장에서는 실험 환경, 대상 모델·데이터셋, 3단계 실험(Phase 1 제로샷 베이스라인, Phase 2 QLoRA 파인튜닝, Phase 3 자율 HPO)의 구체적 설계와 평가·통계 분석 방법을 기술한다. 제4장에서는 각 Phase의 실험 결과를 RQ1-RQ3에 따라 제시하고 종합 논의한다. 제5장에서는 연구 결과를 요약하고 기여점과 한계, 향후 연구 방향을 제시한다.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제2장. 이론적 배경</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Vision-Language Model 개요</w:t>
      </w:r>
    </w:p>
    <w:p>
      <w:pPr>
        <w:spacing w:line="384" w:lineRule="auto" w:after="0"/>
        <w:jc w:val="left"/>
        <w:outlineLvl w:val="2"/>
      </w:pPr>
      <w:r>
        <w:rPr>
          <w:rFonts w:ascii="휴먼명조" w:eastAsia="휴먼명조" w:hAnsi="휴먼명조" w:cs="휴먼명조"/>
          <w:b/>
          <w:sz w:val="22"/>
          <w:w w:val="97"/>
        </w:rPr>
        <w:t>2.1.1 멀티모달 학습의 발전</w:t>
      </w:r>
    </w:p>
    <w:p>
      <w:pPr>
        <w:spacing w:line="384" w:lineRule="auto" w:after="0"/>
        <w:ind w:firstLine="220"/>
        <w:jc w:val="both"/>
      </w:pPr>
      <w:r>
        <w:rPr>
          <w:rFonts w:ascii="휴먼명조" w:eastAsia="휴먼명조" w:hAnsi="휴먼명조" w:cs="휴먼명조"/>
          <w:b w:val="0"/>
          <w:sz w:val="22"/>
          <w:w w:val="97"/>
        </w:rPr>
        <w:t>Vision-Language Model(VLM)은 이미지 인코더와 대규모 언어모델(LLM)을 결합하여 시각 정보와 언어 정보를 함께 이해·생성하는 모델이다. 초기 멀티모달 학습은 이미지-텍스트 쌍에 대한 대조 학습(contrastive learning)으로 공유 임베딩 공간을 학습하는 방식이 중심이었으며, 이후 LLM의 instruction-following 능력이 발전하면서 이미지 특징을 LLM의 입력 토큰 공간에 투영(projection)하고 instruction-tuning으로 시각 질의응답·설명 생성 능력을 학습시키는 방식이 주류가 되었다. Liu 등의 LLaVA(Visual Instruction Tuning, arXiv:2304.08485)는 GPT-4로 생성한 시각 instruction 데이터로 오픈소스 LLM을 파인튜닝해 상용 모델에 근접한 시각 대화 능력을 보인 대표적 사례로, 이후 다수의 VLM 연구가 이 instruction-tuning 패러다임을 계승했다. GPT-4V, Gemini 등 상용 대규모 VLM은 방대한 파라미터와 학습 데이터로 범용 시각 이해 성능을 확보했으나, 동시에 추론 비용과 배포 제약이 커 소비자급 하드웨어에서의 활용이 어렵다는 한계가 있다.</w:t>
      </w:r>
    </w:p>
    <w:p>
      <w:pPr>
        <w:spacing w:line="384" w:lineRule="auto" w:after="0"/>
        <w:jc w:val="left"/>
        <w:outlineLvl w:val="2"/>
      </w:pPr>
      <w:r>
        <w:rPr>
          <w:rFonts w:ascii="휴먼명조" w:eastAsia="휴먼명조" w:hAnsi="휴먼명조" w:cs="휴먼명조"/>
          <w:b/>
          <w:sz w:val="22"/>
          <w:w w:val="97"/>
        </w:rPr>
        <w:t>2.1.2 경량 VLM 아키텍처</w:t>
      </w:r>
    </w:p>
    <w:p>
      <w:pPr>
        <w:spacing w:line="384" w:lineRule="auto" w:after="0"/>
        <w:ind w:firstLine="220"/>
        <w:jc w:val="both"/>
      </w:pPr>
      <w:r>
        <w:rPr>
          <w:rFonts w:ascii="휴먼명조" w:eastAsia="휴먼명조" w:hAnsi="휴먼명조" w:cs="휴먼명조"/>
          <w:b w:val="0"/>
          <w:sz w:val="22"/>
          <w:w w:val="97"/>
        </w:rPr>
        <w:t>본 연구가 대상으로 삼는 4개 모델은 모두 2025-2026년에 공개된 2-3B급 경량 VLM으로, 각기 다른 방식으로 파라미터 효율성을 추구한다. Qwen2.5-VL(Qwen Team, Alibaba, Technical Report arXiv:2502.13923)은 이미지 크기에 따라 시각 토큰 수를 동적으로 조절하는 dynamic resolution 처리와 시간 정보를 절대 시간으로 정렬하는 MRoPE 확장을 특징으로 하며, 문서 파싱과 다국어 OCR에 강점을 보인다. 후속 모델인 Qwen3-VL은 dense(2B/4B/8B/32B)와 Mixture-of-Experts(30B-A3B/235B-A22B) 계열로 확장되었고 "thinking mode"와 DeepStack 방식의 다단계 시각 특징 결합을 도입했다. SmolVLM2(HuggingFace, "SmolVLM: Redefining small and efficient multimodal models", arXiv:2504.05299)는 SigLIP 이미지 인코더와 SmolLM2 언어모델을 결합해 극단적으로 낮은 메모리 사용량(2.2B 모델 기준 영상 추론 시 5.2GB)을 달성하는 데 초점을 맞춘 온디바이스 지향 아키텍처다. Gemma4-E2B(Google)는 Per-Layer Embeddings(PLE) 기법으로 추론 시 2.3B 파라미터만 활성화하면서 5.1B급 총 파라미터의 표현력을 활용하는 Mixture-of-Experts 계열 구조로, 활성 파라미터 기준으로는 경량이나 저장 파라미터 규모는 다른 세 모델보다 크다는 아키텍처적 차이가 있다(이 차이가 결과 해석에 갖는 함의는 제5장 5.3에서 논의한다).</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LoRA(Hu et al., "LoRA: Low-Rank Adaptation of Large Language Models", arXiv:2106.09685, ICLR 2022)는 사전학습된 가중치 행렬 $W_0$을 고정한 채, 그 변화량 $\Delta W$를 두 개의 저랭크(low-rank) 행렬 $A \in \mathbb{R}^{r \times k}$, $B \in \mathbb{R}^{d \times r}$의 곱 $BA$($r \ll \min(d,k)$)로 근사하여 학습하는 기법이다. 순전파는 $h = W_0 x + BAx$로 계산되며, 학습 대상은 $A$, $B$뿐이므로 전체 파라미터 대비 학습 파라미터 비율을 극적으로 낮출 수 있다(본 연구의 Ablation B에서 rank=64 기준 학습 파라미터 비율은 전체의 약 0.2-1.6% 수준, 제4장 4.2.3 참조). rank $r$은 표현력과 파라미터 효율성 사이의 트레이드오프를 결정하는 핵심 하이퍼파라미터이며, alpha는 $\Delta W$의 스케일을 조정하는 계수다($BAx$에 $\alpha/r$을 곱함).</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QLoRA(Dettmers et al., "QLoRA: Efficient Finetuning of Quantized LLMs", arXiv:2305.14314, NeurIPS 2023)는 LoRA에 4-bit 양자화를 결합하여 VRAM 사용량을 추가로 절감한다. 핵심 구성 요소는 (1) 정규분포를 따르는 가중치에 최적화된 4-bit NormalFloat(NF4) 양자화, (2) 양자화 상수 자체를 다시 양자화하는 이중 양자화(double quantization), (3) GPU 메모리 스파이크를 CPU로 흘려보내는 paged optimizer이다. 기반 모델은 4-bit로 양자화된 상태로 고정하고 그 위에 LoRA 어댑터만 16-bit 정밀도로 학습하므로, 65B급 모델을 단일 48GB GPU에서 파인튜닝하면서도 완전 16-bit 파인튜닝에 근접한 성능을 유지함을 원 논문에서 보였다. 본 연구는 이 QLoRA 방식(NF4 양자화 + LoRA + paged AdamW 8bit)을 4개 경량 VLM 전체에 적용하여, 소비자급 GPU에서의 의료 도메인 파인튜닝 가능성을 검증한다(제3장 3.6). 실행은 24GB 카드(RTX 4090·3090)에서 이루어졌으며, 16GB급 환경에서의 구동 가능 여부는 실측 Peak VRAM으로 판단한다(3.2.1).</w:t>
      </w:r>
    </w:p>
    <w:p>
      <w:pPr>
        <w:spacing w:line="384" w:lineRule="auto" w:after="0"/>
        <w:jc w:val="left"/>
        <w:outlineLvl w:val="2"/>
      </w:pPr>
      <w:r>
        <w:rPr>
          <w:rFonts w:ascii="휴먼명조" w:eastAsia="휴먼명조" w:hAnsi="휴먼명조" w:cs="휴먼명조"/>
          <w:b/>
          <w:sz w:val="22"/>
          <w:w w:val="97"/>
        </w:rPr>
        <w:t>2.2.3 기타 PEFT 기법 비교</w:t>
      </w:r>
    </w:p>
    <w:p>
      <w:pPr>
        <w:spacing w:line="384" w:lineRule="auto" w:after="0"/>
        <w:ind w:firstLine="220"/>
        <w:jc w:val="both"/>
      </w:pPr>
      <w:r>
        <w:rPr>
          <w:rFonts w:ascii="휴먼명조" w:eastAsia="휴먼명조" w:hAnsi="휴먼명조" w:cs="휴먼명조"/>
          <w:b w:val="0"/>
          <w:sz w:val="22"/>
          <w:w w:val="97"/>
        </w:rPr>
        <w:t>LoRA/QLoRA 외에도 일부 레이어만 학습하는 partial fine-tuning, 입력 앞단에 학습 가능한 prefix 벡터를 추가하는 prefix-tuning, 트랜스포머 레이어 사이에 소규모 어댑터 모듈을 삽입하는 adapter 방식 등 다양한 PEFT 기법이 제안되어 왔다. 이들과 비교했을 때 LoRA 계열의 장점은 (1) 추론 시 $BA$를 $W_0$에 합산(merge)할 수 있어 추가 지연시간이 없고, (2) 어댑터만 별도로 저장·교체할 수 있어 여러 태스크에 대해 하나의 기반 모델을 재사용할 수 있다는 점이다. 본 연구가 LoRA/QLoRA를 채택한 것은 이 두 장점이 소비자 GPU 환경에서의 반복적인 하이퍼파라미터 탐색(제3장 3.7, Phase 3)에 특히 유리하기 때문이다.</w:t>
      </w:r>
    </w:p>
    <w:p>
      <w:pPr>
        <w:spacing w:line="384" w:lineRule="auto" w:after="0"/>
        <w:jc w:val="left"/>
        <w:outlineLvl w:val="1"/>
      </w:pPr>
      <w:r>
        <w:rPr>
          <w:rFonts w:ascii="휴먼명조" w:eastAsia="휴먼명조" w:hAnsi="휴먼명조" w:cs="휴먼명조"/>
          <w:b/>
          <w:sz w:val="28"/>
          <w:w w:val="97"/>
        </w:rPr>
        <w:t>2.3 의료 영상 Visual Question Answering</w:t>
      </w:r>
    </w:p>
    <w:p>
      <w:pPr>
        <w:spacing w:line="384" w:lineRule="auto" w:after="0"/>
        <w:jc w:val="left"/>
        <w:outlineLvl w:val="2"/>
      </w:pPr>
      <w:r>
        <w:rPr>
          <w:rFonts w:ascii="휴먼명조" w:eastAsia="휴먼명조" w:hAnsi="휴먼명조" w:cs="휴먼명조"/>
          <w:b/>
          <w:sz w:val="22"/>
          <w:w w:val="97"/>
        </w:rPr>
        <w:t>2.3.1 Medical VQA 과제 정의</w:t>
      </w:r>
    </w:p>
    <w:p>
      <w:pPr>
        <w:spacing w:line="384" w:lineRule="auto" w:after="0"/>
        <w:ind w:firstLine="220"/>
        <w:jc w:val="both"/>
      </w:pPr>
      <w:r>
        <w:rPr>
          <w:rFonts w:ascii="휴먼명조" w:eastAsia="휴먼명조" w:hAnsi="휴먼명조" w:cs="휴먼명조"/>
          <w:b w:val="0"/>
          <w:sz w:val="22"/>
          <w:w w:val="97"/>
        </w:rPr>
        <w:t>Medical VQA는 의료 영상(병리 조직 슬라이드, 방사선 영상 등)과 자연어 질문이 주어졌을 때 올바른 답변을 생성하는 과제로, 일반 도메인 VQA와 달리 전문 의학 용어에 대한 이해와 영상 소견에 대한 세밀한 시각적 근거가 함께 요구된다. 질문 유형은 크게 (1) 예/아니오나 선택지 중에서 고르는 closed-ended 질문과, (2) 자유 서술형 답변을 요구하는 open-ended 질문으로 나뉘며, 두 유형은 채점 방식과 난이도가 크게 다르다(본 연구 제4장 4.1.2에서 실측 확인).</w:t>
      </w:r>
    </w:p>
    <w:p>
      <w:pPr>
        <w:spacing w:line="384" w:lineRule="auto" w:after="0"/>
        <w:jc w:val="left"/>
        <w:outlineLvl w:val="2"/>
      </w:pPr>
      <w:r>
        <w:rPr>
          <w:rFonts w:ascii="휴먼명조" w:eastAsia="휴먼명조" w:hAnsi="휴먼명조" w:cs="휴먼명조"/>
          <w:b/>
          <w:sz w:val="22"/>
          <w:w w:val="97"/>
        </w:rPr>
        <w:t>2.3.2 주요 벤치마크 데이터셋</w:t>
      </w:r>
    </w:p>
    <w:p>
      <w:pPr>
        <w:spacing w:line="384" w:lineRule="auto" w:after="0"/>
        <w:ind w:firstLine="220"/>
        <w:jc w:val="both"/>
      </w:pPr>
      <w:r>
        <w:rPr>
          <w:rFonts w:ascii="휴먼명조" w:eastAsia="휴먼명조" w:hAnsi="휴먼명조" w:cs="휴먼명조"/>
          <w:b w:val="0"/>
          <w:sz w:val="22"/>
          <w:w w:val="97"/>
        </w:rPr>
        <w:t>본 연구가 사용하는 세 데이터셋은 각기 다른 의료 영상 하위 도메인을 대표한다. PathVQA(He et al., "PathVQA: 30000+ Questions for Medical Visual Question Answering", arXiv:2003.10286, 2020)는 병리학 교과서와 PEIR 디지털 라이브러리에서 추출한 4,998개 병리 조직 영상에 대해 32,799개의 질문-답변 쌍을 제공하며, 미국병리위원회(ABP) 전문의 자격시험 형식을 참고해 7개 질문 유형으로 구성했다. SLAKE(Liu et al., "SLAKE: A Semantically-Labeled Knowledge-Enhanced Dataset for Medical Visual Question Answering", ISBI 2021)는 642개 방사선/CT 영상에 대한 14,028개의 영어-중국어 이중언어 질문-답변 쌍과, 의학 지식 그래프(5,232개 지식 triplet)를 결합한 데이터셋이다. VQA-RAD(Lau et al., "A dataset of clinically generated visual questions and answers about radiology images", Scientific Data 5, 2018)는 임상의가 실제로 방사선 영상(CT/MRI/X-ray)을 보고 자연스럽게 제기한 질문을 수집한 최초의 데이터셋으로, 315개 영상에 대해 약 3,500여 개의 질문-답변 쌍을 담고 있다.</w:t>
      </w:r>
    </w:p>
    <w:p>
      <w:pPr>
        <w:spacing w:line="384" w:lineRule="auto" w:after="0"/>
        <w:jc w:val="left"/>
        <w:outlineLvl w:val="2"/>
      </w:pPr>
      <w:r>
        <w:rPr>
          <w:rFonts w:ascii="휴먼명조" w:eastAsia="휴먼명조" w:hAnsi="휴먼명조" w:cs="휴먼명조"/>
          <w:b/>
          <w:sz w:val="22"/>
          <w:w w:val="97"/>
        </w:rPr>
        <w:t>2.3.3 기존 연구 성과</w:t>
      </w:r>
    </w:p>
    <w:p>
      <w:pPr>
        <w:spacing w:line="384" w:lineRule="auto" w:after="0"/>
        <w:ind w:firstLine="220"/>
        <w:jc w:val="both"/>
      </w:pPr>
      <w:r>
        <w:rPr>
          <w:rFonts w:ascii="휴먼명조" w:eastAsia="휴먼명조" w:hAnsi="휴먼명조" w:cs="휴먼명조"/>
          <w:b w:val="0"/>
          <w:sz w:val="22"/>
          <w:w w:val="97"/>
        </w:rPr>
        <w:t>범용 VLM을 의료 도메인에 특화시키려는 시도는 크게 대규모 재학습형과 어댑테이션형으로 나뉜다. LLaVA-Med(Li et al., "LLaVA-Med: Training a Large Language-and-Vision Assistant for Biomedicine in One Day", arXiv:2306.00890, NeurIPS 2023 Datasets and Benchmarks Track)는 PubMed Central의 대규모 의생명 그림-캡션 데이터로 GPT-4 기반 instruction 데이터를 생성하고, 커리큘럼 학습으로 범용 LLaVA를 의생명 도메인에 적응시켰다. Med-Flamingo(Moor et al., "Med-Flamingo: a Multimodal Medical Few-shot Learner", arXiv:2307.15189, 2023)는 OpenFlamingo-9B를 기반으로 의학 논문·교과서의 이미지-텍스트 데이터로 계속 사전학습(continued pretraining)하여, 소수 예시(few-shot)만으로 의료 VQA에 적응하는 능력을 확보했다. CheXagent(Chen et al., "CheXagent: Towards a Foundation Model for Chest X-Ray Interpretation", arXiv:2401.12208, 2024)는 흉부 X-ray 판독에 특화된 임상 LLM·시각 인코더·교차 모달 브리지 네트워크로 구성된 foundation model로, 특정 영상 하위 도메인(흉부 X-ray)에 깊이 특화된 접근을 대표한다.</w:t>
      </w:r>
    </w:p>
    <w:p>
      <w:pPr>
        <w:spacing w:line="384" w:lineRule="auto" w:after="0"/>
        <w:ind w:firstLine="220"/>
        <w:jc w:val="both"/>
      </w:pPr>
      <w:r>
        <w:rPr>
          <w:rFonts w:ascii="휴먼명조" w:eastAsia="휴먼명조" w:hAnsi="휴먼명조" w:cs="휴먼명조"/>
          <w:b w:val="0"/>
          <w:sz w:val="22"/>
          <w:w w:val="97"/>
        </w:rPr>
        <w:t>이들 선행 연구는 공통적으로 수십억~수백억 파라미터 규모의 모델을 대상으로 하며, 대규모 의생명 코퍼스에 대한 계속 사전학습이나 대규모 instruction 데이터 생성을 전제로 한다. 이와 달리 본 연구는 2-3B급 경량 모델에 QLoRA로 소규모 도메인 데이터(수천-수만 샘플)만을 사용해 파인튜닝하는, 계산 자원이 제한된 환경에서의 실용적 적응 가능성에 초점을 둔다는 점에서 접근 방식이 다르다. 이들 선행 연구와의 직접적인 실험 비교는 본 연구 범위 밖이다. 다만 LLaVA-Med는 본 연구와 동일한 세 데이터셋의 표준 test split에 대해 수치를 보고하므로, 채점 기준이 일치하는 closed-ended 지표에 한정해 제4장 4.4.6(Table 4.4)에서 간접 비교한다. Open-ended 지표는 양측의 채점 방식이 근본적으로 달라 비교 대상에서 제외하며, 그 근거와 남은 제약은 제5장 5.3(2)에서 논의한다.</w:t>
      </w:r>
    </w:p>
    <w:p>
      <w:pPr>
        <w:spacing w:line="384" w:lineRule="auto" w:after="0"/>
        <w:jc w:val="left"/>
        <w:outlineLvl w:val="1"/>
      </w:pPr>
      <w:r>
        <w:rPr>
          <w:rFonts w:ascii="휴먼명조" w:eastAsia="휴먼명조" w:hAnsi="휴먼명조" w:cs="휴먼명조"/>
          <w:b/>
          <w:sz w:val="28"/>
          <w:w w:val="97"/>
        </w:rPr>
        <w:t>2.4 자율 하이퍼파라미터 최적화</w:t>
      </w:r>
    </w:p>
    <w:p>
      <w:pPr>
        <w:spacing w:line="384" w:lineRule="auto" w:after="0"/>
        <w:jc w:val="left"/>
        <w:outlineLvl w:val="2"/>
      </w:pPr>
      <w:r>
        <w:rPr>
          <w:rFonts w:ascii="휴먼명조" w:eastAsia="휴먼명조" w:hAnsi="휴먼명조" w:cs="휴먼명조"/>
          <w:b/>
          <w:sz w:val="22"/>
          <w:w w:val="97"/>
        </w:rPr>
        <w:t>2.4.1 전통적 HPO (Grid, Random, Bayesian)</w:t>
      </w:r>
    </w:p>
    <w:p>
      <w:pPr>
        <w:spacing w:line="384" w:lineRule="auto" w:after="0"/>
        <w:ind w:firstLine="220"/>
        <w:jc w:val="both"/>
      </w:pPr>
      <w:r>
        <w:rPr>
          <w:rFonts w:ascii="휴먼명조" w:eastAsia="휴먼명조" w:hAnsi="휴먼명조" w:cs="휴먼명조"/>
          <w:b w:val="0"/>
          <w:sz w:val="22"/>
          <w:w w:val="97"/>
        </w:rPr>
        <w:t>하이퍼파라미터 최적화(HPO)의 가장 단순한 방법은 사전에 정의한 격자(grid) 위의 모든 조합을 평가하는 grid search이나, 탐색 공간의 차원이 늘어날수록 필요한 평가 횟수가 지수적으로 증가한다. Bergstra와 Bengio("Random Search for Hyper-Parameter Optimization", JMLR 13, 2012)는 무작위로 조합을 샘플링하는 random search가 동일한 계산 예산 내에서 grid search보다 실질적으로 더 나은(또는 동등한) 성능을 낼 수 있음을 이론적·경험적으로 보였으며, 이는 실제로 성능에 영향을 미치는 하이퍼파라미터의 유효 차원(effective dimensionality)이 낮은 경우가 많기 때문이다. 베이지안 최적화는 이전 평가 결과로 목적함수의 확률적 대리 모델(surrogate model)을 구성하고, 이를 바탕으로 다음 평가 지점을 선택함으로써 grid/random search보다 적은 평가 횟수로 더 나은 해를 찾는 것을 목표로 한다. 본 연구가 대조군으로 사용하는 Optuna(Akiba et al., "Optuna: A Next-generation Hyperparameter Optimization Framework", KDD 2019)는 Tree-structured Parzen Estimator(TPE) 알고리즘을 채택한 베이지안 최적화 프레임워크로, 탐색 공간을 실행 중 동적으로 정의할 수 있는 define-by-run API와 효율적인 pruning(조기 중단) 전략을 제공한다.</w:t>
      </w:r>
    </w:p>
    <w:p>
      <w:pPr>
        <w:spacing w:line="384" w:lineRule="auto" w:after="0"/>
        <w:ind w:firstLine="220"/>
        <w:jc w:val="both"/>
      </w:pPr>
      <w:r>
        <w:rPr>
          <w:rFonts w:ascii="휴먼명조" w:eastAsia="휴먼명조" w:hAnsi="휴먼명조" w:cs="휴먼명조"/>
          <w:b w:val="0"/>
          <w:sz w:val="22"/>
          <w:w w:val="97"/>
        </w:rPr>
        <w:t>조기 중단 기반 방법 중 Hyperband(Li et al., "Hyperband: A Novel Bandit-Based Approach to Hyperparameter Optimization", JMLR 18, 2018)는 successive halving을 반복 적용해, 유망하지 않은 설정에는 적은 자원(학습 스텝 등)만 할당하고 유망한 설정에는 점진적으로 더 많은 자원을 배분하는 순수 탐색형 밴딧(bandit) 문제로 HPO를 정식화한다. 이 방법이 성립하려면 조기 학습 곡선(초반 몇 스텝의 성능)과 최종 수렴 성능 사이에 유의한 순위 상관관계가 있어야 하는데, 본 연구의 Phase 2 Ablation A(데이터 비율별 학습 곡선, 제4장 4.2.2)는 이와 유사한 조기 신호-최종 성능 관계를 자체 실험 맥락에서 관찰할 수 있는 근거를 제공한다.</w:t>
      </w:r>
    </w:p>
    <w:p>
      <w:pPr>
        <w:spacing w:line="384" w:lineRule="auto" w:after="0"/>
        <w:jc w:val="left"/>
        <w:outlineLvl w:val="2"/>
      </w:pPr>
      <w:r>
        <w:rPr>
          <w:rFonts w:ascii="휴먼명조" w:eastAsia="휴먼명조" w:hAnsi="휴먼명조" w:cs="휴먼명조"/>
          <w:b/>
          <w:sz w:val="22"/>
          <w:w w:val="97"/>
        </w:rPr>
        <w:t>2.4.2 LLM 에이전트 기반 최적화 (autoresearch)</w:t>
      </w:r>
    </w:p>
    <w:p>
      <w:pPr>
        <w:spacing w:line="384" w:lineRule="auto" w:after="0"/>
        <w:ind w:firstLine="220"/>
        <w:jc w:val="both"/>
      </w:pPr>
      <w:r>
        <w:rPr>
          <w:rFonts w:ascii="휴먼명조" w:eastAsia="휴먼명조" w:hAnsi="휴먼명조" w:cs="휴먼명조"/>
          <w:b w:val="0"/>
          <w:sz w:val="22"/>
          <w:w w:val="97"/>
        </w:rPr>
        <w:t>베이지안 최적화가 수치적 대리 모델에 의존하는 것과 달리, 최근에는 LLM 에이전트가 이전 실험 로그를 직접 해석하고 다음 설정을 자연어 추론으로 제안하는 방식이 하이퍼파라미터 탐색의 새로운 대안으로 논의되고 있다. 이 접근의 이론적 차별점은 세 가지로 요약된다: (1) LLM이 사전학습 과정에서 습득한 도메인 지식을 활용해 서로 다른 태스크·아키텍처 간 지식을 전이(cross-domain transfer)할 수 있다는 점, (2) 개별 하이퍼파라미터를 독립 변수로 다루는 베이지안 최적화와 달리 하이퍼파라미터 간 상호작용을 사전 지식에 기반해 구조적으로 이해할 수 있다는 점, (3) 설정을 변경한 이유를 자연어로 명시적으로 기록하여 탐색 과정의 해석 가능성과 추적 가능성을 제공한다는 점이다. 본 연구가 채택한 autoresearch 스타일 루프(이전 결과 읽기 → 자연어 근거와 함께 다음 설정 제안 → 실행 → 결과 기록, 제3장 3.7)는 이 세 차별점이 실제로 베이지안 최적화(Optuna/TPE) 대비 경쟁력 있는 성능과 결합될 수 있는지를 RQ3으로 검증하기 위한 실험 장치다. 다만 이는 아직 정립된 표준 방법론이라기보다 LLM 에이전트의 과학적 실험 자동화 활용이라는 새로운 연구 흐름의 한 사례이며, 본 연구는 이 방식의 일반적 우수성을 주장하기보다 의료 VQA QLoRA 튜닝이라는 구체적 과제에서의 경쟁력을 실증적으로 검증하는 데 초점을 둔다.</w:t>
      </w:r>
    </w:p>
    <w:p>
      <w:pPr>
        <w:spacing w:line="384" w:lineRule="auto" w:after="0"/>
        <w:jc w:val="left"/>
        <w:outlineLvl w:val="1"/>
      </w:pPr>
      <w:r>
        <w:rPr>
          <w:rFonts w:ascii="휴먼명조" w:eastAsia="휴먼명조" w:hAnsi="휴먼명조" w:cs="휴먼명조"/>
          <w:b/>
          <w:sz w:val="28"/>
          <w:w w:val="97"/>
        </w:rPr>
        <w:t>2.5 선행 연구 요약 및 본 연구의 차별점</w:t>
      </w:r>
    </w:p>
    <w:p>
      <w:pPr>
        <w:spacing w:line="384" w:lineRule="auto" w:after="0"/>
        <w:ind w:firstLine="220"/>
        <w:jc w:val="both"/>
      </w:pPr>
      <w:r>
        <w:rPr>
          <w:rFonts w:ascii="휴먼명조" w:eastAsia="휴먼명조" w:hAnsi="휴먼명조" w:cs="휴먼명조"/>
          <w:b w:val="0"/>
          <w:sz w:val="22"/>
          <w:w w:val="97"/>
        </w:rPr>
        <w:t xml:space="preserve">앞서 검토한 선행 연구를 종합하면, 의료 특화 VLM 연구(2.3.3)는 대체로 대규모 모델과 대규모 도메인 데이터를 전제로 하며, PEFT 방법론 연구(2.2)는 범용 도메인에서의 파라미터 효율성 검증에 집중되어 있고, HPO 자동화 연구(2.4)는 아직 LLM 에이전트 기반 방식과 확립된 베이지안 최적화를 동일 과제에서 직접 비교한 사례가 드물다. 본 연구는 이 세 흐름의 교차점 — </w:t>
      </w:r>
      <w:r>
        <w:rPr>
          <w:rFonts w:ascii="휴먼명조" w:eastAsia="휴먼명조" w:hAnsi="휴먼명조" w:cs="휴먼명조"/>
          <w:b/>
          <w:sz w:val="22"/>
          <w:w w:val="97"/>
        </w:rPr>
        <w:t>소비자 GPU 환경 · 경량 VLM · QLoRA 도메인 적응 · LLM 기반 자율 HPO</w:t>
      </w:r>
      <w:r>
        <w:rPr>
          <w:rFonts w:ascii="휴먼명조" w:eastAsia="휴먼명조" w:hAnsi="휴먼명조" w:cs="휴먼명조"/>
          <w:b w:val="0"/>
          <w:sz w:val="22"/>
          <w:w w:val="97"/>
        </w:rPr>
        <w:t xml:space="preserve"> — 에서, (1) 경량 VLM의 의료 VQA 제로샷·파인튜닝 성능을 통계적으로 엄밀하게 실증하고(RQ1, RQ2), (2) autoresearch 스타일 자율 탐색을 업계 표준인 Optuna(TPE)와 직접 비교하여(RQ3) 그 실용적 가치를 검증한다는 점에서 선행 연구와 차별화된다.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제3장. 연구 방법</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연구 설계 개요</w:t>
      </w:r>
    </w:p>
    <w:p>
      <w:pPr>
        <w:spacing w:line="384" w:lineRule="auto" w:after="0"/>
        <w:ind w:firstLine="220"/>
        <w:jc w:val="both"/>
      </w:pPr>
      <w:r>
        <w:rPr>
          <w:rFonts w:ascii="휴먼명조" w:eastAsia="휴먼명조" w:hAnsi="휴먼명조" w:cs="휴먼명조"/>
          <w:b w:val="0"/>
          <w:sz w:val="22"/>
          <w:w w:val="97"/>
        </w:rPr>
        <w:t>본 연구는 경량 VLM의 의료 VQA 도메인 적응을 3단계 실험(Phase)으로 순차 검증하는 실증 연구로 설계했다. Phase 1은 파인튜닝 이전 4개 모델의 제로샷 성능을 측정하여 RQ1(모델 간 성능 차이)에 답하고, Phase 2는 QLoRA 파인튜닝을 적용해 RQ2(파인튜닝 효과)를 검증하며, 동시에 최적 QLoRA 설정(데이터 규모·LoRA rank·target module)을 Ablation Study로 탐색한다. Phase 3은 Phase 2에서 확인된 최적 설정을 출발점으로, Manual·Random Search·Optuna(TPE)·Autoresearch 4개 HPO 전략을 비교하여 RQ3(자율 탐색의 경쟁력)을 검증한다. 각 Phase는 이전 Phase의 결과(최적 모델, 최적 QLoRA 설정)를 다음 Phase의 고정 조건으로 사용하는 순차적 구조를 갖는다.</w:t>
      </w:r>
    </w:p>
    <w:p>
      <w:pPr>
        <w:spacing w:line="384" w:lineRule="auto" w:after="0"/>
        <w:jc w:val="left"/>
        <w:outlineLvl w:val="1"/>
      </w:pPr>
      <w:r>
        <w:rPr>
          <w:rFonts w:ascii="휴먼명조" w:eastAsia="휴먼명조" w:hAnsi="휴먼명조" w:cs="휴먼명조"/>
          <w:b/>
          <w:sz w:val="28"/>
          <w:w w:val="97"/>
        </w:rPr>
        <w:t>3.2 실험 환경 및 도구</w:t>
      </w:r>
    </w:p>
    <w:p>
      <w:pPr>
        <w:spacing w:line="384" w:lineRule="auto" w:after="0"/>
        <w:jc w:val="left"/>
        <w:outlineLvl w:val="2"/>
      </w:pPr>
      <w:r>
        <w:rPr>
          <w:rFonts w:ascii="휴먼명조" w:eastAsia="휴먼명조" w:hAnsi="휴먼명조" w:cs="휴먼명조"/>
          <w:b/>
          <w:sz w:val="22"/>
          <w:w w:val="97"/>
        </w:rPr>
        <w:t>3.2.1 하드웨어 사양</w:t>
      </w:r>
    </w:p>
    <w:p>
      <w:pPr>
        <w:spacing w:line="384" w:lineRule="auto" w:after="0"/>
        <w:ind w:firstLine="220"/>
        <w:jc w:val="both"/>
      </w:pPr>
      <w:r>
        <w:rPr>
          <w:rFonts w:ascii="휴먼명조" w:eastAsia="휴먼명조" w:hAnsi="휴먼명조" w:cs="휴먼명조"/>
          <w:b w:val="0"/>
          <w:sz w:val="22"/>
          <w:w w:val="97"/>
        </w:rPr>
        <w:t>본 연구에 보고된 모든 실험은 클라우드 GPU 서비스(RunPod)에서 수행했다. Phase 1·2는 RTX 4090(24GB VRAM), Phase 3은 RTX 3090(24GB VRAM) 인스턴스를 사용했다. Phase 3에서 GPU 종류가 바뀐 것은 실험 설계상의 선택이 아니라, 소속 기관의 비용 지원이 불가하여 예산 제약이 커진 상황에서 가용 인스턴스를 확보한 결과다. 두 GPU 모두 24GB VRAM의 소비자용 카드이며, Phase 3은 전 trial이 동일한 3090 인스턴스에서 실행되어 전략 간 비교의 하드웨어 조건은 통제되었다.</w:t>
      </w:r>
    </w:p>
    <w:p>
      <w:pPr>
        <w:spacing w:line="384" w:lineRule="auto" w:after="0"/>
        <w:ind w:firstLine="220"/>
        <w:jc w:val="both"/>
      </w:pPr>
      <w:r>
        <w:rPr>
          <w:rFonts w:ascii="휴먼명조" w:eastAsia="휴먼명조" w:hAnsi="휴먼명조" w:cs="휴먼명조"/>
          <w:b w:val="0"/>
          <w:sz w:val="22"/>
          <w:w w:val="97"/>
        </w:rPr>
        <w:t xml:space="preserve">로컬 워크스테이션(RTX 5060 Ti 16GB + RTX 4060 8GB, Ryzen 5 5600X, RAM 32GB)은 Phase 3의 실행 규모를 산정하기 위한 사전 스모크 테스트에만 사용했으며(3.7), </w:t>
      </w:r>
      <w:r>
        <w:rPr>
          <w:rFonts w:ascii="휴먼명조" w:eastAsia="휴먼명조" w:hAnsi="휴먼명조" w:cs="휴먼명조"/>
          <w:b/>
          <w:sz w:val="22"/>
          <w:w w:val="97"/>
        </w:rPr>
        <w:t>본 논문이 보고하는 수치는 어느 것도 로컬 환경에서 산출되지 않았다.</w:t>
      </w:r>
    </w:p>
    <w:p>
      <w:pPr>
        <w:spacing w:line="384" w:lineRule="auto" w:after="0"/>
        <w:ind w:firstLine="220"/>
        <w:jc w:val="both"/>
      </w:pPr>
      <w:r>
        <w:rPr>
          <w:rFonts w:ascii="휴먼명조" w:eastAsia="휴먼명조" w:hAnsi="휴먼명조" w:cs="휴먼명조"/>
          <w:b w:val="0"/>
          <w:sz w:val="22"/>
          <w:w w:val="97"/>
        </w:rPr>
        <w:t xml:space="preserve">한편 본 연구가 목표로 한 16GB급 환경에서의 구동 가능성은 실기 실행이 아니라 </w:t>
      </w:r>
      <w:r>
        <w:rPr>
          <w:rFonts w:ascii="휴먼명조" w:eastAsia="휴먼명조" w:hAnsi="휴먼명조" w:cs="휴먼명조"/>
          <w:b/>
          <w:sz w:val="22"/>
          <w:w w:val="97"/>
        </w:rPr>
        <w:t>실측 VRAM 사용량으로부터 확인</w:t>
      </w:r>
      <w:r>
        <w:rPr>
          <w:rFonts w:ascii="휴먼명조" w:eastAsia="휴먼명조" w:hAnsi="휴먼명조" w:cs="휴먼명조"/>
          <w:b w:val="0"/>
          <w:sz w:val="22"/>
          <w:w w:val="97"/>
        </w:rPr>
        <w:t>했다. Phase 2 QLoRA 학습의 Peak VRAM은 4개 모델 최대 14,373MB(Gemma4-E2B)로 16GB 한계 이내였고, 나머지 세 모델은 4,015~7,943MB에 그쳤다. 다만 16GB 카드에서의 실제 실행으로 검증한 것은 아니므로 이 추론의 한계는 제5장 5.3(14)에서 논의한다.</w:t>
      </w:r>
    </w:p>
    <w:p>
      <w:pPr>
        <w:spacing w:line="384" w:lineRule="auto" w:after="0"/>
        <w:jc w:val="left"/>
        <w:outlineLvl w:val="2"/>
      </w:pPr>
      <w:r>
        <w:rPr>
          <w:rFonts w:ascii="휴먼명조" w:eastAsia="휴먼명조" w:hAnsi="휴먼명조" w:cs="휴먼명조"/>
          <w:b/>
          <w:sz w:val="22"/>
          <w:w w:val="97"/>
        </w:rPr>
        <w:t>3.2.2 소프트웨어 스택</w:t>
      </w:r>
    </w:p>
    <w:p>
      <w:pPr>
        <w:spacing w:line="384" w:lineRule="auto" w:after="0"/>
        <w:ind w:firstLine="220"/>
        <w:jc w:val="both"/>
      </w:pPr>
      <w:r>
        <w:rPr>
          <w:rFonts w:ascii="휴먼명조" w:eastAsia="휴먼명조" w:hAnsi="휴먼명조" w:cs="휴먼명조"/>
          <w:b w:val="0"/>
          <w:sz w:val="22"/>
          <w:w w:val="97"/>
        </w:rPr>
        <w:t>모델 로딩·QLoRA 파인튜닝은 HuggingFace transformers와 unsloth(4-bit 양자화 학습 가속) 백엔드를 사용했으며, peft 라이브러리로 LoRA 어댑터를 구성했다. Phase 3의 베이지안 최적화 대조군은 Optuna(TPE sampler)를, 실험 관리·로깅은 wandb를 사용했다. Open-ended 응답 채점의 BERTScore 계산에는 bert-score 라이브러리(roberta-large / BioBERT 백본)를, 통계 분석에는 scipy·statsmodels(Mixed-Effects Model)를 사용했다. Autoresearch 전략의 LLM 에이전트는 Anthropic Claude API를 호출한다.</w:t>
      </w:r>
    </w:p>
    <w:p>
      <w:pPr>
        <w:spacing w:line="384" w:lineRule="auto" w:after="0"/>
        <w:jc w:val="left"/>
        <w:outlineLvl w:val="1"/>
      </w:pPr>
      <w:r>
        <w:rPr>
          <w:rFonts w:ascii="휴먼명조" w:eastAsia="휴먼명조" w:hAnsi="휴먼명조" w:cs="휴먼명조"/>
          <w:b/>
          <w:sz w:val="28"/>
          <w:w w:val="97"/>
        </w:rPr>
        <w:t>3.3 대상 모델 및 선정 기준</w:t>
      </w:r>
    </w:p>
    <w:p>
      <w:pPr>
        <w:pStyle w:val="표캡션"/>
        <w:spacing w:line="384" w:lineRule="auto" w:after="0"/>
        <w:jc w:val="center"/>
      </w:pPr>
      <w:r>
        <w:rPr>
          <w:rFonts w:ascii="휴먼명조" w:eastAsia="휴먼명조" w:hAnsi="휴먼명조" w:cs="휴먼명조"/>
          <w:b/>
          <w:sz w:val="22"/>
          <w:w w:val="97"/>
        </w:rPr>
        <w:t>Table 3.1. 대상 모델</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파라미터</w:t>
            </w:r>
          </w:p>
        </w:tc>
        <w:tc>
          <w:tcPr>
            <w:tcW w:type="dxa" w:w="1870"/>
          </w:tcPr>
          <w:p>
            <w:pPr>
              <w:spacing w:line="240" w:lineRule="auto"/>
              <w:jc w:val="center"/>
            </w:pPr>
            <w:r/>
            <w:r>
              <w:rPr>
                <w:rFonts w:ascii="휴먼명조" w:eastAsia="휴먼명조" w:hAnsi="휴먼명조" w:cs="휴먼명조"/>
                <w:b/>
                <w:sz w:val="18"/>
                <w:w w:val="97"/>
              </w:rPr>
              <w:t>아키텍처 특징</w:t>
            </w:r>
          </w:p>
        </w:tc>
        <w:tc>
          <w:tcPr>
            <w:tcW w:type="dxa" w:w="1870"/>
          </w:tcPr>
          <w:p>
            <w:pPr>
              <w:spacing w:line="240" w:lineRule="auto"/>
              <w:jc w:val="center"/>
            </w:pPr>
            <w:r/>
            <w:r>
              <w:rPr>
                <w:rFonts w:ascii="휴먼명조" w:eastAsia="휴먼명조" w:hAnsi="휴먼명조" w:cs="휴먼명조"/>
                <w:b/>
                <w:sz w:val="18"/>
                <w:w w:val="97"/>
              </w:rPr>
              <w:t>예상 QLoRA VRAM</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2B</w:t>
            </w:r>
          </w:p>
        </w:tc>
        <w:tc>
          <w:tcPr>
            <w:tcW w:type="dxa" w:w="1870"/>
          </w:tcPr>
          <w:p>
            <w:pPr>
              <w:spacing w:line="240" w:lineRule="auto"/>
              <w:jc w:val="center"/>
            </w:pPr>
            <w:r/>
            <w:r>
              <w:rPr>
                <w:rFonts w:ascii="휴먼명조" w:eastAsia="휴먼명조" w:hAnsi="휴먼명조" w:cs="휴먼명조"/>
                <w:b w:val="0"/>
                <w:sz w:val="18"/>
                <w:w w:val="97"/>
              </w:rPr>
              <w:t>Thinking mode, DeepStack</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3B</w:t>
            </w:r>
          </w:p>
        </w:tc>
        <w:tc>
          <w:tcPr>
            <w:tcW w:type="dxa" w:w="1870"/>
          </w:tcPr>
          <w:p>
            <w:pPr>
              <w:spacing w:line="240" w:lineRule="auto"/>
              <w:jc w:val="center"/>
            </w:pPr>
            <w:r/>
            <w:r>
              <w:rPr>
                <w:rFonts w:ascii="휴먼명조" w:eastAsia="휴먼명조" w:hAnsi="휴먼명조" w:cs="휴먼명조"/>
                <w:b w:val="0"/>
                <w:sz w:val="18"/>
                <w:w w:val="97"/>
              </w:rPr>
              <w:t>Dynamic Resolution, 19개 언어 OCR</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2.2B</w:t>
            </w:r>
          </w:p>
        </w:tc>
        <w:tc>
          <w:tcPr>
            <w:tcW w:type="dxa" w:w="1870"/>
          </w:tcPr>
          <w:p>
            <w:pPr>
              <w:spacing w:line="240" w:lineRule="auto"/>
              <w:jc w:val="center"/>
            </w:pPr>
            <w:r/>
            <w:r>
              <w:rPr>
                <w:rFonts w:ascii="휴먼명조" w:eastAsia="휴먼명조" w:hAnsi="휴먼명조" w:cs="휴먼명조"/>
                <w:b w:val="0"/>
                <w:sz w:val="18"/>
                <w:w w:val="97"/>
              </w:rPr>
              <w:t>HuggingFace 경량 VLM</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2.3B(활성)/5.1B(전체)</w:t>
            </w:r>
          </w:p>
        </w:tc>
        <w:tc>
          <w:tcPr>
            <w:tcW w:type="dxa" w:w="1870"/>
          </w:tcPr>
          <w:p>
            <w:pPr>
              <w:spacing w:line="240" w:lineRule="auto"/>
              <w:jc w:val="center"/>
            </w:pPr>
            <w:r/>
            <w:r>
              <w:rPr>
                <w:rFonts w:ascii="휴먼명조" w:eastAsia="휴먼명조" w:hAnsi="휴먼명조" w:cs="휴먼명조"/>
                <w:b w:val="0"/>
                <w:sz w:val="18"/>
                <w:w w:val="97"/>
              </w:rPr>
              <w:t>PLE(Per-Layer Embeddings), Apache 2.0</w:t>
            </w:r>
          </w:p>
        </w:tc>
        <w:tc>
          <w:tcPr>
            <w:tcW w:type="dxa" w:w="1870"/>
          </w:tcPr>
          <w:p>
            <w:pPr>
              <w:spacing w:line="240" w:lineRule="auto"/>
              <w:jc w:val="center"/>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선정 기준은 (1) 16GB VRAM에서 QLoRA 파인튜닝이 가능할 것(사전 예상치이며, 실측 Peak VRAM으로 사후 확인함 — 3.2.1), (2) Apache 2.0 또는 MIT 라이선스로 연구 활용이 자유로울 것, (3) 충분한 커뮤니티·프레임워크 지원을 갖출 것의 세 가지다. Gemma4-E2B는 Mixture-of-Experts 계열의 PLE 기술로 추론 시 2.3B 파라미터만 활성화되면서도 5.1B급 표현력을 제공한다는 점에서 포함했으며, 이 아키텍처 특성이 결과 해석에 미치는 영향은 제5장 5.3에서 별도로 논의한다.</w:t>
      </w:r>
    </w:p>
    <w:p>
      <w:pPr>
        <w:spacing w:line="384" w:lineRule="auto" w:after="0"/>
        <w:jc w:val="left"/>
        <w:outlineLvl w:val="1"/>
      </w:pPr>
      <w:r>
        <w:rPr>
          <w:rFonts w:ascii="휴먼명조" w:eastAsia="휴먼명조" w:hAnsi="휴먼명조" w:cs="휴먼명조"/>
          <w:b/>
          <w:sz w:val="28"/>
          <w:w w:val="97"/>
        </w:rPr>
        <w:t>3.4 데이터셋 및 전처리</w:t>
      </w:r>
    </w:p>
    <w:p>
      <w:pPr>
        <w:pStyle w:val="표캡션"/>
        <w:spacing w:line="384" w:lineRule="auto" w:after="0"/>
        <w:jc w:val="center"/>
      </w:pPr>
      <w:r>
        <w:rPr>
          <w:rFonts w:ascii="휴먼명조" w:eastAsia="휴먼명조" w:hAnsi="휴먼명조" w:cs="휴먼명조"/>
          <w:b/>
          <w:sz w:val="22"/>
          <w:w w:val="97"/>
        </w:rPr>
        <w:t>Table 3.2. 대상 데이터셋</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데이터셋</w:t>
            </w:r>
          </w:p>
        </w:tc>
        <w:tc>
          <w:tcPr>
            <w:tcW w:type="dxa" w:w="1247"/>
          </w:tcPr>
          <w:p>
            <w:pPr>
              <w:spacing w:line="240" w:lineRule="auto"/>
              <w:jc w:val="center"/>
            </w:pPr>
            <w:r/>
            <w:r>
              <w:rPr>
                <w:rFonts w:ascii="휴먼명조" w:eastAsia="휴먼명조" w:hAnsi="휴먼명조" w:cs="휴먼명조"/>
                <w:b/>
                <w:sz w:val="18"/>
                <w:w w:val="97"/>
              </w:rPr>
              <w:t>이미지 수</w:t>
            </w:r>
          </w:p>
        </w:tc>
        <w:tc>
          <w:tcPr>
            <w:tcW w:type="dxa" w:w="1247"/>
          </w:tcPr>
          <w:p>
            <w:pPr>
              <w:spacing w:line="240" w:lineRule="auto"/>
              <w:jc w:val="center"/>
            </w:pPr>
            <w:r/>
            <w:r>
              <w:rPr>
                <w:rFonts w:ascii="휴먼명조" w:eastAsia="휴먼명조" w:hAnsi="휴먼명조" w:cs="휴먼명조"/>
                <w:b/>
                <w:sz w:val="18"/>
                <w:w w:val="97"/>
              </w:rPr>
              <w:t>QA 쌍</w:t>
            </w:r>
          </w:p>
        </w:tc>
        <w:tc>
          <w:tcPr>
            <w:tcW w:type="dxa" w:w="1247"/>
          </w:tcPr>
          <w:p>
            <w:pPr>
              <w:spacing w:line="240" w:lineRule="auto"/>
              <w:jc w:val="center"/>
            </w:pPr>
            <w:r/>
            <w:r>
              <w:rPr>
                <w:rFonts w:ascii="휴먼명조" w:eastAsia="휴먼명조" w:hAnsi="휴먼명조" w:cs="휴먼명조"/>
                <w:b/>
                <w:sz w:val="18"/>
                <w:w w:val="97"/>
              </w:rPr>
              <w:t>언어</w:t>
            </w:r>
          </w:p>
        </w:tc>
        <w:tc>
          <w:tcPr>
            <w:tcW w:type="dxa" w:w="1247"/>
          </w:tcPr>
          <w:p>
            <w:pPr>
              <w:spacing w:line="240" w:lineRule="auto"/>
              <w:jc w:val="center"/>
            </w:pPr>
            <w:r/>
            <w:r>
              <w:rPr>
                <w:rFonts w:ascii="휴먼명조" w:eastAsia="휴먼명조" w:hAnsi="휴먼명조" w:cs="휴먼명조"/>
                <w:b/>
                <w:sz w:val="18"/>
                <w:w w:val="97"/>
              </w:rPr>
              <w:t>도메인</w:t>
            </w:r>
          </w:p>
        </w:tc>
        <w:tc>
          <w:tcPr>
            <w:tcW w:type="dxa" w:w="1247"/>
          </w:tcPr>
          <w:p>
            <w:pPr>
              <w:spacing w:line="240" w:lineRule="auto"/>
              <w:jc w:val="center"/>
            </w:pPr>
            <w:r/>
            <w:r>
              <w:rPr>
                <w:rFonts w:ascii="휴먼명조" w:eastAsia="휴먼명조" w:hAnsi="휴먼명조" w:cs="휴먼명조"/>
                <w:b/>
                <w:sz w:val="18"/>
                <w:w w:val="97"/>
              </w:rPr>
              <w:t>질문 유형</w:t>
            </w:r>
          </w:p>
        </w:tc>
      </w:tr>
      <w:tr>
        <w:tc>
          <w:tcPr>
            <w:tcW w:type="dxa" w:w="1247"/>
          </w:tcPr>
          <w:p>
            <w:pPr>
              <w:spacing w:line="240" w:lineRule="auto"/>
              <w:jc w:val="center"/>
            </w:pPr>
            <w:r/>
            <w:r>
              <w:rPr>
                <w:rFonts w:ascii="휴먼명조" w:eastAsia="휴먼명조" w:hAnsi="휴먼명조" w:cs="휴먼명조"/>
                <w:b w:val="0"/>
                <w:sz w:val="18"/>
                <w:w w:val="97"/>
              </w:rPr>
              <w:t>PathVQA</w:t>
            </w:r>
          </w:p>
        </w:tc>
        <w:tc>
          <w:tcPr>
            <w:tcW w:type="dxa" w:w="1247"/>
          </w:tcPr>
          <w:p>
            <w:pPr>
              <w:spacing w:line="240" w:lineRule="auto"/>
              <w:jc w:val="center"/>
            </w:pPr>
            <w:r/>
            <w:r>
              <w:rPr>
                <w:rFonts w:ascii="휴먼명조" w:eastAsia="휴먼명조" w:hAnsi="휴먼명조" w:cs="휴먼명조"/>
                <w:b w:val="0"/>
                <w:sz w:val="18"/>
                <w:w w:val="97"/>
              </w:rPr>
              <w:t>4,998</w:t>
            </w:r>
          </w:p>
        </w:tc>
        <w:tc>
          <w:tcPr>
            <w:tcW w:type="dxa" w:w="1247"/>
          </w:tcPr>
          <w:p>
            <w:pPr>
              <w:spacing w:line="240" w:lineRule="auto"/>
              <w:jc w:val="center"/>
            </w:pPr>
            <w:r/>
            <w:r>
              <w:rPr>
                <w:rFonts w:ascii="휴먼명조" w:eastAsia="휴먼명조" w:hAnsi="휴먼명조" w:cs="휴먼명조"/>
                <w:b w:val="0"/>
                <w:sz w:val="18"/>
                <w:w w:val="97"/>
              </w:rPr>
              <w:t>32,799</w:t>
            </w:r>
          </w:p>
        </w:tc>
        <w:tc>
          <w:tcPr>
            <w:tcW w:type="dxa" w:w="1247"/>
          </w:tcPr>
          <w:p>
            <w:pPr>
              <w:spacing w:line="240" w:lineRule="auto"/>
              <w:jc w:val="center"/>
            </w:pPr>
            <w:r/>
            <w:r>
              <w:rPr>
                <w:rFonts w:ascii="휴먼명조" w:eastAsia="휴먼명조" w:hAnsi="휴먼명조" w:cs="휴먼명조"/>
                <w:b w:val="0"/>
                <w:sz w:val="18"/>
                <w:w w:val="97"/>
              </w:rPr>
              <w:t>영어</w:t>
            </w:r>
          </w:p>
        </w:tc>
        <w:tc>
          <w:tcPr>
            <w:tcW w:type="dxa" w:w="1247"/>
          </w:tcPr>
          <w:p>
            <w:pPr>
              <w:spacing w:line="240" w:lineRule="auto"/>
              <w:jc w:val="center"/>
            </w:pPr>
            <w:r/>
            <w:r>
              <w:rPr>
                <w:rFonts w:ascii="휴먼명조" w:eastAsia="휴먼명조" w:hAnsi="휴먼명조" w:cs="휴먼명조"/>
                <w:b w:val="0"/>
                <w:sz w:val="18"/>
                <w:w w:val="97"/>
              </w:rPr>
              <w:t>병리학</w:t>
            </w:r>
          </w:p>
        </w:tc>
        <w:tc>
          <w:tcPr>
            <w:tcW w:type="dxa" w:w="1247"/>
          </w:tcPr>
          <w:p>
            <w:pPr>
              <w:spacing w:line="240" w:lineRule="auto"/>
              <w:jc w:val="center"/>
            </w:pPr>
            <w:r/>
            <w:r>
              <w:rPr>
                <w:rFonts w:ascii="휴먼명조" w:eastAsia="휴먼명조" w:hAnsi="휴먼명조" w:cs="휴먼명조"/>
                <w:b w:val="0"/>
                <w:sz w:val="18"/>
                <w:w w:val="97"/>
              </w:rPr>
              <w:t>Open+Closed (7종)</w:t>
            </w:r>
          </w:p>
        </w:tc>
      </w:tr>
      <w:tr>
        <w:tc>
          <w:tcPr>
            <w:tcW w:type="dxa" w:w="1247"/>
          </w:tcPr>
          <w:p>
            <w:pPr>
              <w:spacing w:line="240" w:lineRule="auto"/>
              <w:jc w:val="center"/>
            </w:pPr>
            <w:r/>
            <w:r>
              <w:rPr>
                <w:rFonts w:ascii="휴먼명조" w:eastAsia="휴먼명조" w:hAnsi="휴먼명조" w:cs="휴먼명조"/>
                <w:b w:val="0"/>
                <w:sz w:val="18"/>
                <w:w w:val="97"/>
              </w:rPr>
              <w:t>SLAKE</w:t>
            </w:r>
          </w:p>
        </w:tc>
        <w:tc>
          <w:tcPr>
            <w:tcW w:type="dxa" w:w="1247"/>
          </w:tcPr>
          <w:p>
            <w:pPr>
              <w:spacing w:line="240" w:lineRule="auto"/>
              <w:jc w:val="center"/>
            </w:pPr>
            <w:r/>
            <w:r>
              <w:rPr>
                <w:rFonts w:ascii="휴먼명조" w:eastAsia="휴먼명조" w:hAnsi="휴먼명조" w:cs="휴먼명조"/>
                <w:b w:val="0"/>
                <w:sz w:val="18"/>
                <w:w w:val="97"/>
              </w:rPr>
              <w:t>642</w:t>
            </w:r>
          </w:p>
        </w:tc>
        <w:tc>
          <w:tcPr>
            <w:tcW w:type="dxa" w:w="1247"/>
          </w:tcPr>
          <w:p>
            <w:pPr>
              <w:spacing w:line="240" w:lineRule="auto"/>
              <w:jc w:val="center"/>
            </w:pPr>
            <w:r/>
            <w:r>
              <w:rPr>
                <w:rFonts w:ascii="휴먼명조" w:eastAsia="휴먼명조" w:hAnsi="휴먼명조" w:cs="휴먼명조"/>
                <w:b w:val="0"/>
                <w:sz w:val="18"/>
                <w:w w:val="97"/>
              </w:rPr>
              <w:t>14,028</w:t>
            </w:r>
          </w:p>
        </w:tc>
        <w:tc>
          <w:tcPr>
            <w:tcW w:type="dxa" w:w="1247"/>
          </w:tcPr>
          <w:p>
            <w:pPr>
              <w:spacing w:line="240" w:lineRule="auto"/>
              <w:jc w:val="center"/>
            </w:pPr>
            <w:r/>
            <w:r>
              <w:rPr>
                <w:rFonts w:ascii="휴먼명조" w:eastAsia="휴먼명조" w:hAnsi="휴먼명조" w:cs="휴먼명조"/>
                <w:b w:val="0"/>
                <w:sz w:val="18"/>
                <w:w w:val="97"/>
              </w:rPr>
              <w:t>영어+중국어</w:t>
            </w:r>
          </w:p>
        </w:tc>
        <w:tc>
          <w:tcPr>
            <w:tcW w:type="dxa" w:w="1247"/>
          </w:tcPr>
          <w:p>
            <w:pPr>
              <w:spacing w:line="240" w:lineRule="auto"/>
              <w:jc w:val="center"/>
            </w:pPr>
            <w:r/>
            <w:r>
              <w:rPr>
                <w:rFonts w:ascii="휴먼명조" w:eastAsia="휴먼명조" w:hAnsi="휴먼명조" w:cs="휴먼명조"/>
                <w:b w:val="0"/>
                <w:sz w:val="18"/>
                <w:w w:val="97"/>
              </w:rPr>
              <w:t>방사선/CT</w:t>
            </w:r>
          </w:p>
        </w:tc>
        <w:tc>
          <w:tcPr>
            <w:tcW w:type="dxa" w:w="1247"/>
          </w:tcPr>
          <w:p>
            <w:pPr>
              <w:spacing w:line="240" w:lineRule="auto"/>
              <w:jc w:val="center"/>
            </w:pPr>
            <w:r/>
            <w:r>
              <w:rPr>
                <w:rFonts w:ascii="휴먼명조" w:eastAsia="휴먼명조" w:hAnsi="휴먼명조" w:cs="휴먼명조"/>
                <w:b w:val="0"/>
                <w:sz w:val="18"/>
                <w:w w:val="97"/>
              </w:rPr>
              <w:t>Open+Closed</w:t>
            </w:r>
          </w:p>
        </w:tc>
      </w:tr>
      <w:tr>
        <w:tc>
          <w:tcPr>
            <w:tcW w:type="dxa" w:w="1247"/>
          </w:tcPr>
          <w:p>
            <w:pPr>
              <w:spacing w:line="240" w:lineRule="auto"/>
              <w:jc w:val="center"/>
            </w:pPr>
            <w:r/>
            <w:r>
              <w:rPr>
                <w:rFonts w:ascii="휴먼명조" w:eastAsia="휴먼명조" w:hAnsi="휴먼명조" w:cs="휴먼명조"/>
                <w:b w:val="0"/>
                <w:sz w:val="18"/>
                <w:w w:val="97"/>
              </w:rPr>
              <w:t>VQA-RAD</w:t>
            </w:r>
          </w:p>
        </w:tc>
        <w:tc>
          <w:tcPr>
            <w:tcW w:type="dxa" w:w="1247"/>
          </w:tcPr>
          <w:p>
            <w:pPr>
              <w:spacing w:line="240" w:lineRule="auto"/>
              <w:jc w:val="center"/>
            </w:pPr>
            <w:r/>
            <w:r>
              <w:rPr>
                <w:rFonts w:ascii="휴먼명조" w:eastAsia="휴먼명조" w:hAnsi="휴먼명조" w:cs="휴먼명조"/>
                <w:b w:val="0"/>
                <w:sz w:val="18"/>
                <w:w w:val="97"/>
              </w:rPr>
              <w:t>315</w:t>
            </w:r>
          </w:p>
        </w:tc>
        <w:tc>
          <w:tcPr>
            <w:tcW w:type="dxa" w:w="1247"/>
          </w:tcPr>
          <w:p>
            <w:pPr>
              <w:spacing w:line="240" w:lineRule="auto"/>
              <w:jc w:val="center"/>
            </w:pPr>
            <w:r/>
            <w:r>
              <w:rPr>
                <w:rFonts w:ascii="휴먼명조" w:eastAsia="휴먼명조" w:hAnsi="휴먼명조" w:cs="휴먼명조"/>
                <w:b w:val="0"/>
                <w:sz w:val="18"/>
                <w:w w:val="97"/>
              </w:rPr>
              <w:t>2,248</w:t>
            </w:r>
          </w:p>
        </w:tc>
        <w:tc>
          <w:tcPr>
            <w:tcW w:type="dxa" w:w="1247"/>
          </w:tcPr>
          <w:p>
            <w:pPr>
              <w:spacing w:line="240" w:lineRule="auto"/>
              <w:jc w:val="center"/>
            </w:pPr>
            <w:r/>
            <w:r>
              <w:rPr>
                <w:rFonts w:ascii="휴먼명조" w:eastAsia="휴먼명조" w:hAnsi="휴먼명조" w:cs="휴먼명조"/>
                <w:b w:val="0"/>
                <w:sz w:val="18"/>
                <w:w w:val="97"/>
              </w:rPr>
              <w:t>영어</w:t>
            </w:r>
          </w:p>
        </w:tc>
        <w:tc>
          <w:tcPr>
            <w:tcW w:type="dxa" w:w="1247"/>
          </w:tcPr>
          <w:p>
            <w:pPr>
              <w:spacing w:line="240" w:lineRule="auto"/>
              <w:jc w:val="center"/>
            </w:pPr>
            <w:r/>
            <w:r>
              <w:rPr>
                <w:rFonts w:ascii="휴먼명조" w:eastAsia="휴먼명조" w:hAnsi="휴먼명조" w:cs="휴먼명조"/>
                <w:b w:val="0"/>
                <w:sz w:val="18"/>
                <w:w w:val="97"/>
              </w:rPr>
              <w:t>방사선</w:t>
            </w:r>
          </w:p>
        </w:tc>
        <w:tc>
          <w:tcPr>
            <w:tcW w:type="dxa" w:w="1247"/>
          </w:tcPr>
          <w:p>
            <w:pPr>
              <w:spacing w:line="240" w:lineRule="auto"/>
              <w:jc w:val="center"/>
            </w:pPr>
            <w:r/>
            <w:r>
              <w:rPr>
                <w:rFonts w:ascii="휴먼명조" w:eastAsia="휴먼명조" w:hAnsi="휴먼명조" w:cs="휴먼명조"/>
                <w:b w:val="0"/>
                <w:sz w:val="18"/>
                <w:w w:val="97"/>
              </w:rPr>
              <w:t>Open+Closed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각 데이터셋은 공식 train/val/test split을 그대로 사용했다.</w:t>
      </w:r>
    </w:p>
    <w:p>
      <w:pPr>
        <w:spacing w:line="384" w:lineRule="auto" w:after="0"/>
        <w:ind w:firstLine="220"/>
        <w:jc w:val="both"/>
      </w:pPr>
      <w:r>
        <w:rPr>
          <w:rFonts w:ascii="휴먼명조" w:eastAsia="휴먼명조" w:hAnsi="휴먼명조" w:cs="휴먼명조"/>
          <w:b/>
          <w:sz w:val="22"/>
          <w:w w:val="97"/>
        </w:rPr>
        <w:t>데이터 오염 통제</w:t>
      </w:r>
      <w:r>
        <w:rPr>
          <w:rFonts w:ascii="휴먼명조" w:eastAsia="휴먼명조" w:hAnsi="휴먼명조" w:cs="휴먼명조"/>
          <w:b w:val="0"/>
          <w:sz w:val="22"/>
          <w:w w:val="97"/>
        </w:rPr>
        <w:t>: PathVQA(2018)·SLAKE(2021)·VQA-RAD(2018)는 모두 대상 모델들의 사전훈련 시점(2025-2026) 이전에 공개되어, 사전훈련 데이터 오염(pretraining data contamination) 가능성을 배제할 수 없다. 본 연구는 Min-K% Probability Attack(Shi et al., "Detecting Pretraining Data from Large Language Models", arXiv:2310.16789, ICLR 2024)으로 이를 능동 측정한다. 각 샘플 정답 텍스트의 token-level log-probability 하위 K%(K=20) 평균을 contamination indicator로 사용하며(사전훈련에 노출된 샘플일수록 평균 확률이 높다는 이론에 기반), 데이터셋 내 상위 5% 이상치를 오염 의심 샘플로 분류한 뒤 이를 제거한 축소 샘플셋으로 주요 결론(RQ1)을 재검증한다(제4장 4.1.1 오염 강건성 검증). 절차 및 해석 기준(원본-축소 결과 차이 1%p 미만은 강건, 1-5%p는 한계점 명시, 5%p 초과는 결론 재검토)은 scripts/measure_contamination.py로 구현했다.</w:t>
      </w:r>
    </w:p>
    <w:p>
      <w:pPr>
        <w:spacing w:line="384" w:lineRule="auto" w:after="0"/>
        <w:jc w:val="left"/>
        <w:outlineLvl w:val="1"/>
      </w:pPr>
      <w:r>
        <w:rPr>
          <w:rFonts w:ascii="휴먼명조" w:eastAsia="휴먼명조" w:hAnsi="휴먼명조" w:cs="휴먼명조"/>
          <w:b/>
          <w:sz w:val="28"/>
          <w:w w:val="97"/>
        </w:rPr>
        <w:t>3.5 실험 1: 제로샷 베이스라인 평가 (Phase 1)</w:t>
      </w:r>
    </w:p>
    <w:p>
      <w:pPr>
        <w:spacing w:line="384" w:lineRule="auto" w:after="0"/>
        <w:ind w:firstLine="220"/>
        <w:jc w:val="both"/>
      </w:pPr>
      <w:r>
        <w:rPr>
          <w:rFonts w:ascii="휴먼명조" w:eastAsia="휴먼명조" w:hAnsi="휴먼명조" w:cs="휴먼명조"/>
          <w:b w:val="0"/>
          <w:sz w:val="22"/>
          <w:w w:val="97"/>
        </w:rPr>
        <w:t>4개 모델 × 3개 데이터셋 = 12개 조건에 대해 파인튜닝 이전 제로샷 성능을 측정했다. 평가는 greedy 디코딩을 사용하므로 결정적(deterministic)이다 — 시드를 바꿔도 결과가 동일하여 반복 시행이 무의미하므로, 단일 시드(42)로 평가하고 불확실성은 각 조건 per-sample 정오 판정에 대한 부트스트랩 95% 신뢰구간으로 보고한다. 모델 간 비교는 4개 모델이 동일한 테스트셋으로 평가되는 짝지은(paired) 구조이므로, 독립표본을 가정하는 ANOVA 대신 Cochran's Q 검정(공유 테스트셋 이진 정오, H0: 정확도 동일)과 McNemar 쌍별 사후검정(Bonferroni 보정)을 사용한다.</w:t>
      </w:r>
    </w:p>
    <w:p>
      <w:pPr>
        <w:spacing w:line="384" w:lineRule="auto" w:after="0"/>
        <w:ind w:firstLine="220"/>
        <w:jc w:val="both"/>
      </w:pPr>
      <w:r>
        <w:rPr>
          <w:rFonts w:ascii="휴먼명조" w:eastAsia="휴먼명조" w:hAnsi="휴먼명조" w:cs="휴먼명조"/>
          <w:b w:val="0"/>
          <w:sz w:val="22"/>
          <w:w w:val="97"/>
        </w:rPr>
        <w:t>측정 지표는 Closed-ended accuracy(선택형), Open-ended accuracy(정답 토큰 매칭) 및 BERTScore F1(roberta-large), 각 정확도의 부트스트랩 95% CI, 응답 시간(ms/문항), Peak VRAM(MB)이다.</w:t>
      </w:r>
    </w:p>
    <w:p>
      <w:pPr>
        <w:spacing w:line="384" w:lineRule="auto" w:after="0"/>
        <w:jc w:val="left"/>
        <w:outlineLvl w:val="1"/>
      </w:pPr>
      <w:r>
        <w:rPr>
          <w:rFonts w:ascii="휴먼명조" w:eastAsia="휴먼명조" w:hAnsi="휴먼명조" w:cs="휴먼명조"/>
          <w:b/>
          <w:sz w:val="28"/>
          <w:w w:val="97"/>
        </w:rPr>
        <w:t>3.6 실험 2: QLoRA 파인튜닝 (Phase 2)</w:t>
      </w:r>
    </w:p>
    <w:p>
      <w:pPr>
        <w:pStyle w:val="표캡션"/>
        <w:spacing w:line="384" w:lineRule="auto" w:after="0"/>
        <w:jc w:val="center"/>
      </w:pPr>
      <w:r>
        <w:rPr>
          <w:rFonts w:ascii="휴먼명조" w:eastAsia="휴먼명조" w:hAnsi="휴먼명조" w:cs="휴먼명조"/>
          <w:b/>
          <w:sz w:val="22"/>
          <w:w w:val="97"/>
        </w:rPr>
        <w:t>Table 3.3. 기본 QLoRA 설정</w:t>
      </w:r>
    </w:p>
    <w:tbl>
      <w:tblPr>
        <w:tblW w:type="auto" w:w="0"/>
        <w:tblLook w:firstColumn="1" w:firstRow="1" w:lastColumn="0" w:lastRow="0" w:noHBand="0" w:noVBand="1" w:val="04A0"/>
      </w:tblPr>
      <w:tblGrid>
        <w:gridCol w:w="3741"/>
        <w:gridCol w:w="3741"/>
      </w:tblGrid>
      <w:tr>
        <w:tc>
          <w:tcPr>
            <w:tcW w:type="dxa" w:w="3741"/>
          </w:tcPr>
          <w:p>
            <w:pPr>
              <w:spacing w:line="240" w:lineRule="auto"/>
              <w:jc w:val="center"/>
            </w:pPr>
            <w:r/>
            <w:r>
              <w:rPr>
                <w:rFonts w:ascii="휴먼명조" w:eastAsia="휴먼명조" w:hAnsi="휴먼명조" w:cs="휴먼명조"/>
                <w:b/>
                <w:sz w:val="18"/>
                <w:w w:val="97"/>
              </w:rPr>
              <w:t>파라미터</w:t>
            </w:r>
          </w:p>
        </w:tc>
        <w:tc>
          <w:tcPr>
            <w:tcW w:type="dxa" w:w="3741"/>
          </w:tcPr>
          <w:p>
            <w:pPr>
              <w:spacing w:line="240" w:lineRule="auto"/>
              <w:jc w:val="center"/>
            </w:pPr>
            <w:r/>
            <w:r>
              <w:rPr>
                <w:rFonts w:ascii="휴먼명조" w:eastAsia="휴먼명조" w:hAnsi="휴먼명조" w:cs="휴먼명조"/>
                <w:b/>
                <w:sz w:val="18"/>
                <w:w w:val="97"/>
              </w:rPr>
              <w:t>값</w:t>
            </w:r>
          </w:p>
        </w:tc>
      </w:tr>
      <w:tr>
        <w:tc>
          <w:tcPr>
            <w:tcW w:type="dxa" w:w="3741"/>
          </w:tcPr>
          <w:p>
            <w:pPr>
              <w:spacing w:line="240" w:lineRule="auto"/>
              <w:jc w:val="center"/>
            </w:pPr>
            <w:r/>
            <w:r>
              <w:rPr>
                <w:rFonts w:ascii="휴먼명조" w:eastAsia="휴먼명조" w:hAnsi="휴먼명조" w:cs="휴먼명조"/>
                <w:b w:val="0"/>
                <w:sz w:val="18"/>
                <w:w w:val="97"/>
              </w:rPr>
              <w:t>Quantization</w:t>
            </w:r>
          </w:p>
        </w:tc>
        <w:tc>
          <w:tcPr>
            <w:tcW w:type="dxa" w:w="3741"/>
          </w:tcPr>
          <w:p>
            <w:pPr>
              <w:spacing w:line="240" w:lineRule="auto"/>
              <w:jc w:val="center"/>
            </w:pPr>
            <w:r/>
            <w:r>
              <w:rPr>
                <w:rFonts w:ascii="휴먼명조" w:eastAsia="휴먼명조" w:hAnsi="휴먼명조" w:cs="휴먼명조"/>
                <w:b w:val="0"/>
                <w:sz w:val="18"/>
                <w:w w:val="97"/>
              </w:rPr>
              <w:t>NF4 (4-bit NormalFloat)</w:t>
            </w:r>
          </w:p>
        </w:tc>
      </w:tr>
      <w:tr>
        <w:tc>
          <w:tcPr>
            <w:tcW w:type="dxa" w:w="3741"/>
          </w:tcPr>
          <w:p>
            <w:pPr>
              <w:spacing w:line="240" w:lineRule="auto"/>
              <w:jc w:val="center"/>
            </w:pPr>
            <w:r/>
            <w:r>
              <w:rPr>
                <w:rFonts w:ascii="휴먼명조" w:eastAsia="휴먼명조" w:hAnsi="휴먼명조" w:cs="휴먼명조"/>
                <w:b w:val="0"/>
                <w:sz w:val="18"/>
                <w:w w:val="97"/>
              </w:rPr>
              <w:t>LoRA Rank</w:t>
            </w:r>
          </w:p>
        </w:tc>
        <w:tc>
          <w:tcPr>
            <w:tcW w:type="dxa" w:w="3741"/>
          </w:tcPr>
          <w:p>
            <w:pPr>
              <w:spacing w:line="240" w:lineRule="auto"/>
              <w:jc w:val="center"/>
            </w:pPr>
            <w:r/>
            <w:r>
              <w:rPr>
                <w:rFonts w:ascii="휴먼명조" w:eastAsia="휴먼명조" w:hAnsi="휴먼명조" w:cs="휴먼명조"/>
                <w:b w:val="0"/>
                <w:sz w:val="18"/>
                <w:w w:val="97"/>
              </w:rPr>
              <w:t>64 (Ablation B로 확정)</w:t>
            </w:r>
          </w:p>
        </w:tc>
      </w:tr>
      <w:tr>
        <w:tc>
          <w:tcPr>
            <w:tcW w:type="dxa" w:w="3741"/>
          </w:tcPr>
          <w:p>
            <w:pPr>
              <w:spacing w:line="240" w:lineRule="auto"/>
              <w:jc w:val="center"/>
            </w:pPr>
            <w:r/>
            <w:r>
              <w:rPr>
                <w:rFonts w:ascii="휴먼명조" w:eastAsia="휴먼명조" w:hAnsi="휴먼명조" w:cs="휴먼명조"/>
                <w:b w:val="0"/>
                <w:sz w:val="18"/>
                <w:w w:val="97"/>
              </w:rPr>
              <w:t>LoRA Alpha</w:t>
            </w:r>
          </w:p>
        </w:tc>
        <w:tc>
          <w:tcPr>
            <w:tcW w:type="dxa" w:w="3741"/>
          </w:tcPr>
          <w:p>
            <w:pPr>
              <w:spacing w:line="240" w:lineRule="auto"/>
              <w:jc w:val="center"/>
            </w:pPr>
            <w:r/>
            <w:r>
              <w:rPr>
                <w:rFonts w:ascii="휴먼명조" w:eastAsia="휴먼명조" w:hAnsi="휴먼명조" w:cs="휴먼명조"/>
                <w:b w:val="0"/>
                <w:sz w:val="18"/>
                <w:w w:val="97"/>
              </w:rPr>
              <w:t>128</w:t>
            </w:r>
          </w:p>
        </w:tc>
      </w:tr>
      <w:tr>
        <w:tc>
          <w:tcPr>
            <w:tcW w:type="dxa" w:w="3741"/>
          </w:tcPr>
          <w:p>
            <w:pPr>
              <w:spacing w:line="240" w:lineRule="auto"/>
              <w:jc w:val="center"/>
            </w:pPr>
            <w:r/>
            <w:r>
              <w:rPr>
                <w:rFonts w:ascii="휴먼명조" w:eastAsia="휴먼명조" w:hAnsi="휴먼명조" w:cs="휴먼명조"/>
                <w:b w:val="0"/>
                <w:sz w:val="18"/>
                <w:w w:val="97"/>
              </w:rPr>
              <w:t>LoRA Dropout</w:t>
            </w:r>
          </w:p>
        </w:tc>
        <w:tc>
          <w:tcPr>
            <w:tcW w:type="dxa" w:w="3741"/>
          </w:tcPr>
          <w:p>
            <w:pPr>
              <w:spacing w:line="240" w:lineRule="auto"/>
              <w:jc w:val="center"/>
            </w:pPr>
            <w:r/>
            <w:r>
              <w:rPr>
                <w:rFonts w:ascii="휴먼명조" w:eastAsia="휴먼명조" w:hAnsi="휴먼명조" w:cs="휴먼명조"/>
                <w:b w:val="0"/>
                <w:sz w:val="18"/>
                <w:w w:val="97"/>
              </w:rPr>
              <w:t>0.05</w:t>
            </w:r>
          </w:p>
        </w:tc>
      </w:tr>
      <w:tr>
        <w:tc>
          <w:tcPr>
            <w:tcW w:type="dxa" w:w="3741"/>
          </w:tcPr>
          <w:p>
            <w:pPr>
              <w:spacing w:line="240" w:lineRule="auto"/>
              <w:jc w:val="center"/>
            </w:pPr>
            <w:r/>
            <w:r>
              <w:rPr>
                <w:rFonts w:ascii="휴먼명조" w:eastAsia="휴먼명조" w:hAnsi="휴먼명조" w:cs="휴먼명조"/>
                <w:b w:val="0"/>
                <w:sz w:val="18"/>
                <w:w w:val="97"/>
              </w:rPr>
              <w:t>Target Modules</w:t>
            </w:r>
          </w:p>
        </w:tc>
        <w:tc>
          <w:tcPr>
            <w:tcW w:type="dxa" w:w="3741"/>
          </w:tcPr>
          <w:p>
            <w:pPr>
              <w:spacing w:line="240" w:lineRule="auto"/>
              <w:jc w:val="center"/>
            </w:pPr>
            <w:r/>
            <w:r>
              <w:rPr>
                <w:rFonts w:ascii="휴먼명조" w:eastAsia="휴먼명조" w:hAnsi="휴먼명조" w:cs="휴먼명조"/>
                <w:b w:val="0"/>
                <w:sz w:val="18"/>
                <w:w w:val="97"/>
              </w:rPr>
              <w:t>all-linear (Ablation C로 확정)</w:t>
            </w:r>
          </w:p>
        </w:tc>
      </w:tr>
      <w:tr>
        <w:tc>
          <w:tcPr>
            <w:tcW w:type="dxa" w:w="3741"/>
          </w:tcPr>
          <w:p>
            <w:pPr>
              <w:spacing w:line="240" w:lineRule="auto"/>
              <w:jc w:val="center"/>
            </w:pPr>
            <w:r/>
            <w:r>
              <w:rPr>
                <w:rFonts w:ascii="휴먼명조" w:eastAsia="휴먼명조" w:hAnsi="휴먼명조" w:cs="휴먼명조"/>
                <w:b w:val="0"/>
                <w:sz w:val="18"/>
                <w:w w:val="97"/>
              </w:rPr>
              <w:t>Learning Rate</w:t>
            </w:r>
          </w:p>
        </w:tc>
        <w:tc>
          <w:tcPr>
            <w:tcW w:type="dxa" w:w="3741"/>
          </w:tcPr>
          <w:p>
            <w:pPr>
              <w:spacing w:line="240" w:lineRule="auto"/>
              <w:jc w:val="center"/>
            </w:pPr>
            <w:r/>
            <w:r>
              <w:rPr>
                <w:rFonts w:ascii="휴먼명조" w:eastAsia="휴먼명조" w:hAnsi="휴먼명조" w:cs="휴먼명조"/>
                <w:b w:val="0"/>
                <w:sz w:val="18"/>
                <w:w w:val="97"/>
              </w:rPr>
              <w:t>2e-4</w:t>
            </w:r>
          </w:p>
        </w:tc>
      </w:tr>
      <w:tr>
        <w:tc>
          <w:tcPr>
            <w:tcW w:type="dxa" w:w="3741"/>
          </w:tcPr>
          <w:p>
            <w:pPr>
              <w:spacing w:line="240" w:lineRule="auto"/>
              <w:jc w:val="center"/>
            </w:pPr>
            <w:r/>
            <w:r>
              <w:rPr>
                <w:rFonts w:ascii="휴먼명조" w:eastAsia="휴먼명조" w:hAnsi="휴먼명조" w:cs="휴먼명조"/>
                <w:b w:val="0"/>
                <w:sz w:val="18"/>
                <w:w w:val="97"/>
              </w:rPr>
              <w:t>Batch Size</w:t>
            </w:r>
          </w:p>
        </w:tc>
        <w:tc>
          <w:tcPr>
            <w:tcW w:type="dxa" w:w="3741"/>
          </w:tcPr>
          <w:p>
            <w:pPr>
              <w:spacing w:line="240" w:lineRule="auto"/>
              <w:jc w:val="center"/>
            </w:pPr>
            <w:r/>
            <w:r>
              <w:rPr>
                <w:rFonts w:ascii="휴먼명조" w:eastAsia="휴먼명조" w:hAnsi="휴먼명조" w:cs="휴먼명조"/>
                <w:b w:val="0"/>
                <w:sz w:val="18"/>
                <w:w w:val="97"/>
              </w:rPr>
              <w:t>1 (gradient accumulation 8, effective batch = 8)</w:t>
            </w:r>
          </w:p>
        </w:tc>
      </w:tr>
      <w:tr>
        <w:tc>
          <w:tcPr>
            <w:tcW w:type="dxa" w:w="3741"/>
          </w:tcPr>
          <w:p>
            <w:pPr>
              <w:spacing w:line="240" w:lineRule="auto"/>
              <w:jc w:val="center"/>
            </w:pPr>
            <w:r/>
            <w:r>
              <w:rPr>
                <w:rFonts w:ascii="휴먼명조" w:eastAsia="휴먼명조" w:hAnsi="휴먼명조" w:cs="휴먼명조"/>
                <w:b w:val="0"/>
                <w:sz w:val="18"/>
                <w:w w:val="97"/>
              </w:rPr>
              <w:t>Optimizer</w:t>
            </w:r>
          </w:p>
        </w:tc>
        <w:tc>
          <w:tcPr>
            <w:tcW w:type="dxa" w:w="3741"/>
          </w:tcPr>
          <w:p>
            <w:pPr>
              <w:spacing w:line="240" w:lineRule="auto"/>
              <w:jc w:val="center"/>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학습 예산은 목표 3 epoch였으나 클라우드 GPU 시간·비용 제약으로 max_steps=500(조건당 samples_seen = 4,000 고정) 상한을 적용했다. 데이터셋 크기와 무관하게 학습량이 고정되므로 소형 VQA-RAD는 약 2 epoch 이상, 중형 SLAKE·대형 PathVQA는 1 epoch 미만만 학습되며, 이 비대칭이 결과 해석에 미치는 영향은 제5장 5.3에서 논의한다.</w:t>
      </w:r>
    </w:p>
    <w:p>
      <w:pPr>
        <w:spacing w:line="384" w:lineRule="auto" w:after="0"/>
        <w:ind w:firstLine="220"/>
        <w:jc w:val="both"/>
      </w:pPr>
      <w:r>
        <w:rPr>
          <w:rFonts w:ascii="휴먼명조" w:eastAsia="휴먼명조" w:hAnsi="휴먼명조" w:cs="휴먼명조"/>
          <w:b/>
          <w:sz w:val="22"/>
          <w:w w:val="97"/>
        </w:rPr>
        <w:t>실험 조건</w:t>
      </w:r>
      <w:r>
        <w:rPr>
          <w:rFonts w:ascii="휴먼명조" w:eastAsia="휴먼명조" w:hAnsi="휴먼명조" w:cs="휴먼명조"/>
          <w:b w:val="0"/>
          <w:sz w:val="22"/>
          <w:w w:val="97"/>
        </w:rPr>
        <w:t>: 4개 모델 × 3개 데이터셋 = 12개 조건, 각 조건 3회 반복(seed 42/123/456). LoRA rank=64·target=all-linear는 아래 세 Ablation Study의 결과로 확정한 값이며 상세 결과는 제4장 4.2.2-4.2.4에서 다룬다.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(데이터 크기 영향)</w:t>
      </w:r>
      <w:r>
        <w:rPr>
          <w:rFonts w:ascii="휴먼명조" w:eastAsia="휴먼명조" w:hAnsi="휴먼명조" w:cs="휴먼명조"/>
          <w:b w:val="0"/>
          <w:sz w:val="22"/>
          <w:w w:val="97"/>
        </w:rPr>
        <w:t>: PathVQA·Qwen3-VL-2B 고정, 학습 데이터 비율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(LoRA Rank 영향)</w:t>
      </w:r>
      <w:r>
        <w:rPr>
          <w:rFonts w:ascii="휴먼명조" w:eastAsia="휴먼명조" w:hAnsi="휴먼명조" w:cs="휴먼명조"/>
          <w:b w:val="0"/>
          <w:sz w:val="22"/>
          <w:w w:val="97"/>
        </w:rPr>
        <w:t>: PathVQA·Qwen3-VL-2B 고정,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(Target Module 영향)</w:t>
      </w:r>
      <w:r>
        <w:rPr>
          <w:rFonts w:ascii="휴먼명조" w:eastAsia="휴먼명조" w:hAnsi="휴먼명조" w:cs="휴먼명조"/>
          <w:b w:val="0"/>
          <w:sz w:val="22"/>
          <w:w w:val="97"/>
        </w:rPr>
        <w:t>: PathVQA·Qwen3-VL-2B 고정, {q/v_proj} vs {q/k/v/o_proj} vs {all-linear}</w:t>
      </w:r>
    </w:p>
    <w:p>
      <w:pPr>
        <w:spacing w:line="384" w:lineRule="auto" w:after="0"/>
        <w:ind w:firstLine="220"/>
        <w:jc w:val="both"/>
      </w:pPr>
      <w:r>
        <w:rPr>
          <w:rFonts w:ascii="휴먼명조" w:eastAsia="휴먼명조" w:hAnsi="휴먼명조" w:cs="휴먼명조"/>
          <w:b/>
          <w:sz w:val="22"/>
          <w:w w:val="97"/>
        </w:rPr>
        <w:t>Catastrophic Forgetting 측정</w:t>
      </w:r>
      <w:r>
        <w:rPr>
          <w:rFonts w:ascii="휴먼명조" w:eastAsia="휴먼명조" w:hAnsi="휴먼명조" w:cs="휴먼명조"/>
          <w:b w:val="0"/>
          <w:sz w:val="22"/>
          <w:w w:val="97"/>
        </w:rPr>
        <w:t>은 두 가지로 이중 측정한다. (A) 범용 능력 변화: VQAv2 validation subset(2,000샘플)에서 파인튜닝 전/후 정확도 감소율을 12개 조건 전체에서 측정. (B) 의료 도메인 내 cross-dataset 일반화: 훈련 데이터셋과 다른 데이터셋으로 평가(예: PathVQA 학습 → SLAKE/VQA-RAD 평가)하여 12개 조건 × 2개 cross-dataset = 24회 추가 평가를 수행한다. PathVQA(병리)와 SLAKE/VQA-RAD(방사선)는 이미지 도메인 자체가 다르므로, (B)의 결과는 엄밀한 CF보다는 도메인 일반화 격차로 해석한다(제4장 4.2.5).</w:t>
      </w:r>
    </w:p>
    <w:p>
      <w:pPr>
        <w:spacing w:line="384" w:lineRule="auto" w:after="0"/>
        <w:jc w:val="left"/>
        <w:outlineLvl w:val="1"/>
      </w:pPr>
      <w:r>
        <w:rPr>
          <w:rFonts w:ascii="휴먼명조" w:eastAsia="휴먼명조" w:hAnsi="휴먼명조" w:cs="휴먼명조"/>
          <w:b/>
          <w:sz w:val="28"/>
          <w:w w:val="97"/>
        </w:rPr>
        <w:t>3.7 실험 3: 자율 하이퍼파라미터 최적화 (Phase 3)</w:t>
      </w:r>
    </w:p>
    <w:p>
      <w:pPr>
        <w:pStyle w:val="표캡션"/>
        <w:spacing w:line="384" w:lineRule="auto" w:after="0"/>
        <w:jc w:val="center"/>
      </w:pPr>
      <w:r>
        <w:rPr>
          <w:rFonts w:ascii="휴먼명조" w:eastAsia="휴먼명조" w:hAnsi="휴먼명조" w:cs="휴먼명조"/>
          <w:b/>
          <w:sz w:val="22"/>
          <w:w w:val="97"/>
        </w:rPr>
        <w:t>Table 3.4. Phase 3 탐색 공간</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파라미터</w:t>
            </w:r>
          </w:p>
        </w:tc>
        <w:tc>
          <w:tcPr>
            <w:tcW w:type="dxa" w:w="2494"/>
          </w:tcPr>
          <w:p>
            <w:pPr>
              <w:spacing w:line="240" w:lineRule="auto"/>
              <w:jc w:val="center"/>
            </w:pPr>
            <w:r/>
            <w:r>
              <w:rPr>
                <w:rFonts w:ascii="휴먼명조" w:eastAsia="휴먼명조" w:hAnsi="휴먼명조" w:cs="휴먼명조"/>
                <w:b/>
                <w:sz w:val="18"/>
                <w:w w:val="97"/>
              </w:rPr>
              <w:t>탐색 범위</w:t>
            </w:r>
          </w:p>
        </w:tc>
        <w:tc>
          <w:tcPr>
            <w:tcW w:type="dxa" w:w="2494"/>
          </w:tcPr>
          <w:p>
            <w:pPr>
              <w:spacing w:line="240" w:lineRule="auto"/>
              <w:jc w:val="center"/>
            </w:pPr>
            <w:r/>
            <w:r>
              <w:rPr>
                <w:rFonts w:ascii="휴먼명조" w:eastAsia="휴먼명조" w:hAnsi="휴먼명조" w:cs="휴먼명조"/>
                <w:b/>
                <w:sz w:val="18"/>
                <w:w w:val="97"/>
              </w:rPr>
              <w:t>타입</w:t>
            </w:r>
          </w:p>
        </w:tc>
      </w:tr>
      <w:tr>
        <w:tc>
          <w:tcPr>
            <w:tcW w:type="dxa" w:w="2494"/>
          </w:tcPr>
          <w:p>
            <w:pPr>
              <w:spacing w:line="240" w:lineRule="auto"/>
              <w:jc w:val="center"/>
            </w:pPr>
            <w:r/>
            <w:r>
              <w:rPr>
                <w:rFonts w:ascii="휴먼명조" w:eastAsia="휴먼명조" w:hAnsi="휴먼명조" w:cs="휴먼명조"/>
                <w:b w:val="0"/>
                <w:sz w:val="18"/>
                <w:w w:val="97"/>
              </w:rPr>
              <w:t>lora_rank</w:t>
            </w:r>
          </w:p>
        </w:tc>
        <w:tc>
          <w:tcPr>
            <w:tcW w:type="dxa" w:w="2494"/>
          </w:tcPr>
          <w:p>
            <w:pPr>
              <w:spacing w:line="240" w:lineRule="auto"/>
              <w:jc w:val="center"/>
            </w:pPr>
            <w:r/>
            <w:r>
              <w:rPr>
                <w:rFonts w:ascii="휴먼명조" w:eastAsia="휴먼명조" w:hAnsi="휴먼명조" w:cs="휴먼명조"/>
                <w:b w:val="0"/>
                <w:sz w:val="18"/>
                <w:w w:val="97"/>
              </w:rPr>
              <w:t>{4, 8, 16, 32, 64}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lora_alpha</w:t>
            </w:r>
          </w:p>
        </w:tc>
        <w:tc>
          <w:tcPr>
            <w:tcW w:type="dxa" w:w="2494"/>
          </w:tcPr>
          <w:p>
            <w:pPr>
              <w:spacing w:line="240" w:lineRule="auto"/>
              <w:jc w:val="center"/>
            </w:pPr>
            <w:r/>
            <w:r>
              <w:rPr>
                <w:rFonts w:ascii="휴먼명조" w:eastAsia="휴먼명조" w:hAnsi="휴먼명조" w:cs="휴먼명조"/>
                <w:b w:val="0"/>
                <w:sz w:val="18"/>
                <w:w w:val="97"/>
              </w:rPr>
              <w:t>rank × {1, 2, 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learning_rate</w:t>
            </w:r>
          </w:p>
        </w:tc>
        <w:tc>
          <w:tcPr>
            <w:tcW w:type="dxa" w:w="2494"/>
          </w:tcPr>
          <w:p>
            <w:pPr>
              <w:spacing w:line="240" w:lineRule="auto"/>
              <w:jc w:val="center"/>
            </w:pPr>
            <w:r/>
            <w:r>
              <w:rPr>
                <w:rFonts w:ascii="휴먼명조" w:eastAsia="휴먼명조" w:hAnsi="휴먼명조" w:cs="휴먼명조"/>
                <w:b w:val="0"/>
                <w:sz w:val="18"/>
                <w:w w:val="97"/>
              </w:rPr>
              <w:t>[1e-5, 5e-4]</w:t>
            </w:r>
          </w:p>
        </w:tc>
        <w:tc>
          <w:tcPr>
            <w:tcW w:type="dxa" w:w="2494"/>
          </w:tcPr>
          <w:p>
            <w:pPr>
              <w:spacing w:line="240" w:lineRule="auto"/>
              <w:jc w:val="center"/>
            </w:pPr>
            <w:r/>
            <w:r>
              <w:rPr>
                <w:rFonts w:ascii="휴먼명조" w:eastAsia="휴먼명조" w:hAnsi="휴먼명조" w:cs="휴먼명조"/>
                <w:b w:val="0"/>
                <w:sz w:val="18"/>
                <w:w w:val="97"/>
              </w:rPr>
              <w:t>연속(로그스케일)</w:t>
            </w:r>
          </w:p>
        </w:tc>
      </w:tr>
      <w:tr>
        <w:tc>
          <w:tcPr>
            <w:tcW w:type="dxa" w:w="2494"/>
          </w:tcPr>
          <w:p>
            <w:pPr>
              <w:spacing w:line="240" w:lineRule="auto"/>
              <w:jc w:val="center"/>
            </w:pPr>
            <w:r/>
            <w:r>
              <w:rPr>
                <w:rFonts w:ascii="휴먼명조" w:eastAsia="휴먼명조" w:hAnsi="휴먼명조" w:cs="휴먼명조"/>
                <w:b w:val="0"/>
                <w:sz w:val="18"/>
                <w:w w:val="97"/>
              </w:rPr>
              <w:t>batch_size</w:t>
            </w:r>
          </w:p>
        </w:tc>
        <w:tc>
          <w:tcPr>
            <w:tcW w:type="dxa" w:w="2494"/>
          </w:tcPr>
          <w:p>
            <w:pPr>
              <w:spacing w:line="240" w:lineRule="auto"/>
              <w:jc w:val="center"/>
            </w:pPr>
            <w:r/>
            <w:r>
              <w:rPr>
                <w:rFonts w:ascii="휴먼명조" w:eastAsia="휴먼명조" w:hAnsi="휴먼명조" w:cs="휴먼명조"/>
                <w:b w:val="0"/>
                <w:sz w:val="18"/>
                <w:w w:val="97"/>
              </w:rPr>
              <w:t>{1, 2, 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grad_accum_steps</w:t>
            </w:r>
          </w:p>
        </w:tc>
        <w:tc>
          <w:tcPr>
            <w:tcW w:type="dxa" w:w="2494"/>
          </w:tcPr>
          <w:p>
            <w:pPr>
              <w:spacing w:line="240" w:lineRule="auto"/>
              <w:jc w:val="center"/>
            </w:pPr>
            <w:r/>
            <w:r>
              <w:rPr>
                <w:rFonts w:ascii="휴먼명조" w:eastAsia="휴먼명조" w:hAnsi="휴먼명조" w:cs="휴먼명조"/>
                <w:b w:val="0"/>
                <w:sz w:val="18"/>
                <w:w w:val="97"/>
              </w:rPr>
              <w:t>{4, 8, 16}</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warmup_ratio</w:t>
            </w:r>
          </w:p>
        </w:tc>
        <w:tc>
          <w:tcPr>
            <w:tcW w:type="dxa" w:w="2494"/>
          </w:tcPr>
          <w:p>
            <w:pPr>
              <w:spacing w:line="240" w:lineRule="auto"/>
              <w:jc w:val="center"/>
            </w:pPr>
            <w:r/>
            <w:r>
              <w:rPr>
                <w:rFonts w:ascii="휴먼명조" w:eastAsia="휴먼명조" w:hAnsi="휴먼명조" w:cs="휴먼명조"/>
                <w:b w:val="0"/>
                <w:sz w:val="18"/>
                <w:w w:val="97"/>
              </w:rPr>
              <w:t>[0.0, 0.1]</w:t>
            </w:r>
          </w:p>
        </w:tc>
        <w:tc>
          <w:tcPr>
            <w:tcW w:type="dxa" w:w="2494"/>
          </w:tcPr>
          <w:p>
            <w:pPr>
              <w:spacing w:line="240" w:lineRule="auto"/>
              <w:jc w:val="center"/>
            </w:pPr>
            <w:r/>
            <w:r>
              <w:rPr>
                <w:rFonts w:ascii="휴먼명조" w:eastAsia="휴먼명조" w:hAnsi="휴먼명조" w:cs="휴먼명조"/>
                <w:b w:val="0"/>
                <w:sz w:val="18"/>
                <w:w w:val="97"/>
              </w:rPr>
              <w:t>연속</w:t>
            </w:r>
          </w:p>
        </w:tc>
      </w:tr>
      <w:tr>
        <w:tc>
          <w:tcPr>
            <w:tcW w:type="dxa" w:w="2494"/>
          </w:tcPr>
          <w:p>
            <w:pPr>
              <w:spacing w:line="240" w:lineRule="auto"/>
              <w:jc w:val="center"/>
            </w:pPr>
            <w:r/>
            <w:r>
              <w:rPr>
                <w:rFonts w:ascii="휴먼명조" w:eastAsia="휴먼명조" w:hAnsi="휴먼명조" w:cs="휴먼명조"/>
                <w:b w:val="0"/>
                <w:sz w:val="18"/>
                <w:w w:val="97"/>
              </w:rPr>
              <w:t>weight_decay</w:t>
            </w:r>
          </w:p>
        </w:tc>
        <w:tc>
          <w:tcPr>
            <w:tcW w:type="dxa" w:w="2494"/>
          </w:tcPr>
          <w:p>
            <w:pPr>
              <w:spacing w:line="240" w:lineRule="auto"/>
              <w:jc w:val="center"/>
            </w:pPr>
            <w:r/>
            <w:r>
              <w:rPr>
                <w:rFonts w:ascii="휴먼명조" w:eastAsia="휴먼명조" w:hAnsi="휴먼명조" w:cs="휴먼명조"/>
                <w:b w:val="0"/>
                <w:sz w:val="18"/>
                <w:w w:val="97"/>
              </w:rPr>
              <w:t>[0.0, 0.1]</w:t>
            </w:r>
          </w:p>
        </w:tc>
        <w:tc>
          <w:tcPr>
            <w:tcW w:type="dxa" w:w="2494"/>
          </w:tcPr>
          <w:p>
            <w:pPr>
              <w:spacing w:line="240" w:lineRule="auto"/>
              <w:jc w:val="center"/>
            </w:pPr>
            <w:r/>
            <w:r>
              <w:rPr>
                <w:rFonts w:ascii="휴먼명조" w:eastAsia="휴먼명조" w:hAnsi="휴먼명조" w:cs="휴먼명조"/>
                <w:b w:val="0"/>
                <w:sz w:val="18"/>
                <w:w w:val="97"/>
              </w:rPr>
              <w:t>연속</w:t>
            </w:r>
          </w:p>
        </w:tc>
      </w:tr>
      <w:tr>
        <w:tc>
          <w:tcPr>
            <w:tcW w:type="dxa" w:w="2494"/>
          </w:tcPr>
          <w:p>
            <w:pPr>
              <w:spacing w:line="240" w:lineRule="auto"/>
              <w:jc w:val="center"/>
            </w:pPr>
            <w:r/>
            <w:r>
              <w:rPr>
                <w:rFonts w:ascii="휴먼명조" w:eastAsia="휴먼명조" w:hAnsi="휴먼명조" w:cs="휴먼명조"/>
                <w:b w:val="0"/>
                <w:sz w:val="18"/>
                <w:w w:val="97"/>
              </w:rPr>
              <w:t>lora_targets</w:t>
            </w:r>
          </w:p>
        </w:tc>
        <w:tc>
          <w:tcPr>
            <w:tcW w:type="dxa" w:w="2494"/>
          </w:tcPr>
          <w:p>
            <w:pPr>
              <w:spacing w:line="240" w:lineRule="auto"/>
              <w:jc w:val="center"/>
            </w:pPr>
            <w:r/>
            <w:r>
              <w:rPr>
                <w:rFonts w:ascii="휴먼명조" w:eastAsia="휴먼명조" w:hAnsi="휴먼명조" w:cs="휴먼명조"/>
                <w:b w:val="0"/>
                <w:sz w:val="18"/>
                <w:w w:val="97"/>
              </w:rPr>
              <w:t>{minimal, medium, full}</w:t>
            </w:r>
          </w:p>
        </w:tc>
        <w:tc>
          <w:tcPr>
            <w:tcW w:type="dxa" w:w="2494"/>
          </w:tcPr>
          <w:p>
            <w:pPr>
              <w:spacing w:line="240" w:lineRule="auto"/>
              <w:jc w:val="center"/>
            </w:pPr>
            <w:r/>
            <w:r>
              <w:rPr>
                <w:rFonts w:ascii="휴먼명조" w:eastAsia="휴먼명조" w:hAnsi="휴먼명조" w:cs="휴먼명조"/>
                <w:b w:val="0"/>
                <w:sz w:val="18"/>
                <w:w w:val="97"/>
              </w:rPr>
              <w:t>범주형</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비교 대상 4개 전략</w:t>
      </w:r>
      <w:r>
        <w:rPr>
          <w:rFonts w:ascii="휴먼명조" w:eastAsia="휴먼명조" w:hAnsi="휴먼명조" w:cs="휴먼명조"/>
          <w:b w:val="0"/>
          <w:sz w:val="22"/>
          <w:w w:val="97"/>
        </w:rPr>
        <w:t>: Manual(연구자 기본값, 1회) / Random Search(무작위 샘플링) / Optuna·TPE(베이지안 최적화) / Autoresearch(LLM 에이전트 자율 탐색). Autoresearch는 (1) 이전 실험 결과(results.tsv)를 읽고 (2) 다음 설정을 자연어 근거와 함께 제안(config.yaml + rationale.md)한 뒤 (3) git commit, (4) 고정 학습 실행, (5) 검증셋 평가, (6) 성능 개선 시 유지·아니면 폐기하는 루프를 반복한다.</w:t>
      </w:r>
    </w:p>
    <w:p>
      <w:pPr>
        <w:spacing w:line="384" w:lineRule="auto" w:after="0"/>
        <w:ind w:firstLine="220"/>
        <w:jc w:val="both"/>
      </w:pPr>
      <w:r>
        <w:rPr>
          <w:rFonts w:ascii="휴먼명조" w:eastAsia="휴먼명조" w:hAnsi="휴먼명조" w:cs="휴먼명조"/>
          <w:b w:val="0"/>
          <w:sz w:val="22"/>
          <w:w w:val="97"/>
        </w:rPr>
        <w:t xml:space="preserve">전 trial 공통으로 동일 모델(Phase 2 최적 모델)·동일 데이터셋(PathVQA)·고정 max_steps=200(안전장치용 wall-clock 상한 time_budget_min은 실험 통제 변수가 아닌 이상 조합 방지용)을 사용해 학습량을 통제한다. 당초 설계는 Manual 10 + Random Search 400 + Optuna 400 + Autoresearch 400 = 총 1,210 trial(각 전략 40 trial × 10회 독립 반복)이었으나, </w:t>
      </w:r>
      <w:r>
        <w:rPr>
          <w:rFonts w:ascii="휴먼명조" w:eastAsia="휴먼명조" w:hAnsi="휴먼명조" w:cs="휴먼명조"/>
          <w:b/>
          <w:sz w:val="22"/>
          <w:w w:val="97"/>
        </w:rPr>
        <w:t>실행 규모 산정을 위한 사전 스모크 테스트</w:t>
      </w:r>
      <w:r>
        <w:rPr>
          <w:rFonts w:ascii="휴먼명조" w:eastAsia="휴먼명조" w:hAnsi="휴먼명조" w:cs="휴먼명조"/>
          <w:b w:val="0"/>
          <w:sz w:val="22"/>
          <w:w w:val="97"/>
        </w:rPr>
        <w:t xml:space="preserve">(로컬 듀얼 GPU 환경, 본 논문의 보고 대상이 아닌 소요 시간 측정 전용) 결과, 학습(train)뿐 아니라 검증·최종 테스트 평가 시간까지 합산한 wall-clock 기준으로 GPU 2장 병렬 실행 시에도 원안 규모는 약 24~25일이 소요될 것으로 재추정되었다. 이에 통계 검정 단위인 반복 횟수(10회, run-level 검정력의 근거)는 그대로 유지하고, 대신 전략당 탐색 trial 수를 40에서 20으로 축소하여 총 소요 시간을 약 12.8일로 절반 단축했다. </w:t>
      </w:r>
      <w:r>
        <w:rPr>
          <w:rFonts w:ascii="휴먼명조" w:eastAsia="휴먼명조" w:hAnsi="휴먼명조" w:cs="휴먼명조"/>
          <w:b/>
          <w:sz w:val="22"/>
          <w:w w:val="97"/>
        </w:rPr>
        <w:t>최종 실행 규모는 Manual 10 + Random Search 200 + Optuna 200 + Autoresearch 200 = 총 610 trial(각 전략 20 trial × 10회 독립 반복)이다.</w:t>
      </w:r>
      <w:r>
        <w:rPr>
          <w:rFonts w:ascii="휴먼명조" w:eastAsia="휴먼명조" w:hAnsi="휴먼명조" w:cs="휴먼명조"/>
          <w:b w:val="0"/>
          <w:sz w:val="22"/>
          <w:w w:val="97"/>
        </w:rPr>
        <w:t xml:space="preserve"> 이 축소는 전략당 탐색하는 하이퍼파라미터 조합의 다양성을 절반으로 낮추는 트레이드오프가 있으나, run-level 통계 검정(10회 독립 반복)의 타당성 자체에는 영향을 주지 않는다.</w:t>
      </w:r>
    </w:p>
    <w:p>
      <w:pPr>
        <w:spacing w:line="384" w:lineRule="auto" w:after="0"/>
        <w:ind w:firstLine="220"/>
        <w:jc w:val="both"/>
      </w:pPr>
      <w:r>
        <w:rPr>
          <w:rFonts w:ascii="휴먼명조" w:eastAsia="휴먼명조" w:hAnsi="휴먼명조" w:cs="휴먼명조"/>
          <w:b/>
          <w:sz w:val="22"/>
          <w:w w:val="97"/>
        </w:rPr>
        <w:t>통계 검증은 trial-level이 아닌 run-level에서만 수행</w:t>
      </w:r>
      <w:r>
        <w:rPr>
          <w:rFonts w:ascii="휴먼명조" w:eastAsia="휴먼명조" w:hAnsi="휴먼명조" w:cs="휴먼명조"/>
          <w:b w:val="0"/>
          <w:sz w:val="22"/>
          <w:w w:val="97"/>
        </w:rPr>
        <w:t>한다. Autoresearch와 Optuna는 순차 최적화 특성상 동일 run 내 trial 간 의존성이 있어(trial t의 결과가 t+1의 제안에 영향), 독립 관측치 가정이 위반되기 때문이다. 검정 단위는 각 전략의 10회 독립 반복에서 나온 10개 최종 성능값이며, Kruskal-Wallis test(4그룹 비교)와 Mann-Whitney U test(Autoresearch vs Optuna 쌍별), BCa Bootstrap 95% CI를 사용한다. Trial-level 데이터는 anytime performance curve 등 시각화에만 사용한다.</w:t>
      </w:r>
    </w:p>
    <w:p>
      <w:pPr>
        <w:spacing w:line="384" w:lineRule="auto" w:after="0"/>
        <w:jc w:val="left"/>
        <w:outlineLvl w:val="1"/>
      </w:pPr>
      <w:r>
        <w:rPr>
          <w:rFonts w:ascii="휴먼명조" w:eastAsia="휴먼명조" w:hAnsi="휴먼명조" w:cs="휴먼명조"/>
          <w:b/>
          <w:sz w:val="28"/>
          <w:w w:val="97"/>
        </w:rPr>
        <w:t>3.8 평가 지표 및 통계 분석 방법</w:t>
      </w:r>
    </w:p>
    <w:p>
      <w:pPr>
        <w:spacing w:line="384" w:lineRule="auto" w:after="0"/>
        <w:jc w:val="left"/>
        <w:outlineLvl w:val="2"/>
      </w:pPr>
      <w:r>
        <w:rPr>
          <w:rFonts w:ascii="휴먼명조" w:eastAsia="휴먼명조" w:hAnsi="휴먼명조" w:cs="휴먼명조"/>
          <w:b/>
          <w:sz w:val="22"/>
          <w:w w:val="97"/>
        </w:rPr>
        <w:t>3.8.1 BERTScore 이중 보고</w:t>
      </w:r>
    </w:p>
    <w:p>
      <w:pPr>
        <w:spacing w:line="384" w:lineRule="auto" w:after="0"/>
        <w:ind w:firstLine="220"/>
        <w:jc w:val="both"/>
      </w:pPr>
      <w:r>
        <w:rPr>
          <w:rFonts w:ascii="휴먼명조" w:eastAsia="휴먼명조" w:hAnsi="휴먼명조" w:cs="휴먼명조"/>
          <w:b w:val="0"/>
          <w:sz w:val="22"/>
          <w:w w:val="97"/>
        </w:rPr>
        <w:t>Open-ended 응답은 Exact Match와 BERTScore F1을 함께 보고한다. 범용 기준(roberta-large, threshold ≥ 0.7)을 정확도·통계 검정의 유일한 결정 지표(primary)로 삼고, 의료 특화 기준(BioBERT, dmis-lab/biobert-v1.1)은 보조 지표로만 병기하여 이중 게이팅(두 지표 모두 통과해야 정답 처리)을 하지 않는다.</w:t>
      </w:r>
    </w:p>
    <w:p>
      <w:pPr>
        <w:spacing w:line="384" w:lineRule="auto" w:after="0"/>
        <w:jc w:val="left"/>
        <w:outlineLvl w:val="2"/>
      </w:pPr>
      <w:r>
        <w:rPr>
          <w:rFonts w:ascii="휴먼명조" w:eastAsia="휴먼명조" w:hAnsi="휴먼명조" w:cs="휴먼명조"/>
          <w:b/>
          <w:sz w:val="22"/>
          <w:w w:val="97"/>
        </w:rPr>
        <w:t>3.8.2 Catastrophic Forgetting 이중 측정</w:t>
      </w:r>
    </w:p>
    <w:p>
      <w:pPr>
        <w:spacing w:line="384" w:lineRule="auto" w:after="0"/>
        <w:ind w:firstLine="220"/>
        <w:jc w:val="both"/>
      </w:pPr>
      <w:r>
        <w:rPr>
          <w:rFonts w:ascii="휴먼명조" w:eastAsia="휴먼명조" w:hAnsi="휴먼명조" w:cs="휴먼명조"/>
          <w:b w:val="0"/>
          <w:sz w:val="22"/>
          <w:w w:val="97"/>
        </w:rPr>
        <w:t>3.6에서 기술한 (A) VQAv2 기준 범용 능력 변화와 (B) cross-dataset 일반화 격차를 함께 보고하여, 단일 지표로는 포착하기 어려운 파인튜닝의 부작용을 다각도로 측정한다.</w:t>
      </w:r>
    </w:p>
    <w:p>
      <w:pPr>
        <w:spacing w:line="384" w:lineRule="auto" w:after="0"/>
        <w:jc w:val="left"/>
        <w:outlineLvl w:val="2"/>
      </w:pPr>
      <w:r>
        <w:rPr>
          <w:rFonts w:ascii="휴먼명조" w:eastAsia="휴먼명조" w:hAnsi="휴먼명조" w:cs="휴먼명조"/>
          <w:b/>
          <w:sz w:val="22"/>
          <w:w w:val="97"/>
        </w:rPr>
        <w:t>3.8.3 임상적 의미 분석 (WCA + ECE)</w:t>
      </w:r>
    </w:p>
    <w:p>
      <w:pPr>
        <w:spacing w:line="384" w:lineRule="auto" w:after="0"/>
        <w:ind w:firstLine="220"/>
        <w:jc w:val="both"/>
      </w:pPr>
      <w:r>
        <w:rPr>
          <w:rFonts w:ascii="휴먼명조" w:eastAsia="휴먼명조" w:hAnsi="휴먼명조" w:cs="휴먼명조"/>
          <w:b w:val="0"/>
          <w:sz w:val="22"/>
          <w:w w:val="97"/>
        </w:rPr>
        <w:t>단순 accuracy는 의료 AI의 임상적 가치를 온전히 포착하지 못한다는 문제의식에서, PathVQA의 7개 질문 유형(diagnosis, location, measurement, description, temporal, yes_no, unknown) 라벨을 이용해 Weighted Clinical Accuracy(WCA)를 산출한다.</w:t>
      </w:r>
    </w:p>
    <w:p>
      <w:pPr>
        <w:spacing w:line="384" w:lineRule="auto" w:after="0"/>
        <w:ind w:firstLine="220"/>
        <w:jc w:val="both"/>
      </w:pPr>
      <w:r>
        <w:rPr>
          <w:rFonts w:ascii="휴먼명조" w:eastAsia="휴먼명조" w:hAnsi="휴먼명조" w:cs="휴먼명조"/>
          <w:b w:val="0"/>
          <w:sz w:val="22"/>
          <w:w w:val="97"/>
        </w:rPr>
        <w:t>WCA = Σ(유형별 정확도 × 가중치) / Σ가중치</w:t>
      </w:r>
    </w:p>
    <w:p>
      <w:pPr>
        <w:spacing w:line="384" w:lineRule="auto" w:after="0"/>
        <w:ind w:firstLine="220"/>
        <w:jc w:val="both"/>
      </w:pPr>
      <w:r>
        <w:rPr>
          <w:rFonts w:ascii="휴먼명조" w:eastAsia="휴먼명조" w:hAnsi="휴먼명조" w:cs="휴먼명조"/>
          <w:b w:val="0"/>
          <w:sz w:val="22"/>
          <w:w w:val="97"/>
        </w:rPr>
        <w:t>가중치는 임상 중요도에 따라 diagnosis=1.0(진단 오류는 치료 방향에 직접 영향) &gt; location=0.8 &gt; measurement=0.7 &gt; description=0.6 &gt; temporal=yes_no=0.5(정보량이 제한적인 이진 판단) 순으로 부여했다. 다만 이 가중치는 외부 임상 문헌이나 Delphi 합의 없이 연구자가 임의로 설정한 것으로, 절대적 임상 중요도의 척도로 해석할 수 없으며 primary 지표(정확도·BERTScore)를 보완하는 참고용 보조 지표로만 제한적으로 사용한다.</w:t>
      </w:r>
    </w:p>
    <w:p>
      <w:pPr>
        <w:spacing w:line="384" w:lineRule="auto" w:after="0"/>
        <w:ind w:firstLine="220"/>
        <w:jc w:val="both"/>
      </w:pPr>
      <w:r>
        <w:rPr>
          <w:rFonts w:ascii="휴먼명조" w:eastAsia="휴먼명조" w:hAnsi="휴먼명조" w:cs="휴먼명조"/>
          <w:b w:val="0"/>
          <w:sz w:val="22"/>
          <w:w w:val="97"/>
        </w:rPr>
        <w:t>Expected Calibration Error(ECE, Guo et al., ICML 2017)는 모델의 예측 확신도(confidence)가 실제 정확도와 얼마나 일치하는지를 측정하는 지표로 함께 제시할 계획이었으나, 현재 평가 파이프라인이 per-sample confidence를 저장하지 않아 산출하지 못했다(제5장 5.3 한계점).</w:t>
      </w:r>
    </w:p>
    <w:p>
      <w:pPr>
        <w:spacing w:line="384" w:lineRule="auto" w:after="0"/>
        <w:jc w:val="left"/>
        <w:outlineLvl w:val="2"/>
      </w:pPr>
      <w:r>
        <w:rPr>
          <w:rFonts w:ascii="휴먼명조" w:eastAsia="휴먼명조" w:hAnsi="휴먼명조" w:cs="휴먼명조"/>
          <w:b/>
          <w:sz w:val="22"/>
          <w:w w:val="97"/>
        </w:rPr>
        <w:t>3.8.4 Robust 통계 (Bootstrap + Mixed-Effects)</w:t>
      </w:r>
    </w:p>
    <w:p>
      <w:pPr>
        <w:spacing w:line="384" w:lineRule="auto" w:after="0"/>
        <w:ind w:firstLine="220"/>
        <w:jc w:val="both"/>
      </w:pPr>
      <w:r>
        <w:rPr>
          <w:rFonts w:ascii="휴먼명조" w:eastAsia="휴먼명조" w:hAnsi="휴먼명조" w:cs="휴먼명조"/>
          <w:b w:val="0"/>
          <w:sz w:val="22"/>
          <w:w w:val="97"/>
        </w:rPr>
        <w:t>Phase 2의 파인튜닝 효과 검정은 n=9(3 데이터셋 × 3 시드)의 표본 한계를 고려하여 세 가지 방법을 병행한다: (1) paired t-test + Cohen's d(관행적 비교), (2) BCa Bootstrap(10,000 resample)으로 산출한 Cohen's d의 95% CI(robust 추정), (3) Wilcoxon signed-rank test(비모수 검정). 추가로 4개 모델을 통합한 Mixed-Effects Model(accuracy ~ condition + dataset, group=seed)을 보조적으로 적용하되, 모델 간 이질적 효과가 pooled 추정에서 상쇄될 수 있음을 감안해 모델별 3중 검증 결과를 1차 근거로, MEM 결과는 보조 설명으로만 사용한다(제4장 4.2.1에서 실제로 이 현상이 관측됨).</w:t>
      </w:r>
    </w:p>
    <w:p>
      <w:pPr>
        <w:spacing w:line="384" w:lineRule="auto" w:after="0"/>
        <w:jc w:val="left"/>
        <w:outlineLvl w:val="2"/>
      </w:pPr>
      <w:r>
        <w:rPr>
          <w:rFonts w:ascii="휴먼명조" w:eastAsia="휴먼명조" w:hAnsi="휴먼명조" w:cs="휴먼명조"/>
          <w:b/>
          <w:sz w:val="22"/>
          <w:w w:val="97"/>
        </w:rPr>
        <w:t>3.8.5 데이터 오염 통제 (Min-K% Probability)</w:t>
      </w:r>
    </w:p>
    <w:p>
      <w:pPr>
        <w:spacing w:line="384" w:lineRule="auto" w:after="0"/>
        <w:ind w:firstLine="220"/>
        <w:jc w:val="both"/>
      </w:pPr>
      <w:r>
        <w:rPr>
          <w:rFonts w:ascii="휴먼명조" w:eastAsia="휴먼명조" w:hAnsi="휴먼명조" w:cs="휴먼명조"/>
          <w:b w:val="0"/>
          <w:sz w:val="22"/>
          <w:w w:val="97"/>
        </w:rPr>
        <w:t>방법론은 3.4에서 기술한 바와 같다. 강건성 검증 결과는 제4장 4.1.1에서 다룬다.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제4장. 실험 결과 및 분석</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제로샷 베이스라인 결과</w:t>
      </w:r>
    </w:p>
    <w:p>
      <w:pPr>
        <w:spacing w:line="384" w:lineRule="auto" w:after="0"/>
        <w:ind w:firstLine="220"/>
        <w:jc w:val="both"/>
      </w:pPr>
      <w:r>
        <w:rPr>
          <w:rFonts w:ascii="휴먼명조" w:eastAsia="휴먼명조" w:hAnsi="휴먼명조" w:cs="휴먼명조"/>
          <w:b w:val="0"/>
          <w:sz w:val="22"/>
          <w:w w:val="97"/>
        </w:rPr>
        <w:t>Phase 1은 파인튜닝 이전 4개 경량 VLM(Gemma4-E2B, Qwen2.5-VL-3B, Qwen3-VL-2B, SmolVLM2-2.2B)의 제로샷 성능을 3개 의료 VQA 데이터셋(PathVQA, SLAKE, VQA-RAD)에서 측정하여 RQ1("파인튜닝 없이도 경량 VLM이 의료 VQA에서 실용적 성능을 보이는가, 모델 간 차이는 유의한가")에 답한다. 평가는 시드 42, 데이터셋별 전체 test split(PathVQA 6,719 / SLAKE 1,061 / VQA-RAD 451문항)에서 수행했다.</w:t>
      </w:r>
    </w:p>
    <w:p>
      <w:pPr>
        <w:spacing w:line="384" w:lineRule="auto" w:after="0"/>
        <w:jc w:val="left"/>
        <w:outlineLvl w:val="2"/>
      </w:pPr>
      <w:r>
        <w:rPr>
          <w:rFonts w:ascii="휴먼명조" w:eastAsia="휴먼명조" w:hAnsi="휴먼명조" w:cs="휴먼명조"/>
          <w:b/>
          <w:sz w:val="22"/>
          <w:w w:val="97"/>
        </w:rPr>
        <w:t>4.1.1 모델별 성능 비교</w:t>
      </w:r>
    </w:p>
    <w:p>
      <w:pPr>
        <w:pStyle w:val="표캡션"/>
        <w:spacing w:line="384" w:lineRule="auto" w:after="0"/>
        <w:jc w:val="center"/>
      </w:pPr>
      <w:r>
        <w:rPr>
          <w:rFonts w:ascii="휴먼명조" w:eastAsia="휴먼명조" w:hAnsi="휴먼명조" w:cs="휴먼명조"/>
          <w:b/>
          <w:sz w:val="22"/>
          <w:w w:val="97"/>
        </w:rPr>
        <w:t>Table 4.1. 제로샷 베이스라인 결과 (모델 × 데이터셋)</w:t>
      </w:r>
    </w:p>
    <w:tbl>
      <w:tblPr>
        <w:tblW w:type="auto" w:w="0"/>
        <w:tblLook w:firstColumn="1" w:firstRow="1" w:lastColumn="0" w:lastRow="0" w:noHBand="0" w:noVBand="1" w:val="04A0"/>
      </w:tblPr>
      <w:tblGrid>
        <w:gridCol w:w="935"/>
        <w:gridCol w:w="935"/>
        <w:gridCol w:w="935"/>
        <w:gridCol w:w="935"/>
        <w:gridCol w:w="935"/>
        <w:gridCol w:w="935"/>
        <w:gridCol w:w="935"/>
        <w:gridCol w:w="935"/>
      </w:tblGrid>
      <w:tr>
        <w:tc>
          <w:tcPr>
            <w:tcW w:type="dxa" w:w="935"/>
          </w:tcPr>
          <w:p>
            <w:pPr>
              <w:spacing w:line="240" w:lineRule="auto"/>
              <w:jc w:val="center"/>
            </w:pPr>
            <w:r/>
            <w:r>
              <w:rPr>
                <w:rFonts w:ascii="휴먼명조" w:eastAsia="휴먼명조" w:hAnsi="휴먼명조" w:cs="휴먼명조"/>
                <w:b/>
                <w:sz w:val="18"/>
                <w:w w:val="97"/>
              </w:rPr>
              <w:t>모델</w:t>
            </w:r>
          </w:p>
        </w:tc>
        <w:tc>
          <w:tcPr>
            <w:tcW w:type="dxa" w:w="935"/>
          </w:tcPr>
          <w:p>
            <w:pPr>
              <w:spacing w:line="240" w:lineRule="auto"/>
              <w:jc w:val="center"/>
            </w:pPr>
            <w:r/>
            <w:r>
              <w:rPr>
                <w:rFonts w:ascii="휴먼명조" w:eastAsia="휴먼명조" w:hAnsi="휴먼명조" w:cs="휴먼명조"/>
                <w:b/>
                <w:sz w:val="18"/>
                <w:w w:val="97"/>
              </w:rPr>
              <w:t>데이터셋</w:t>
            </w:r>
          </w:p>
        </w:tc>
        <w:tc>
          <w:tcPr>
            <w:tcW w:type="dxa" w:w="935"/>
          </w:tcPr>
          <w:p>
            <w:pPr>
              <w:spacing w:line="240" w:lineRule="auto"/>
              <w:jc w:val="center"/>
            </w:pPr>
            <w:r/>
            <w:r>
              <w:rPr>
                <w:rFonts w:ascii="휴먼명조" w:eastAsia="휴먼명조" w:hAnsi="휴먼명조" w:cs="휴먼명조"/>
                <w:b/>
                <w:sz w:val="18"/>
                <w:w w:val="97"/>
              </w:rPr>
              <w:t>Closed Acc</w:t>
            </w:r>
          </w:p>
        </w:tc>
        <w:tc>
          <w:tcPr>
            <w:tcW w:type="dxa" w:w="935"/>
          </w:tcPr>
          <w:p>
            <w:pPr>
              <w:spacing w:line="240" w:lineRule="auto"/>
              <w:jc w:val="center"/>
            </w:pPr>
            <w:r/>
            <w:r>
              <w:rPr>
                <w:rFonts w:ascii="휴먼명조" w:eastAsia="휴먼명조" w:hAnsi="휴먼명조" w:cs="휴먼명조"/>
                <w:b/>
                <w:sz w:val="18"/>
                <w:w w:val="97"/>
              </w:rPr>
              <w:t>Open Acc</w:t>
            </w:r>
          </w:p>
        </w:tc>
        <w:tc>
          <w:tcPr>
            <w:tcW w:type="dxa" w:w="935"/>
          </w:tcPr>
          <w:p>
            <w:pPr>
              <w:spacing w:line="240" w:lineRule="auto"/>
              <w:jc w:val="center"/>
            </w:pPr>
            <w:r/>
            <w:r>
              <w:rPr>
                <w:rFonts w:ascii="휴먼명조" w:eastAsia="휴먼명조" w:hAnsi="휴먼명조" w:cs="휴먼명조"/>
                <w:b/>
                <w:sz w:val="18"/>
                <w:w w:val="97"/>
              </w:rPr>
              <w:t>Overall Acc</w:t>
            </w:r>
          </w:p>
        </w:tc>
        <w:tc>
          <w:tcPr>
            <w:tcW w:type="dxa" w:w="935"/>
          </w:tcPr>
          <w:p>
            <w:pPr>
              <w:spacing w:line="240" w:lineRule="auto"/>
              <w:jc w:val="center"/>
            </w:pPr>
            <w:r/>
            <w:r>
              <w:rPr>
                <w:rFonts w:ascii="휴먼명조" w:eastAsia="휴먼명조" w:hAnsi="휴먼명조" w:cs="휴먼명조"/>
                <w:b/>
                <w:sz w:val="18"/>
                <w:w w:val="97"/>
              </w:rPr>
              <w:t>BERTScore F1</w:t>
            </w:r>
          </w:p>
        </w:tc>
        <w:tc>
          <w:tcPr>
            <w:tcW w:type="dxa" w:w="935"/>
          </w:tcPr>
          <w:p>
            <w:pPr>
              <w:spacing w:line="240" w:lineRule="auto"/>
              <w:jc w:val="center"/>
            </w:pPr>
            <w:r/>
            <w:r>
              <w:rPr>
                <w:rFonts w:ascii="휴먼명조" w:eastAsia="휴먼명조" w:hAnsi="휴먼명조" w:cs="휴먼명조"/>
                <w:b/>
                <w:sz w:val="18"/>
                <w:w w:val="97"/>
              </w:rPr>
              <w:t>응답시간(ms)</w:t>
            </w:r>
          </w:p>
        </w:tc>
        <w:tc>
          <w:tcPr>
            <w:tcW w:type="dxa" w:w="935"/>
          </w:tcPr>
          <w:p>
            <w:pPr>
              <w:spacing w:line="240" w:lineRule="auto"/>
              <w:jc w:val="center"/>
            </w:pPr>
            <w:r/>
            <w:r>
              <w:rPr>
                <w:rFonts w:ascii="휴먼명조" w:eastAsia="휴먼명조" w:hAnsi="휴먼명조" w:cs="휴먼명조"/>
                <w:b/>
                <w:sz w:val="18"/>
                <w:w w:val="97"/>
              </w:rPr>
              <w:t>Peak VRAM(MB)</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0.1633</w:t>
            </w:r>
          </w:p>
        </w:tc>
        <w:tc>
          <w:tcPr>
            <w:tcW w:type="dxa" w:w="935"/>
          </w:tcPr>
          <w:p>
            <w:pPr>
              <w:spacing w:line="240" w:lineRule="auto"/>
              <w:jc w:val="center"/>
            </w:pPr>
            <w:r/>
            <w:r>
              <w:rPr>
                <w:rFonts w:ascii="휴먼명조" w:eastAsia="휴먼명조" w:hAnsi="휴먼명조" w:cs="휴먼명조"/>
                <w:b w:val="0"/>
                <w:sz w:val="18"/>
                <w:w w:val="97"/>
              </w:rPr>
              <w:t>0.0477</w:t>
            </w:r>
          </w:p>
        </w:tc>
        <w:tc>
          <w:tcPr>
            <w:tcW w:type="dxa" w:w="935"/>
          </w:tcPr>
          <w:p>
            <w:pPr>
              <w:spacing w:line="240" w:lineRule="auto"/>
              <w:jc w:val="center"/>
            </w:pPr>
            <w:r/>
            <w:r>
              <w:rPr>
                <w:rFonts w:ascii="휴먼명조" w:eastAsia="휴먼명조" w:hAnsi="휴먼명조" w:cs="휴먼명조"/>
                <w:b/>
                <w:sz w:val="18"/>
                <w:w w:val="97"/>
              </w:rPr>
              <w:t>0.1055</w:t>
            </w:r>
          </w:p>
        </w:tc>
        <w:tc>
          <w:tcPr>
            <w:tcW w:type="dxa" w:w="935"/>
          </w:tcPr>
          <w:p>
            <w:pPr>
              <w:spacing w:line="240" w:lineRule="auto"/>
              <w:jc w:val="center"/>
            </w:pPr>
            <w:r/>
            <w:r>
              <w:rPr>
                <w:rFonts w:ascii="휴먼명조" w:eastAsia="휴먼명조" w:hAnsi="휴먼명조" w:cs="휴먼명조"/>
                <w:b w:val="0"/>
                <w:sz w:val="18"/>
                <w:w w:val="97"/>
              </w:rPr>
              <w:t>0.8069</w:t>
            </w:r>
          </w:p>
        </w:tc>
        <w:tc>
          <w:tcPr>
            <w:tcW w:type="dxa" w:w="935"/>
          </w:tcPr>
          <w:p>
            <w:pPr>
              <w:spacing w:line="240" w:lineRule="auto"/>
              <w:jc w:val="center"/>
            </w:pPr>
            <w:r/>
            <w:r>
              <w:rPr>
                <w:rFonts w:ascii="휴먼명조" w:eastAsia="휴먼명조" w:hAnsi="휴먼명조" w:cs="휴먼명조"/>
                <w:b w:val="0"/>
                <w:sz w:val="18"/>
                <w:w w:val="97"/>
              </w:rPr>
              <w:t>892.6</w:t>
            </w:r>
          </w:p>
        </w:tc>
        <w:tc>
          <w:tcPr>
            <w:tcW w:type="dxa" w:w="935"/>
          </w:tcPr>
          <w:p>
            <w:pPr>
              <w:spacing w:line="240" w:lineRule="auto"/>
              <w:jc w:val="center"/>
            </w:pPr>
            <w:r/>
            <w:r>
              <w:rPr>
                <w:rFonts w:ascii="휴먼명조" w:eastAsia="휴먼명조" w:hAnsi="휴먼명조" w:cs="휴먼명조"/>
                <w:b w:val="0"/>
                <w:sz w:val="18"/>
                <w:w w:val="97"/>
              </w:rPr>
              <w:t>13,932.7</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0.6394</w:t>
            </w:r>
          </w:p>
        </w:tc>
        <w:tc>
          <w:tcPr>
            <w:tcW w:type="dxa" w:w="935"/>
          </w:tcPr>
          <w:p>
            <w:pPr>
              <w:spacing w:line="240" w:lineRule="auto"/>
              <w:jc w:val="center"/>
            </w:pPr>
            <w:r/>
            <w:r>
              <w:rPr>
                <w:rFonts w:ascii="휴먼명조" w:eastAsia="휴먼명조" w:hAnsi="휴먼명조" w:cs="휴먼명조"/>
                <w:b w:val="0"/>
                <w:sz w:val="18"/>
                <w:w w:val="97"/>
              </w:rPr>
              <w:t>0.4178</w:t>
            </w:r>
          </w:p>
        </w:tc>
        <w:tc>
          <w:tcPr>
            <w:tcW w:type="dxa" w:w="935"/>
          </w:tcPr>
          <w:p>
            <w:pPr>
              <w:spacing w:line="240" w:lineRule="auto"/>
              <w:jc w:val="center"/>
            </w:pPr>
            <w:r/>
            <w:r>
              <w:rPr>
                <w:rFonts w:ascii="휴먼명조" w:eastAsia="휴먼명조" w:hAnsi="휴먼명조" w:cs="휴먼명조"/>
                <w:b/>
                <w:sz w:val="18"/>
                <w:w w:val="97"/>
              </w:rPr>
              <w:t>0.4920</w:t>
            </w:r>
          </w:p>
        </w:tc>
        <w:tc>
          <w:tcPr>
            <w:tcW w:type="dxa" w:w="935"/>
          </w:tcPr>
          <w:p>
            <w:pPr>
              <w:spacing w:line="240" w:lineRule="auto"/>
              <w:jc w:val="center"/>
            </w:pPr>
            <w:r/>
            <w:r>
              <w:rPr>
                <w:rFonts w:ascii="휴먼명조" w:eastAsia="휴먼명조" w:hAnsi="휴먼명조" w:cs="휴먼명조"/>
                <w:b w:val="0"/>
                <w:sz w:val="18"/>
                <w:w w:val="97"/>
              </w:rPr>
              <w:t>0.8679</w:t>
            </w:r>
          </w:p>
        </w:tc>
        <w:tc>
          <w:tcPr>
            <w:tcW w:type="dxa" w:w="935"/>
          </w:tcPr>
          <w:p>
            <w:pPr>
              <w:spacing w:line="240" w:lineRule="auto"/>
              <w:jc w:val="center"/>
            </w:pPr>
            <w:r/>
            <w:r>
              <w:rPr>
                <w:rFonts w:ascii="휴먼명조" w:eastAsia="휴먼명조" w:hAnsi="휴먼명조" w:cs="휴먼명조"/>
                <w:b w:val="0"/>
                <w:sz w:val="18"/>
                <w:w w:val="97"/>
              </w:rPr>
              <w:t>689.8</w:t>
            </w:r>
          </w:p>
        </w:tc>
        <w:tc>
          <w:tcPr>
            <w:tcW w:type="dxa" w:w="935"/>
          </w:tcPr>
          <w:p>
            <w:pPr>
              <w:spacing w:line="240" w:lineRule="auto"/>
              <w:jc w:val="center"/>
            </w:pPr>
            <w:r/>
            <w:r>
              <w:rPr>
                <w:rFonts w:ascii="휴먼명조" w:eastAsia="휴먼명조" w:hAnsi="휴먼명조" w:cs="휴먼명조"/>
                <w:b w:val="0"/>
                <w:sz w:val="18"/>
                <w:w w:val="97"/>
              </w:rPr>
              <w:t>13,927.3</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0.4502</w:t>
            </w:r>
          </w:p>
        </w:tc>
        <w:tc>
          <w:tcPr>
            <w:tcW w:type="dxa" w:w="935"/>
          </w:tcPr>
          <w:p>
            <w:pPr>
              <w:spacing w:line="240" w:lineRule="auto"/>
              <w:jc w:val="center"/>
            </w:pPr>
            <w:r/>
            <w:r>
              <w:rPr>
                <w:rFonts w:ascii="휴먼명조" w:eastAsia="휴먼명조" w:hAnsi="휴먼명조" w:cs="휴먼명조"/>
                <w:b w:val="0"/>
                <w:sz w:val="18"/>
                <w:w w:val="97"/>
              </w:rPr>
              <w:t>0.3100</w:t>
            </w:r>
          </w:p>
        </w:tc>
        <w:tc>
          <w:tcPr>
            <w:tcW w:type="dxa" w:w="935"/>
          </w:tcPr>
          <w:p>
            <w:pPr>
              <w:spacing w:line="240" w:lineRule="auto"/>
              <w:jc w:val="center"/>
            </w:pPr>
            <w:r/>
            <w:r>
              <w:rPr>
                <w:rFonts w:ascii="휴먼명조" w:eastAsia="휴먼명조" w:hAnsi="휴먼명조" w:cs="휴먼명조"/>
                <w:b/>
                <w:sz w:val="18"/>
                <w:w w:val="97"/>
              </w:rPr>
              <w:t>0.3880</w:t>
            </w:r>
          </w:p>
        </w:tc>
        <w:tc>
          <w:tcPr>
            <w:tcW w:type="dxa" w:w="935"/>
          </w:tcPr>
          <w:p>
            <w:pPr>
              <w:spacing w:line="240" w:lineRule="auto"/>
              <w:jc w:val="center"/>
            </w:pPr>
            <w:r/>
            <w:r>
              <w:rPr>
                <w:rFonts w:ascii="휴먼명조" w:eastAsia="휴먼명조" w:hAnsi="휴먼명조" w:cs="휴먼명조"/>
                <w:b w:val="0"/>
                <w:sz w:val="18"/>
                <w:w w:val="97"/>
              </w:rPr>
              <w:t>0.8373</w:t>
            </w:r>
          </w:p>
        </w:tc>
        <w:tc>
          <w:tcPr>
            <w:tcW w:type="dxa" w:w="935"/>
          </w:tcPr>
          <w:p>
            <w:pPr>
              <w:spacing w:line="240" w:lineRule="auto"/>
              <w:jc w:val="center"/>
            </w:pPr>
            <w:r/>
            <w:r>
              <w:rPr>
                <w:rFonts w:ascii="휴먼명조" w:eastAsia="휴먼명조" w:hAnsi="휴먼명조" w:cs="휴먼명조"/>
                <w:b w:val="0"/>
                <w:sz w:val="18"/>
                <w:w w:val="97"/>
              </w:rPr>
              <w:t>721.5</w:t>
            </w:r>
          </w:p>
        </w:tc>
        <w:tc>
          <w:tcPr>
            <w:tcW w:type="dxa" w:w="935"/>
          </w:tcPr>
          <w:p>
            <w:pPr>
              <w:spacing w:line="240" w:lineRule="auto"/>
              <w:jc w:val="center"/>
            </w:pPr>
            <w:r/>
            <w:r>
              <w:rPr>
                <w:rFonts w:ascii="휴먼명조" w:eastAsia="휴먼명조" w:hAnsi="휴먼명조" w:cs="휴먼명조"/>
                <w:b w:val="0"/>
                <w:sz w:val="18"/>
                <w:w w:val="97"/>
              </w:rPr>
              <w:t>13,929.1</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0.6130</w:t>
            </w:r>
          </w:p>
        </w:tc>
        <w:tc>
          <w:tcPr>
            <w:tcW w:type="dxa" w:w="935"/>
          </w:tcPr>
          <w:p>
            <w:pPr>
              <w:spacing w:line="240" w:lineRule="auto"/>
              <w:jc w:val="center"/>
            </w:pPr>
            <w:r/>
            <w:r>
              <w:rPr>
                <w:rFonts w:ascii="휴먼명조" w:eastAsia="휴먼명조" w:hAnsi="휴먼명조" w:cs="휴먼명조"/>
                <w:b w:val="0"/>
                <w:sz w:val="18"/>
                <w:w w:val="97"/>
              </w:rPr>
              <w:t>0.0354</w:t>
            </w:r>
          </w:p>
        </w:tc>
        <w:tc>
          <w:tcPr>
            <w:tcW w:type="dxa" w:w="935"/>
          </w:tcPr>
          <w:p>
            <w:pPr>
              <w:spacing w:line="240" w:lineRule="auto"/>
              <w:jc w:val="center"/>
            </w:pPr>
            <w:r/>
            <w:r>
              <w:rPr>
                <w:rFonts w:ascii="휴먼명조" w:eastAsia="휴먼명조" w:hAnsi="휴먼명조" w:cs="휴먼명조"/>
                <w:b/>
                <w:sz w:val="18"/>
                <w:w w:val="97"/>
              </w:rPr>
              <w:t>0.3245</w:t>
            </w:r>
          </w:p>
        </w:tc>
        <w:tc>
          <w:tcPr>
            <w:tcW w:type="dxa" w:w="935"/>
          </w:tcPr>
          <w:p>
            <w:pPr>
              <w:spacing w:line="240" w:lineRule="auto"/>
              <w:jc w:val="center"/>
            </w:pPr>
            <w:r/>
            <w:r>
              <w:rPr>
                <w:rFonts w:ascii="휴먼명조" w:eastAsia="휴먼명조" w:hAnsi="휴먼명조" w:cs="휴먼명조"/>
                <w:b w:val="0"/>
                <w:sz w:val="18"/>
                <w:w w:val="97"/>
              </w:rPr>
              <w:t>0.8613</w:t>
            </w:r>
          </w:p>
        </w:tc>
        <w:tc>
          <w:tcPr>
            <w:tcW w:type="dxa" w:w="935"/>
          </w:tcPr>
          <w:p>
            <w:pPr>
              <w:spacing w:line="240" w:lineRule="auto"/>
              <w:jc w:val="center"/>
            </w:pPr>
            <w:r/>
            <w:r>
              <w:rPr>
                <w:rFonts w:ascii="휴먼명조" w:eastAsia="휴먼명조" w:hAnsi="휴먼명조" w:cs="휴먼명조"/>
                <w:b w:val="0"/>
                <w:sz w:val="18"/>
                <w:w w:val="97"/>
              </w:rPr>
              <w:t>483.4</w:t>
            </w:r>
          </w:p>
        </w:tc>
        <w:tc>
          <w:tcPr>
            <w:tcW w:type="dxa" w:w="935"/>
          </w:tcPr>
          <w:p>
            <w:pPr>
              <w:spacing w:line="240" w:lineRule="auto"/>
              <w:jc w:val="center"/>
            </w:pPr>
            <w:r/>
            <w:r>
              <w:rPr>
                <w:rFonts w:ascii="휴먼명조" w:eastAsia="휴먼명조" w:hAnsi="휴먼명조" w:cs="휴먼명조"/>
                <w:b w:val="0"/>
                <w:sz w:val="18"/>
                <w:w w:val="97"/>
              </w:rPr>
              <w:t>7,581.3</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0.7465</w:t>
            </w:r>
          </w:p>
        </w:tc>
        <w:tc>
          <w:tcPr>
            <w:tcW w:type="dxa" w:w="935"/>
          </w:tcPr>
          <w:p>
            <w:pPr>
              <w:spacing w:line="240" w:lineRule="auto"/>
              <w:jc w:val="center"/>
            </w:pPr>
            <w:r/>
            <w:r>
              <w:rPr>
                <w:rFonts w:ascii="휴먼명조" w:eastAsia="휴먼명조" w:hAnsi="휴먼명조" w:cs="휴먼명조"/>
                <w:b w:val="0"/>
                <w:sz w:val="18"/>
                <w:w w:val="97"/>
              </w:rPr>
              <w:t>0.4632</w:t>
            </w:r>
          </w:p>
        </w:tc>
        <w:tc>
          <w:tcPr>
            <w:tcW w:type="dxa" w:w="935"/>
          </w:tcPr>
          <w:p>
            <w:pPr>
              <w:spacing w:line="240" w:lineRule="auto"/>
              <w:jc w:val="center"/>
            </w:pPr>
            <w:r/>
            <w:r>
              <w:rPr>
                <w:rFonts w:ascii="휴먼명조" w:eastAsia="휴먼명조" w:hAnsi="휴먼명조" w:cs="휴먼명조"/>
                <w:b/>
                <w:sz w:val="18"/>
                <w:w w:val="97"/>
              </w:rPr>
              <w:t>0.5580</w:t>
            </w:r>
          </w:p>
        </w:tc>
        <w:tc>
          <w:tcPr>
            <w:tcW w:type="dxa" w:w="935"/>
          </w:tcPr>
          <w:p>
            <w:pPr>
              <w:spacing w:line="240" w:lineRule="auto"/>
              <w:jc w:val="center"/>
            </w:pPr>
            <w:r/>
            <w:r>
              <w:rPr>
                <w:rFonts w:ascii="휴먼명조" w:eastAsia="휴먼명조" w:hAnsi="휴먼명조" w:cs="휴먼명조"/>
                <w:b w:val="0"/>
                <w:sz w:val="18"/>
                <w:w w:val="97"/>
              </w:rPr>
              <w:t>0.9359</w:t>
            </w:r>
          </w:p>
        </w:tc>
        <w:tc>
          <w:tcPr>
            <w:tcW w:type="dxa" w:w="935"/>
          </w:tcPr>
          <w:p>
            <w:pPr>
              <w:spacing w:line="240" w:lineRule="auto"/>
              <w:jc w:val="center"/>
            </w:pPr>
            <w:r/>
            <w:r>
              <w:rPr>
                <w:rFonts w:ascii="휴먼명조" w:eastAsia="휴먼명조" w:hAnsi="휴먼명조" w:cs="휴먼명조"/>
                <w:b w:val="0"/>
                <w:sz w:val="18"/>
                <w:w w:val="97"/>
              </w:rPr>
              <w:t>254.8</w:t>
            </w:r>
          </w:p>
        </w:tc>
        <w:tc>
          <w:tcPr>
            <w:tcW w:type="dxa" w:w="935"/>
          </w:tcPr>
          <w:p>
            <w:pPr>
              <w:spacing w:line="240" w:lineRule="auto"/>
              <w:jc w:val="center"/>
            </w:pPr>
            <w:r/>
            <w:r>
              <w:rPr>
                <w:rFonts w:ascii="휴먼명조" w:eastAsia="휴먼명조" w:hAnsi="휴먼명조" w:cs="휴먼명조"/>
                <w:b w:val="0"/>
                <w:sz w:val="18"/>
                <w:w w:val="97"/>
              </w:rPr>
              <w:t>7,561.9</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0.6614</w:t>
            </w:r>
          </w:p>
        </w:tc>
        <w:tc>
          <w:tcPr>
            <w:tcW w:type="dxa" w:w="935"/>
          </w:tcPr>
          <w:p>
            <w:pPr>
              <w:spacing w:line="240" w:lineRule="auto"/>
              <w:jc w:val="center"/>
            </w:pPr>
            <w:r/>
            <w:r>
              <w:rPr>
                <w:rFonts w:ascii="휴먼명조" w:eastAsia="휴먼명조" w:hAnsi="휴먼명조" w:cs="휴먼명조"/>
                <w:b w:val="0"/>
                <w:sz w:val="18"/>
                <w:w w:val="97"/>
              </w:rPr>
              <w:t>0.2800</w:t>
            </w:r>
          </w:p>
        </w:tc>
        <w:tc>
          <w:tcPr>
            <w:tcW w:type="dxa" w:w="935"/>
          </w:tcPr>
          <w:p>
            <w:pPr>
              <w:spacing w:line="240" w:lineRule="auto"/>
              <w:jc w:val="center"/>
            </w:pPr>
            <w:r/>
            <w:r>
              <w:rPr>
                <w:rFonts w:ascii="휴먼명조" w:eastAsia="휴먼명조" w:hAnsi="휴먼명조" w:cs="휴먼명조"/>
                <w:b/>
                <w:sz w:val="18"/>
                <w:w w:val="97"/>
              </w:rPr>
              <w:t>0.4922</w:t>
            </w:r>
          </w:p>
        </w:tc>
        <w:tc>
          <w:tcPr>
            <w:tcW w:type="dxa" w:w="935"/>
          </w:tcPr>
          <w:p>
            <w:pPr>
              <w:spacing w:line="240" w:lineRule="auto"/>
              <w:jc w:val="center"/>
            </w:pPr>
            <w:r/>
            <w:r>
              <w:rPr>
                <w:rFonts w:ascii="휴먼명조" w:eastAsia="휴먼명조" w:hAnsi="휴먼명조" w:cs="휴먼명조"/>
                <w:b w:val="0"/>
                <w:sz w:val="18"/>
                <w:w w:val="97"/>
              </w:rPr>
              <w:t>0.8886</w:t>
            </w:r>
          </w:p>
        </w:tc>
        <w:tc>
          <w:tcPr>
            <w:tcW w:type="dxa" w:w="935"/>
          </w:tcPr>
          <w:p>
            <w:pPr>
              <w:spacing w:line="240" w:lineRule="auto"/>
              <w:jc w:val="center"/>
            </w:pPr>
            <w:r/>
            <w:r>
              <w:rPr>
                <w:rFonts w:ascii="휴먼명조" w:eastAsia="휴먼명조" w:hAnsi="휴먼명조" w:cs="휴먼명조"/>
                <w:b w:val="0"/>
                <w:sz w:val="18"/>
                <w:w w:val="97"/>
              </w:rPr>
              <w:t>310.6</w:t>
            </w:r>
          </w:p>
        </w:tc>
        <w:tc>
          <w:tcPr>
            <w:tcW w:type="dxa" w:w="935"/>
          </w:tcPr>
          <w:p>
            <w:pPr>
              <w:spacing w:line="240" w:lineRule="auto"/>
              <w:jc w:val="center"/>
            </w:pPr>
            <w:r/>
            <w:r>
              <w:rPr>
                <w:rFonts w:ascii="휴먼명조" w:eastAsia="휴먼명조" w:hAnsi="휴먼명조" w:cs="휴먼명조"/>
                <w:b w:val="0"/>
                <w:sz w:val="18"/>
                <w:w w:val="97"/>
              </w:rPr>
              <w:t>7,580.5</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0.6336</w:t>
            </w:r>
          </w:p>
        </w:tc>
        <w:tc>
          <w:tcPr>
            <w:tcW w:type="dxa" w:w="935"/>
          </w:tcPr>
          <w:p>
            <w:pPr>
              <w:spacing w:line="240" w:lineRule="auto"/>
              <w:jc w:val="center"/>
            </w:pPr>
            <w:r/>
            <w:r>
              <w:rPr>
                <w:rFonts w:ascii="휴먼명조" w:eastAsia="휴먼명조" w:hAnsi="휴먼명조" w:cs="휴먼명조"/>
                <w:b w:val="0"/>
                <w:sz w:val="18"/>
                <w:w w:val="97"/>
              </w:rPr>
              <w:t>0.0605</w:t>
            </w:r>
          </w:p>
        </w:tc>
        <w:tc>
          <w:tcPr>
            <w:tcW w:type="dxa" w:w="935"/>
          </w:tcPr>
          <w:p>
            <w:pPr>
              <w:spacing w:line="240" w:lineRule="auto"/>
              <w:jc w:val="center"/>
            </w:pPr>
            <w:r/>
            <w:r>
              <w:rPr>
                <w:rFonts w:ascii="휴먼명조" w:eastAsia="휴먼명조" w:hAnsi="휴먼명조" w:cs="휴먼명조"/>
                <w:b/>
                <w:sz w:val="18"/>
                <w:w w:val="97"/>
              </w:rPr>
              <w:t>0.3472</w:t>
            </w:r>
          </w:p>
        </w:tc>
        <w:tc>
          <w:tcPr>
            <w:tcW w:type="dxa" w:w="935"/>
          </w:tcPr>
          <w:p>
            <w:pPr>
              <w:spacing w:line="240" w:lineRule="auto"/>
              <w:jc w:val="center"/>
            </w:pPr>
            <w:r/>
            <w:r>
              <w:rPr>
                <w:rFonts w:ascii="휴먼명조" w:eastAsia="휴먼명조" w:hAnsi="휴먼명조" w:cs="휴먼명조"/>
                <w:b w:val="0"/>
                <w:sz w:val="18"/>
                <w:w w:val="97"/>
              </w:rPr>
              <w:t>0.8487</w:t>
            </w:r>
          </w:p>
        </w:tc>
        <w:tc>
          <w:tcPr>
            <w:tcW w:type="dxa" w:w="935"/>
          </w:tcPr>
          <w:p>
            <w:pPr>
              <w:spacing w:line="240" w:lineRule="auto"/>
              <w:jc w:val="center"/>
            </w:pPr>
            <w:r/>
            <w:r>
              <w:rPr>
                <w:rFonts w:ascii="휴먼명조" w:eastAsia="휴먼명조" w:hAnsi="휴먼명조" w:cs="휴먼명조"/>
                <w:b w:val="0"/>
                <w:sz w:val="18"/>
                <w:w w:val="97"/>
              </w:rPr>
              <w:t>419.1</w:t>
            </w:r>
          </w:p>
        </w:tc>
        <w:tc>
          <w:tcPr>
            <w:tcW w:type="dxa" w:w="935"/>
          </w:tcPr>
          <w:p>
            <w:pPr>
              <w:spacing w:line="240" w:lineRule="auto"/>
              <w:jc w:val="center"/>
            </w:pPr>
            <w:r/>
            <w:r>
              <w:rPr>
                <w:rFonts w:ascii="휴먼명조" w:eastAsia="휴먼명조" w:hAnsi="휴먼명조" w:cs="휴먼명조"/>
                <w:b w:val="0"/>
                <w:sz w:val="18"/>
                <w:w w:val="97"/>
              </w:rPr>
              <w:t>4,527.3</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0.7915</w:t>
            </w:r>
          </w:p>
        </w:tc>
        <w:tc>
          <w:tcPr>
            <w:tcW w:type="dxa" w:w="935"/>
          </w:tcPr>
          <w:p>
            <w:pPr>
              <w:spacing w:line="240" w:lineRule="auto"/>
              <w:jc w:val="center"/>
            </w:pPr>
            <w:r/>
            <w:r>
              <w:rPr>
                <w:rFonts w:ascii="휴먼명조" w:eastAsia="휴먼명조" w:hAnsi="휴먼명조" w:cs="휴먼명조"/>
                <w:b w:val="0"/>
                <w:sz w:val="18"/>
                <w:w w:val="97"/>
              </w:rPr>
              <w:t>0.4575</w:t>
            </w:r>
          </w:p>
        </w:tc>
        <w:tc>
          <w:tcPr>
            <w:tcW w:type="dxa" w:w="935"/>
          </w:tcPr>
          <w:p>
            <w:pPr>
              <w:spacing w:line="240" w:lineRule="auto"/>
              <w:jc w:val="center"/>
            </w:pPr>
            <w:r/>
            <w:r>
              <w:rPr>
                <w:rFonts w:ascii="휴먼명조" w:eastAsia="휴먼명조" w:hAnsi="휴먼명조" w:cs="휴먼명조"/>
                <w:b/>
                <w:sz w:val="18"/>
                <w:w w:val="97"/>
              </w:rPr>
              <w:t>0.5693</w:t>
            </w:r>
          </w:p>
        </w:tc>
        <w:tc>
          <w:tcPr>
            <w:tcW w:type="dxa" w:w="935"/>
          </w:tcPr>
          <w:p>
            <w:pPr>
              <w:spacing w:line="240" w:lineRule="auto"/>
              <w:jc w:val="center"/>
            </w:pPr>
            <w:r/>
            <w:r>
              <w:rPr>
                <w:rFonts w:ascii="휴먼명조" w:eastAsia="휴먼명조" w:hAnsi="휴먼명조" w:cs="휴먼명조"/>
                <w:b w:val="0"/>
                <w:sz w:val="18"/>
                <w:w w:val="97"/>
              </w:rPr>
              <w:t>0.9081</w:t>
            </w:r>
          </w:p>
        </w:tc>
        <w:tc>
          <w:tcPr>
            <w:tcW w:type="dxa" w:w="935"/>
          </w:tcPr>
          <w:p>
            <w:pPr>
              <w:spacing w:line="240" w:lineRule="auto"/>
              <w:jc w:val="center"/>
            </w:pPr>
            <w:r/>
            <w:r>
              <w:rPr>
                <w:rFonts w:ascii="휴먼명조" w:eastAsia="휴먼명조" w:hAnsi="휴먼명조" w:cs="휴먼명조"/>
                <w:b w:val="0"/>
                <w:sz w:val="18"/>
                <w:w w:val="97"/>
              </w:rPr>
              <w:t>344.9</w:t>
            </w:r>
          </w:p>
        </w:tc>
        <w:tc>
          <w:tcPr>
            <w:tcW w:type="dxa" w:w="935"/>
          </w:tcPr>
          <w:p>
            <w:pPr>
              <w:spacing w:line="240" w:lineRule="auto"/>
              <w:jc w:val="center"/>
            </w:pPr>
            <w:r/>
            <w:r>
              <w:rPr>
                <w:rFonts w:ascii="휴먼명조" w:eastAsia="휴먼명조" w:hAnsi="휴먼명조" w:cs="휴먼명조"/>
                <w:b w:val="0"/>
                <w:sz w:val="18"/>
                <w:w w:val="97"/>
              </w:rPr>
              <w:t>4,412.9</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0.7211</w:t>
            </w:r>
          </w:p>
        </w:tc>
        <w:tc>
          <w:tcPr>
            <w:tcW w:type="dxa" w:w="935"/>
          </w:tcPr>
          <w:p>
            <w:pPr>
              <w:spacing w:line="240" w:lineRule="auto"/>
              <w:jc w:val="center"/>
            </w:pPr>
            <w:r/>
            <w:r>
              <w:rPr>
                <w:rFonts w:ascii="휴먼명조" w:eastAsia="휴먼명조" w:hAnsi="휴먼명조" w:cs="휴먼명조"/>
                <w:b w:val="0"/>
                <w:sz w:val="18"/>
                <w:w w:val="97"/>
              </w:rPr>
              <w:t>0.2250</w:t>
            </w:r>
          </w:p>
        </w:tc>
        <w:tc>
          <w:tcPr>
            <w:tcW w:type="dxa" w:w="935"/>
          </w:tcPr>
          <w:p>
            <w:pPr>
              <w:spacing w:line="240" w:lineRule="auto"/>
              <w:jc w:val="center"/>
            </w:pPr>
            <w:r/>
            <w:r>
              <w:rPr>
                <w:rFonts w:ascii="휴먼명조" w:eastAsia="휴먼명조" w:hAnsi="휴먼명조" w:cs="휴먼명조"/>
                <w:b/>
                <w:sz w:val="18"/>
                <w:w w:val="97"/>
              </w:rPr>
              <w:t>0.5011</w:t>
            </w:r>
          </w:p>
        </w:tc>
        <w:tc>
          <w:tcPr>
            <w:tcW w:type="dxa" w:w="935"/>
          </w:tcPr>
          <w:p>
            <w:pPr>
              <w:spacing w:line="240" w:lineRule="auto"/>
              <w:jc w:val="center"/>
            </w:pPr>
            <w:r/>
            <w:r>
              <w:rPr>
                <w:rFonts w:ascii="휴먼명조" w:eastAsia="휴먼명조" w:hAnsi="휴먼명조" w:cs="휴먼명조"/>
                <w:b w:val="0"/>
                <w:sz w:val="18"/>
                <w:w w:val="97"/>
              </w:rPr>
              <w:t>0.8894</w:t>
            </w:r>
          </w:p>
        </w:tc>
        <w:tc>
          <w:tcPr>
            <w:tcW w:type="dxa" w:w="935"/>
          </w:tcPr>
          <w:p>
            <w:pPr>
              <w:spacing w:line="240" w:lineRule="auto"/>
              <w:jc w:val="center"/>
            </w:pPr>
            <w:r/>
            <w:r>
              <w:rPr>
                <w:rFonts w:ascii="휴먼명조" w:eastAsia="휴먼명조" w:hAnsi="휴먼명조" w:cs="휴먼명조"/>
                <w:b w:val="0"/>
                <w:sz w:val="18"/>
                <w:w w:val="97"/>
              </w:rPr>
              <w:t>245.7</w:t>
            </w:r>
          </w:p>
        </w:tc>
        <w:tc>
          <w:tcPr>
            <w:tcW w:type="dxa" w:w="935"/>
          </w:tcPr>
          <w:p>
            <w:pPr>
              <w:spacing w:line="240" w:lineRule="auto"/>
              <w:jc w:val="center"/>
            </w:pPr>
            <w:r/>
            <w:r>
              <w:rPr>
                <w:rFonts w:ascii="휴먼명조" w:eastAsia="휴먼명조" w:hAnsi="휴먼명조" w:cs="휴먼명조"/>
                <w:b w:val="0"/>
                <w:sz w:val="18"/>
                <w:w w:val="97"/>
              </w:rPr>
              <w:t>4,428.5</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0.5892</w:t>
            </w:r>
          </w:p>
        </w:tc>
        <w:tc>
          <w:tcPr>
            <w:tcW w:type="dxa" w:w="935"/>
          </w:tcPr>
          <w:p>
            <w:pPr>
              <w:spacing w:line="240" w:lineRule="auto"/>
              <w:jc w:val="center"/>
            </w:pPr>
            <w:r/>
            <w:r>
              <w:rPr>
                <w:rFonts w:ascii="휴먼명조" w:eastAsia="휴먼명조" w:hAnsi="휴먼명조" w:cs="휴먼명조"/>
                <w:b w:val="0"/>
                <w:sz w:val="18"/>
                <w:w w:val="97"/>
              </w:rPr>
              <w:t>0.0274</w:t>
            </w:r>
          </w:p>
        </w:tc>
        <w:tc>
          <w:tcPr>
            <w:tcW w:type="dxa" w:w="935"/>
          </w:tcPr>
          <w:p>
            <w:pPr>
              <w:spacing w:line="240" w:lineRule="auto"/>
              <w:jc w:val="center"/>
            </w:pPr>
            <w:r/>
            <w:r>
              <w:rPr>
                <w:rFonts w:ascii="휴먼명조" w:eastAsia="휴먼명조" w:hAnsi="휴먼명조" w:cs="휴먼명조"/>
                <w:b/>
                <w:sz w:val="18"/>
                <w:w w:val="97"/>
              </w:rPr>
              <w:t>0.3085</w:t>
            </w:r>
          </w:p>
        </w:tc>
        <w:tc>
          <w:tcPr>
            <w:tcW w:type="dxa" w:w="935"/>
          </w:tcPr>
          <w:p>
            <w:pPr>
              <w:spacing w:line="240" w:lineRule="auto"/>
              <w:jc w:val="center"/>
            </w:pPr>
            <w:r/>
            <w:r>
              <w:rPr>
                <w:rFonts w:ascii="휴먼명조" w:eastAsia="휴먼명조" w:hAnsi="휴먼명조" w:cs="휴먼명조"/>
                <w:b w:val="0"/>
                <w:sz w:val="18"/>
                <w:w w:val="97"/>
              </w:rPr>
              <w:t>0.8557</w:t>
            </w:r>
          </w:p>
        </w:tc>
        <w:tc>
          <w:tcPr>
            <w:tcW w:type="dxa" w:w="935"/>
          </w:tcPr>
          <w:p>
            <w:pPr>
              <w:spacing w:line="240" w:lineRule="auto"/>
              <w:jc w:val="center"/>
            </w:pPr>
            <w:r/>
            <w:r>
              <w:rPr>
                <w:rFonts w:ascii="휴먼명조" w:eastAsia="휴먼명조" w:hAnsi="휴먼명조" w:cs="휴먼명조"/>
                <w:b w:val="0"/>
                <w:sz w:val="18"/>
                <w:w w:val="97"/>
              </w:rPr>
              <w:t>666.0</w:t>
            </w:r>
          </w:p>
        </w:tc>
        <w:tc>
          <w:tcPr>
            <w:tcW w:type="dxa" w:w="935"/>
          </w:tcPr>
          <w:p>
            <w:pPr>
              <w:spacing w:line="240" w:lineRule="auto"/>
              <w:jc w:val="center"/>
            </w:pPr>
            <w:r/>
            <w:r>
              <w:rPr>
                <w:rFonts w:ascii="휴먼명조" w:eastAsia="휴먼명조" w:hAnsi="휴먼명조" w:cs="휴먼명조"/>
                <w:b w:val="0"/>
                <w:sz w:val="18"/>
                <w:w w:val="97"/>
              </w:rPr>
              <w:t>6,021.3</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0.6648</w:t>
            </w:r>
          </w:p>
        </w:tc>
        <w:tc>
          <w:tcPr>
            <w:tcW w:type="dxa" w:w="935"/>
          </w:tcPr>
          <w:p>
            <w:pPr>
              <w:spacing w:line="240" w:lineRule="auto"/>
              <w:jc w:val="center"/>
            </w:pPr>
            <w:r/>
            <w:r>
              <w:rPr>
                <w:rFonts w:ascii="휴먼명조" w:eastAsia="휴먼명조" w:hAnsi="휴먼명조" w:cs="휴먼명조"/>
                <w:b w:val="0"/>
                <w:sz w:val="18"/>
                <w:w w:val="97"/>
              </w:rPr>
              <w:t>0.3598</w:t>
            </w:r>
          </w:p>
        </w:tc>
        <w:tc>
          <w:tcPr>
            <w:tcW w:type="dxa" w:w="935"/>
          </w:tcPr>
          <w:p>
            <w:pPr>
              <w:spacing w:line="240" w:lineRule="auto"/>
              <w:jc w:val="center"/>
            </w:pPr>
            <w:r/>
            <w:r>
              <w:rPr>
                <w:rFonts w:ascii="휴먼명조" w:eastAsia="휴먼명조" w:hAnsi="휴먼명조" w:cs="휴먼명조"/>
                <w:b/>
                <w:sz w:val="18"/>
                <w:w w:val="97"/>
              </w:rPr>
              <w:t>0.4618</w:t>
            </w:r>
          </w:p>
        </w:tc>
        <w:tc>
          <w:tcPr>
            <w:tcW w:type="dxa" w:w="935"/>
          </w:tcPr>
          <w:p>
            <w:pPr>
              <w:spacing w:line="240" w:lineRule="auto"/>
              <w:jc w:val="center"/>
            </w:pPr>
            <w:r/>
            <w:r>
              <w:rPr>
                <w:rFonts w:ascii="휴먼명조" w:eastAsia="휴먼명조" w:hAnsi="휴먼명조" w:cs="휴먼명조"/>
                <w:b w:val="0"/>
                <w:sz w:val="18"/>
                <w:w w:val="97"/>
              </w:rPr>
              <w:t>0.9130</w:t>
            </w:r>
          </w:p>
        </w:tc>
        <w:tc>
          <w:tcPr>
            <w:tcW w:type="dxa" w:w="935"/>
          </w:tcPr>
          <w:p>
            <w:pPr>
              <w:spacing w:line="240" w:lineRule="auto"/>
              <w:jc w:val="center"/>
            </w:pPr>
            <w:r/>
            <w:r>
              <w:rPr>
                <w:rFonts w:ascii="휴먼명조" w:eastAsia="휴먼명조" w:hAnsi="휴먼명조" w:cs="휴먼명조"/>
                <w:b w:val="0"/>
                <w:sz w:val="18"/>
                <w:w w:val="97"/>
              </w:rPr>
              <w:t>774.7</w:t>
            </w:r>
          </w:p>
        </w:tc>
        <w:tc>
          <w:tcPr>
            <w:tcW w:type="dxa" w:w="935"/>
          </w:tcPr>
          <w:p>
            <w:pPr>
              <w:spacing w:line="240" w:lineRule="auto"/>
              <w:jc w:val="center"/>
            </w:pPr>
            <w:r/>
            <w:r>
              <w:rPr>
                <w:rFonts w:ascii="휴먼명조" w:eastAsia="휴먼명조" w:hAnsi="휴먼명조" w:cs="휴먼명조"/>
                <w:b w:val="0"/>
                <w:sz w:val="18"/>
                <w:w w:val="97"/>
              </w:rPr>
              <w:t>5,991.2</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0.6574</w:t>
            </w:r>
          </w:p>
        </w:tc>
        <w:tc>
          <w:tcPr>
            <w:tcW w:type="dxa" w:w="935"/>
          </w:tcPr>
          <w:p>
            <w:pPr>
              <w:spacing w:line="240" w:lineRule="auto"/>
              <w:jc w:val="center"/>
            </w:pPr>
            <w:r/>
            <w:r>
              <w:rPr>
                <w:rFonts w:ascii="휴먼명조" w:eastAsia="휴먼명조" w:hAnsi="휴먼명조" w:cs="휴먼명조"/>
                <w:b w:val="0"/>
                <w:sz w:val="18"/>
                <w:w w:val="97"/>
              </w:rPr>
              <w:t>0.3150</w:t>
            </w:r>
          </w:p>
        </w:tc>
        <w:tc>
          <w:tcPr>
            <w:tcW w:type="dxa" w:w="935"/>
          </w:tcPr>
          <w:p>
            <w:pPr>
              <w:spacing w:line="240" w:lineRule="auto"/>
              <w:jc w:val="center"/>
            </w:pPr>
            <w:r/>
            <w:r>
              <w:rPr>
                <w:rFonts w:ascii="휴먼명조" w:eastAsia="휴먼명조" w:hAnsi="휴먼명조" w:cs="휴먼명조"/>
                <w:b/>
                <w:sz w:val="18"/>
                <w:w w:val="97"/>
              </w:rPr>
              <w:t>0.5055</w:t>
            </w:r>
          </w:p>
        </w:tc>
        <w:tc>
          <w:tcPr>
            <w:tcW w:type="dxa" w:w="935"/>
          </w:tcPr>
          <w:p>
            <w:pPr>
              <w:spacing w:line="240" w:lineRule="auto"/>
              <w:jc w:val="center"/>
            </w:pPr>
            <w:r/>
            <w:r>
              <w:rPr>
                <w:rFonts w:ascii="휴먼명조" w:eastAsia="휴먼명조" w:hAnsi="휴먼명조" w:cs="휴먼명조"/>
                <w:b w:val="0"/>
                <w:sz w:val="18"/>
                <w:w w:val="97"/>
              </w:rPr>
              <w:t>0.9029</w:t>
            </w:r>
          </w:p>
        </w:tc>
        <w:tc>
          <w:tcPr>
            <w:tcW w:type="dxa" w:w="935"/>
          </w:tcPr>
          <w:p>
            <w:pPr>
              <w:spacing w:line="240" w:lineRule="auto"/>
              <w:jc w:val="center"/>
            </w:pPr>
            <w:r/>
            <w:r>
              <w:rPr>
                <w:rFonts w:ascii="휴먼명조" w:eastAsia="휴먼명조" w:hAnsi="휴먼명조" w:cs="휴먼명조"/>
                <w:b w:val="0"/>
                <w:sz w:val="18"/>
                <w:w w:val="97"/>
              </w:rPr>
              <w:t>756.7</w:t>
            </w:r>
          </w:p>
        </w:tc>
        <w:tc>
          <w:tcPr>
            <w:tcW w:type="dxa" w:w="935"/>
          </w:tcPr>
          <w:p>
            <w:pPr>
              <w:spacing w:line="240" w:lineRule="auto"/>
              <w:jc w:val="center"/>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 Closed(객관식형)과 Open(주관식형) 문항을 합산한 정확도. Open 문항은 BERTScore(roberta-large 기반, 임계값 방식) 채점, Closed 문항은 정답 문자열 일치 채점(설계서 §4.3 참조).</w:t>
      </w:r>
    </w:p>
    <w:p>
      <w:pPr>
        <w:spacing w:line="384" w:lineRule="auto" w:after="0"/>
        <w:ind w:firstLine="220"/>
        <w:jc w:val="both"/>
      </w:pPr>
      <w:r>
        <w:rPr>
          <w:rFonts w:ascii="휴먼명조" w:eastAsia="휴먼명조" w:hAnsi="휴먼명조" w:cs="휴먼명조"/>
          <w:b w:val="0"/>
          <w:sz w:val="22"/>
          <w:w w:val="97"/>
        </w:rPr>
        <w:t>전체 데이터셋을 합산(pooled)한 정확도 기준으로 4개 모델의 성능은 다음과 같다(n=8,231, 3개 데이터셋 합산 문항 수).</w:t>
      </w:r>
    </w:p>
    <w:p>
      <w:pPr>
        <w:pStyle w:val="표캡션"/>
        <w:spacing w:line="384" w:lineRule="auto" w:after="0"/>
        <w:jc w:val="center"/>
      </w:pPr>
      <w:r>
        <w:rPr>
          <w:rFonts w:ascii="휴먼명조" w:eastAsia="휴먼명조" w:hAnsi="휴먼명조" w:cs="휴먼명조"/>
          <w:b/>
          <w:sz w:val="22"/>
          <w:w w:val="97"/>
        </w:rPr>
        <w:t>Table 4.1a. Pooled 정확도 및 통계 검정</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순위</w:t>
            </w:r>
          </w:p>
        </w:tc>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Pooled Overall Acc</w:t>
            </w:r>
          </w:p>
        </w:tc>
        <w:tc>
          <w:tcPr>
            <w:tcW w:type="dxa" w:w="1870"/>
          </w:tcPr>
          <w:p>
            <w:pPr>
              <w:spacing w:line="240" w:lineRule="auto"/>
              <w:jc w:val="center"/>
            </w:pPr>
            <w:r/>
            <w:r>
              <w:rPr>
                <w:rFonts w:ascii="휴먼명조" w:eastAsia="휴먼명조" w:hAnsi="휴먼명조" w:cs="휴먼명조"/>
                <w:b/>
                <w:sz w:val="18"/>
                <w:w w:val="97"/>
              </w:rPr>
              <w:t>95% CI</w:t>
            </w:r>
          </w:p>
        </w:tc>
      </w:tr>
      <w:tr>
        <w:tc>
          <w:tcPr>
            <w:tcW w:type="dxa" w:w="1870"/>
          </w:tcPr>
          <w:p>
            <w:pPr>
              <w:spacing w:line="240" w:lineRule="auto"/>
              <w:jc w:val="center"/>
            </w:pPr>
            <w:r/>
            <w:r>
              <w:rPr>
                <w:rFonts w:ascii="휴먼명조" w:eastAsia="휴먼명조" w:hAnsi="휴먼명조" w:cs="휴먼명조"/>
                <w:b w:val="0"/>
                <w:sz w:val="18"/>
                <w:w w:val="97"/>
              </w:rPr>
              <w:t>1</w:t>
            </w:r>
          </w:p>
        </w:tc>
        <w:tc>
          <w:tcPr>
            <w:tcW w:type="dxa" w:w="1870"/>
          </w:tcPr>
          <w:p>
            <w:pPr>
              <w:spacing w:line="240" w:lineRule="auto"/>
              <w:jc w:val="center"/>
            </w:pPr>
            <w:r/>
            <w:r>
              <w:rPr>
                <w:rFonts w:ascii="휴먼명조" w:eastAsia="휴먼명조" w:hAnsi="휴먼명조" w:cs="휴먼명조"/>
                <w:b/>
                <w:sz w:val="18"/>
                <w:w w:val="97"/>
              </w:rPr>
              <w:t>Qwen3-VL-2B</w:t>
            </w:r>
          </w:p>
        </w:tc>
        <w:tc>
          <w:tcPr>
            <w:tcW w:type="dxa" w:w="1870"/>
          </w:tcPr>
          <w:p>
            <w:pPr>
              <w:spacing w:line="240" w:lineRule="auto"/>
              <w:jc w:val="center"/>
            </w:pPr>
            <w:r/>
            <w:r>
              <w:rPr>
                <w:rFonts w:ascii="휴먼명조" w:eastAsia="휴먼명조" w:hAnsi="휴먼명조" w:cs="휴먼명조"/>
                <w:b/>
                <w:sz w:val="18"/>
                <w:w w:val="97"/>
              </w:rPr>
              <w:t>0.3843</w:t>
            </w:r>
          </w:p>
        </w:tc>
        <w:tc>
          <w:tcPr>
            <w:tcW w:type="dxa" w:w="1870"/>
          </w:tcPr>
          <w:p>
            <w:pPr>
              <w:spacing w:line="240" w:lineRule="auto"/>
              <w:jc w:val="center"/>
            </w:pPr>
            <w:r/>
            <w:r>
              <w:rPr>
                <w:rFonts w:ascii="휴먼명조" w:eastAsia="휴먼명조" w:hAnsi="휴먼명조" w:cs="휴먼명조"/>
                <w:b w:val="0"/>
                <w:sz w:val="18"/>
                <w:w w:val="97"/>
              </w:rPr>
              <w:t>[0.3740, 0.3947]</w:t>
            </w:r>
          </w:p>
        </w:tc>
      </w:tr>
      <w:tr>
        <w:tc>
          <w:tcPr>
            <w:tcW w:type="dxa" w:w="1870"/>
          </w:tcPr>
          <w:p>
            <w:pPr>
              <w:spacing w:line="240" w:lineRule="auto"/>
              <w:jc w:val="center"/>
            </w:pPr>
            <w:r/>
            <w:r>
              <w:rPr>
                <w:rFonts w:ascii="휴먼명조" w:eastAsia="휴먼명조" w:hAnsi="휴먼명조" w:cs="휴먼명조"/>
                <w:b w:val="0"/>
                <w:sz w:val="18"/>
                <w:w w:val="97"/>
              </w:rPr>
              <w:t>2</w:t>
            </w:r>
          </w:p>
        </w:tc>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0.3637</w:t>
            </w:r>
          </w:p>
        </w:tc>
        <w:tc>
          <w:tcPr>
            <w:tcW w:type="dxa" w:w="1870"/>
          </w:tcPr>
          <w:p>
            <w:pPr>
              <w:spacing w:line="240" w:lineRule="auto"/>
              <w:jc w:val="center"/>
            </w:pPr>
            <w:r/>
            <w:r>
              <w:rPr>
                <w:rFonts w:ascii="휴먼명조" w:eastAsia="휴먼명조" w:hAnsi="휴먼명조" w:cs="휴먼명조"/>
                <w:b w:val="0"/>
                <w:sz w:val="18"/>
                <w:w w:val="97"/>
              </w:rPr>
              <w:t>[0.3533, 0.3740]</w:t>
            </w:r>
          </w:p>
        </w:tc>
      </w:tr>
      <w:tr>
        <w:tc>
          <w:tcPr>
            <w:tcW w:type="dxa" w:w="1870"/>
          </w:tcPr>
          <w:p>
            <w:pPr>
              <w:spacing w:line="240" w:lineRule="auto"/>
              <w:jc w:val="center"/>
            </w:pPr>
            <w:r/>
            <w:r>
              <w:rPr>
                <w:rFonts w:ascii="휴먼명조" w:eastAsia="휴먼명조" w:hAnsi="휴먼명조" w:cs="휴먼명조"/>
                <w:b w:val="0"/>
                <w:sz w:val="18"/>
                <w:w w:val="97"/>
              </w:rPr>
              <w:t>3</w:t>
            </w:r>
          </w:p>
        </w:tc>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0.3391</w:t>
            </w:r>
          </w:p>
        </w:tc>
        <w:tc>
          <w:tcPr>
            <w:tcW w:type="dxa" w:w="1870"/>
          </w:tcPr>
          <w:p>
            <w:pPr>
              <w:spacing w:line="240" w:lineRule="auto"/>
              <w:jc w:val="center"/>
            </w:pPr>
            <w:r/>
            <w:r>
              <w:rPr>
                <w:rFonts w:ascii="휴먼명조" w:eastAsia="휴먼명조" w:hAnsi="휴먼명조" w:cs="휴먼명조"/>
                <w:b w:val="0"/>
                <w:sz w:val="18"/>
                <w:w w:val="97"/>
              </w:rPr>
              <w:t>[0.3289, 0.3495]</w:t>
            </w:r>
          </w:p>
        </w:tc>
      </w:tr>
      <w:tr>
        <w:tc>
          <w:tcPr>
            <w:tcW w:type="dxa" w:w="1870"/>
          </w:tcPr>
          <w:p>
            <w:pPr>
              <w:spacing w:line="240" w:lineRule="auto"/>
              <w:jc w:val="center"/>
            </w:pPr>
            <w:r/>
            <w:r>
              <w:rPr>
                <w:rFonts w:ascii="휴먼명조" w:eastAsia="휴먼명조" w:hAnsi="휴먼명조" w:cs="휴먼명조"/>
                <w:b w:val="0"/>
                <w:sz w:val="18"/>
                <w:w w:val="97"/>
              </w:rPr>
              <w:t>4</w:t>
            </w:r>
          </w:p>
        </w:tc>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0.1708</w:t>
            </w:r>
          </w:p>
        </w:tc>
        <w:tc>
          <w:tcPr>
            <w:tcW w:type="dxa" w:w="1870"/>
          </w:tcPr>
          <w:p>
            <w:pPr>
              <w:spacing w:line="240" w:lineRule="auto"/>
              <w:jc w:val="center"/>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검정 결과 4개 모델 간 정오답 패턴은 pooled 기준으로 통계적으로 유의하게 다르다(Q = 1904.28, df = 3, p &lt; .001). 데이터셋별로 개별 검정해도 세 데이터셋 모두 유의했다(PathVQA: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McNemar 쌍별 사후검정(Bonferroni 보정)에서, </w:t>
      </w:r>
      <w:r>
        <w:rPr>
          <w:rFonts w:ascii="휴먼명조" w:eastAsia="휴먼명조" w:hAnsi="휴먼명조" w:cs="휴먼명조"/>
          <w:b/>
          <w:sz w:val="22"/>
          <w:w w:val="97"/>
        </w:rPr>
        <w:t>Gemma4-E2B는 pooled 기준 및 PathVQA·VQA-RAD 개별 데이터셋에서 나머지 세 모델 전부와 유의하게 낮은 성능</w:t>
      </w:r>
      <w:r>
        <w:rPr>
          <w:rFonts w:ascii="휴먼명조" w:eastAsia="휴먼명조" w:hAnsi="휴먼명조" w:cs="휴먼명조"/>
          <w:b w:val="0"/>
          <w:sz w:val="22"/>
          <w:w w:val="97"/>
        </w:rPr>
        <w:t xml:space="preserve">을 보였다(해당 비교 전부 p(adj) &lt; .005). 다만 SLAKE에서는 예외적으로 Gemma4-E2B와 SmolVLM2-2.2B 간 차이가 유의하지 않았다(0.492 vs 0.462, p(adj) = 0.326) — SLAKE에서 Gemma4-E2B의 상대적 성능이 다른 두 데이터셋보다 나은 편이라 이 한 쌍만 통계적으로 구분되지 않는다. 최상위권인 Qwen2.5-VL-3B·Qwen3-VL-2B·SmolVLM2-2.2B 세 모델 사이에서도 데이터셋에 따라 유의성이 갈렸다 — pooled 기준으로는 세 모델 모두 서로 유의하게 달랐으나(p(adj) &lt; .001), SLAKE·VQA-RAD 개별 데이터셋에서는 Qwen2.5-VL-3B와 Qwen3-VL-2B 간 차이가 유의하지 않았다(각각 p(adj) = 1, p(adj) = 1). 즉 </w:t>
      </w:r>
      <w:r>
        <w:rPr>
          <w:rFonts w:ascii="휴먼명조" w:eastAsia="휴먼명조" w:hAnsi="휴먼명조" w:cs="휴먼명조"/>
          <w:b/>
          <w:sz w:val="22"/>
          <w:w w:val="97"/>
        </w:rPr>
        <w:t>Qwen3-VL-2B가 pooled 최고 성능(best model)이지만, Qwen2.5-VL-3B와는 데이터셋에 따라 통계적으로 구분되지 않는 수준으로 근접</w:t>
      </w:r>
      <w:r>
        <w:rPr>
          <w:rFonts w:ascii="휴먼명조" w:eastAsia="휴먼명조" w:hAnsi="휴먼명조" w:cs="휴먼명조"/>
          <w:b w:val="0"/>
          <w:sz w:val="22"/>
          <w:w w:val="97"/>
        </w:rPr>
        <w:t>한다.</w:t>
      </w:r>
    </w:p>
    <w:p>
      <w:pPr>
        <w:spacing w:line="384" w:lineRule="auto" w:after="0"/>
        <w:ind w:firstLine="220"/>
        <w:jc w:val="both"/>
      </w:pPr>
      <w:r>
        <w:rPr>
          <w:rFonts w:ascii="휴먼명조" w:eastAsia="휴먼명조" w:hAnsi="휴먼명조" w:cs="휴먼명조"/>
          <w:b/>
          <w:sz w:val="22"/>
          <w:w w:val="97"/>
        </w:rPr>
        <w:t>오염 강건성 검증</w:t>
      </w:r>
      <w:r>
        <w:rPr>
          <w:rFonts w:ascii="휴먼명조" w:eastAsia="휴먼명조" w:hAnsi="휴먼명조" w:cs="휴먼명조"/>
          <w:b w:val="0"/>
          <w:sz w:val="22"/>
          <w:w w:val="97"/>
        </w:rPr>
        <w:t xml:space="preserve">: Phase 1.5 Min-K% Probability 분석(K=20%, 데이터셋 내 상위 5% 이상치)으로 식별한 사전훈련 노출 의심 샘플(PathVQA 1,020개·SLAKE 233개·VQA-RAD 73개, 4모델 합집합)을 제거하고 동일 검정을 재수행한 결과, 세 데이터셋 모두 Cochran's Q가 여전히 유의했고 </w:t>
      </w:r>
      <w:r>
        <w:rPr>
          <w:rFonts w:ascii="휴먼명조" w:eastAsia="휴먼명조" w:hAnsi="휴먼명조" w:cs="휴먼명조"/>
          <w:b/>
          <w:sz w:val="22"/>
          <w:w w:val="97"/>
        </w:rPr>
        <w:t>pooled 모델 순위와 best model(Qwen3-VL-2B)이 그대로 유지</w:t>
      </w:r>
      <w:r>
        <w:rPr>
          <w:rFonts w:ascii="휴먼명조" w:eastAsia="휴먼명조" w:hAnsi="휴먼명조" w:cs="휴먼명조"/>
          <w:b w:val="0"/>
          <w:sz w:val="22"/>
          <w:w w:val="97"/>
        </w:rPr>
        <w:t>되었다(원본 0.3849 → 축소셋 0.3041, 절대 정확도는 하락하나 순위 불변). 따라서 본 절의 결론은 잠재적 데이터 오염에 대해 강건하다(상세: results/phase1_baseline/phase1_robustness.md).</w:t>
      </w:r>
    </w:p>
    <w:p>
      <w:pPr>
        <w:spacing w:line="384" w:lineRule="auto" w:after="0"/>
        <w:jc w:val="left"/>
        <w:outlineLvl w:val="2"/>
      </w:pPr>
      <w:r>
        <w:rPr>
          <w:rFonts w:ascii="휴먼명조" w:eastAsia="휴먼명조" w:hAnsi="휴먼명조" w:cs="휴먼명조"/>
          <w:b/>
          <w:sz w:val="22"/>
          <w:w w:val="97"/>
        </w:rPr>
        <w:t>4.1.2 데이터셋별 난이도 분석</w:t>
      </w:r>
    </w:p>
    <w:p>
      <w:pPr>
        <w:spacing w:line="384" w:lineRule="auto" w:after="0"/>
        <w:ind w:firstLine="220"/>
        <w:jc w:val="both"/>
      </w:pPr>
      <w:r>
        <w:rPr>
          <w:rFonts w:ascii="휴먼명조" w:eastAsia="휴먼명조" w:hAnsi="휴먼명조" w:cs="휴먼명조"/>
          <w:b w:val="0"/>
          <w:sz w:val="22"/>
          <w:w w:val="97"/>
        </w:rPr>
        <w:t xml:space="preserve">세 데이터셋의 난이도는 모델과 무관하게 뚜렷한 순서를 보인다. 4개 모델의 Overall Acc 평균을 데이터셋별로 비교하면 </w:t>
      </w:r>
      <w:r>
        <w:rPr>
          <w:rFonts w:ascii="휴먼명조" w:eastAsia="휴먼명조" w:hAnsi="휴먼명조" w:cs="휴먼명조"/>
          <w:b/>
          <w:sz w:val="22"/>
          <w:w w:val="97"/>
        </w:rPr>
        <w:t>PathVQA(평균 0.271) &lt; VQA-RAD(평균 0.472) &lt; SLAKE(평균 0.520)</w:t>
      </w:r>
      <w:r>
        <w:rPr>
          <w:rFonts w:ascii="휴먼명조" w:eastAsia="휴먼명조" w:hAnsi="휴먼명조" w:cs="휴먼명조"/>
          <w:b w:val="0"/>
          <w:sz w:val="22"/>
          <w:w w:val="97"/>
        </w:rPr>
        <w:t xml:space="preserve"> 순으로, PathVQA가 나머지 두 데이터셋보다 확연히 어렵다.</w:t>
      </w:r>
    </w:p>
    <w:p>
      <w:pPr>
        <w:spacing w:line="384" w:lineRule="auto" w:after="0"/>
        <w:ind w:firstLine="220"/>
        <w:jc w:val="both"/>
      </w:pPr>
      <w:r>
        <w:rPr>
          <w:rFonts w:ascii="휴먼명조" w:eastAsia="휴먼명조" w:hAnsi="휴먼명조" w:cs="휴먼명조"/>
          <w:b w:val="0"/>
          <w:sz w:val="22"/>
          <w:w w:val="97"/>
        </w:rPr>
        <w:t xml:space="preserve">이 격차는 특히 </w:t>
      </w:r>
      <w:r>
        <w:rPr>
          <w:rFonts w:ascii="휴먼명조" w:eastAsia="휴먼명조" w:hAnsi="휴먼명조" w:cs="휴먼명조"/>
          <w:b/>
          <w:sz w:val="22"/>
          <w:w w:val="97"/>
        </w:rPr>
        <w:t>Open(주관식) 문항</w:t>
      </w:r>
      <w:r>
        <w:rPr>
          <w:rFonts w:ascii="휴먼명조" w:eastAsia="휴먼명조" w:hAnsi="휴먼명조" w:cs="휴먼명조"/>
          <w:b w:val="0"/>
          <w:sz w:val="22"/>
          <w:w w:val="97"/>
        </w:rPr>
        <w:t>에서 두드러진다. 세 데이터셋 모두 Closed 문항 정확도(0.45~0.79)에 비해 Open 문항 정확도(0.03~0.46)가 크게 낮지만, 그 낙폭이 PathVQA에서 가장 심하다 — PathVQA의 Open Acc는 전 모델에서 0.027~0.061 수준으로, SLAKE(0.360~0.463)·VQA-RAD(0.225~0.315)와 비교해 한 자릿수 이상 낮다. PathVQA는 병리 조직 영상에 대한 세부 소견을 자유 서술로 요구하는 문항 비중이 높아, 객관식형 문항이 상대적으로 많은 SLAKE·VQA-RAD보다 주관식 생성형 응답의 난이도가 큰 것으로 해석된다.</w:t>
      </w:r>
    </w:p>
    <w:p>
      <w:pPr>
        <w:spacing w:line="384" w:lineRule="auto" w:after="0"/>
        <w:ind w:firstLine="220"/>
        <w:jc w:val="both"/>
      </w:pPr>
      <w:r>
        <w:rPr>
          <w:rFonts w:ascii="휴먼명조" w:eastAsia="휴먼명조" w:hAnsi="휴먼명조" w:cs="휴먼명조"/>
          <w:b w:val="0"/>
          <w:sz w:val="22"/>
          <w:w w:val="97"/>
        </w:rPr>
        <w:t>응답 시간·VRAM은 모델 크기에 비례하며 데이터셋 간 차이는 미미하다(동일 모델 내 데이터셋 간 VRAM 변동 &lt; 1%). 다만 응답 시간은 데이터셋별 문항 특성(설명 요구 길이 등)에 따라 모델별로 어느 정도 편차가 있다(예: Gemma4-E2B는 PathVQA에서 892.6ms로 SLAKE/VQA-RAD보다 오래 걸림).</w:t>
      </w:r>
    </w:p>
    <w:p>
      <w:pPr>
        <w:spacing w:line="384" w:lineRule="auto" w:after="0"/>
        <w:jc w:val="left"/>
        <w:outlineLvl w:val="2"/>
      </w:pPr>
      <w:r>
        <w:rPr>
          <w:rFonts w:ascii="휴먼명조" w:eastAsia="휴먼명조" w:hAnsi="휴먼명조" w:cs="휴먼명조"/>
          <w:b/>
          <w:sz w:val="22"/>
          <w:w w:val="97"/>
        </w:rPr>
        <w:t>4.1.3 오류 유형 분석</w:t>
      </w:r>
    </w:p>
    <w:p>
      <w:pPr>
        <w:spacing w:line="384" w:lineRule="auto" w:after="0"/>
        <w:ind w:firstLine="220"/>
        <w:jc w:val="both"/>
      </w:pPr>
      <w:r>
        <w:rPr>
          <w:rFonts w:ascii="휴먼명조" w:eastAsia="휴먼명조" w:hAnsi="휴먼명조" w:cs="휴먼명조"/>
          <w:b w:val="0"/>
          <w:sz w:val="22"/>
          <w:w w:val="97"/>
        </w:rPr>
        <w:t>WCA(Weighted Clinical Accuracy) 분석을 위해 PathVQA(seed 42) 문항을 7개 임상 질문 유형(diagnosis·location·measurement·description·temporal·yes_no·unknown)으로 분류하고 유형별 정확도를 산출했다(가중치는 5.3에서 논의하는 대로 임상 문헌 검증 없는 임시 척도이며, 여기서는 참고용 오류 패턴 식별에만 사용한다).</w:t>
      </w:r>
    </w:p>
    <w:p>
      <w:pPr>
        <w:pStyle w:val="표캡션"/>
        <w:spacing w:line="384" w:lineRule="auto" w:after="0"/>
        <w:jc w:val="center"/>
      </w:pPr>
      <w:r>
        <w:rPr>
          <w:rFonts w:ascii="휴먼명조" w:eastAsia="휴먼명조" w:hAnsi="휴먼명조" w:cs="휴먼명조"/>
          <w:b/>
          <w:sz w:val="22"/>
          <w:w w:val="97"/>
        </w:rPr>
        <w:t>Table 4.1b. PathVQA 질문 유형별 정확도</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유형</w:t>
            </w:r>
          </w:p>
        </w:tc>
        <w:tc>
          <w:tcPr>
            <w:tcW w:type="dxa" w:w="1247"/>
          </w:tcPr>
          <w:p>
            <w:pPr>
              <w:spacing w:line="240" w:lineRule="auto"/>
              <w:jc w:val="center"/>
            </w:pPr>
            <w:r/>
            <w:r>
              <w:rPr>
                <w:rFonts w:ascii="휴먼명조" w:eastAsia="휴먼명조" w:hAnsi="휴먼명조" w:cs="휴먼명조"/>
                <w:b/>
                <w:sz w:val="18"/>
                <w:w w:val="97"/>
              </w:rPr>
              <w:t>샘플 수</w:t>
            </w:r>
          </w:p>
        </w:tc>
        <w:tc>
          <w:tcPr>
            <w:tcW w:type="dxa" w:w="1247"/>
          </w:tcPr>
          <w:p>
            <w:pPr>
              <w:spacing w:line="240" w:lineRule="auto"/>
              <w:jc w:val="center"/>
            </w:pPr>
            <w:r/>
            <w:r>
              <w:rPr>
                <w:rFonts w:ascii="휴먼명조" w:eastAsia="휴먼명조" w:hAnsi="휴먼명조" w:cs="휴먼명조"/>
                <w:b/>
                <w:sz w:val="18"/>
                <w:w w:val="97"/>
              </w:rPr>
              <w:t>Gemma4-E2B</w:t>
            </w:r>
          </w:p>
        </w:tc>
        <w:tc>
          <w:tcPr>
            <w:tcW w:type="dxa" w:w="1247"/>
          </w:tcPr>
          <w:p>
            <w:pPr>
              <w:spacing w:line="240" w:lineRule="auto"/>
              <w:jc w:val="center"/>
            </w:pPr>
            <w:r/>
            <w:r>
              <w:rPr>
                <w:rFonts w:ascii="휴먼명조" w:eastAsia="휴먼명조" w:hAnsi="휴먼명조" w:cs="휴먼명조"/>
                <w:b/>
                <w:sz w:val="18"/>
                <w:w w:val="97"/>
              </w:rPr>
              <w:t>Qwen2.5-VL-3B</w:t>
            </w:r>
          </w:p>
        </w:tc>
        <w:tc>
          <w:tcPr>
            <w:tcW w:type="dxa" w:w="1247"/>
          </w:tcPr>
          <w:p>
            <w:pPr>
              <w:spacing w:line="240" w:lineRule="auto"/>
              <w:jc w:val="center"/>
            </w:pPr>
            <w:r/>
            <w:r>
              <w:rPr>
                <w:rFonts w:ascii="휴먼명조" w:eastAsia="휴먼명조" w:hAnsi="휴먼명조" w:cs="휴먼명조"/>
                <w:b/>
                <w:sz w:val="18"/>
                <w:w w:val="97"/>
              </w:rPr>
              <w:t>Qwen3-VL-2B</w:t>
            </w:r>
          </w:p>
        </w:tc>
        <w:tc>
          <w:tcPr>
            <w:tcW w:type="dxa" w:w="1247"/>
          </w:tcPr>
          <w:p>
            <w:pPr>
              <w:spacing w:line="240" w:lineRule="auto"/>
              <w:jc w:val="center"/>
            </w:pPr>
            <w:r/>
            <w:r>
              <w:rPr>
                <w:rFonts w:ascii="휴먼명조" w:eastAsia="휴먼명조" w:hAnsi="휴먼명조" w:cs="휴먼명조"/>
                <w:b/>
                <w:sz w:val="18"/>
                <w:w w:val="97"/>
              </w:rPr>
              <w:t>SmolVLM2-2.2B</w:t>
            </w:r>
          </w:p>
        </w:tc>
      </w:tr>
      <w:tr>
        <w:tc>
          <w:tcPr>
            <w:tcW w:type="dxa" w:w="1247"/>
          </w:tcPr>
          <w:p>
            <w:pPr>
              <w:spacing w:line="240" w:lineRule="auto"/>
              <w:jc w:val="center"/>
            </w:pPr>
            <w:r/>
            <w:r>
              <w:rPr>
                <w:rFonts w:ascii="휴먼명조" w:eastAsia="휴먼명조" w:hAnsi="휴먼명조" w:cs="휴먼명조"/>
                <w:b w:val="0"/>
                <w:sz w:val="18"/>
                <w:w w:val="97"/>
              </w:rPr>
              <w:t>diagnosis</w:t>
            </w:r>
          </w:p>
        </w:tc>
        <w:tc>
          <w:tcPr>
            <w:tcW w:type="dxa" w:w="1247"/>
          </w:tcPr>
          <w:p>
            <w:pPr>
              <w:spacing w:line="240" w:lineRule="auto"/>
              <w:jc w:val="center"/>
            </w:pPr>
            <w:r/>
            <w:r>
              <w:rPr>
                <w:rFonts w:ascii="휴먼명조" w:eastAsia="휴먼명조" w:hAnsi="휴먼명조" w:cs="휴먼명조"/>
                <w:b w:val="0"/>
                <w:sz w:val="18"/>
                <w:w w:val="97"/>
              </w:rPr>
              <w:t>23</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r>
      <w:tr>
        <w:tc>
          <w:tcPr>
            <w:tcW w:type="dxa" w:w="1247"/>
          </w:tcPr>
          <w:p>
            <w:pPr>
              <w:spacing w:line="240" w:lineRule="auto"/>
              <w:jc w:val="center"/>
            </w:pPr>
            <w:r/>
            <w:r>
              <w:rPr>
                <w:rFonts w:ascii="휴먼명조" w:eastAsia="휴먼명조" w:hAnsi="휴먼명조" w:cs="휴먼명조"/>
                <w:b w:val="0"/>
                <w:sz w:val="18"/>
                <w:w w:val="97"/>
              </w:rPr>
              <w:t>location</w:t>
            </w:r>
          </w:p>
        </w:tc>
        <w:tc>
          <w:tcPr>
            <w:tcW w:type="dxa" w:w="1247"/>
          </w:tcPr>
          <w:p>
            <w:pPr>
              <w:spacing w:line="240" w:lineRule="auto"/>
              <w:jc w:val="center"/>
            </w:pPr>
            <w:r/>
            <w:r>
              <w:rPr>
                <w:rFonts w:ascii="휴먼명조" w:eastAsia="휴먼명조" w:hAnsi="휴먼명조" w:cs="휴먼명조"/>
                <w:b w:val="0"/>
                <w:sz w:val="18"/>
                <w:w w:val="97"/>
              </w:rPr>
              <w:t>433</w:t>
            </w:r>
          </w:p>
        </w:tc>
        <w:tc>
          <w:tcPr>
            <w:tcW w:type="dxa" w:w="1247"/>
          </w:tcPr>
          <w:p>
            <w:pPr>
              <w:spacing w:line="240" w:lineRule="auto"/>
              <w:jc w:val="center"/>
            </w:pPr>
            <w:r/>
            <w:r>
              <w:rPr>
                <w:rFonts w:ascii="휴먼명조" w:eastAsia="휴먼명조" w:hAnsi="휴먼명조" w:cs="휴먼명조"/>
                <w:b w:val="0"/>
                <w:sz w:val="18"/>
                <w:w w:val="97"/>
              </w:rPr>
              <w:t>0.0647</w:t>
            </w:r>
          </w:p>
        </w:tc>
        <w:tc>
          <w:tcPr>
            <w:tcW w:type="dxa" w:w="1247"/>
          </w:tcPr>
          <w:p>
            <w:pPr>
              <w:spacing w:line="240" w:lineRule="auto"/>
              <w:jc w:val="center"/>
            </w:pPr>
            <w:r/>
            <w:r>
              <w:rPr>
                <w:rFonts w:ascii="휴먼명조" w:eastAsia="휴먼명조" w:hAnsi="휴먼명조" w:cs="휴먼명조"/>
                <w:b w:val="0"/>
                <w:sz w:val="18"/>
                <w:w w:val="97"/>
              </w:rPr>
              <w:t>0.1062</w:t>
            </w:r>
          </w:p>
        </w:tc>
        <w:tc>
          <w:tcPr>
            <w:tcW w:type="dxa" w:w="1247"/>
          </w:tcPr>
          <w:p>
            <w:pPr>
              <w:spacing w:line="240" w:lineRule="auto"/>
              <w:jc w:val="center"/>
            </w:pPr>
            <w:r/>
            <w:r>
              <w:rPr>
                <w:rFonts w:ascii="휴먼명조" w:eastAsia="휴먼명조" w:hAnsi="휴먼명조" w:cs="휴먼명조"/>
                <w:b w:val="0"/>
                <w:sz w:val="18"/>
                <w:w w:val="97"/>
              </w:rPr>
              <w:t>0.1478</w:t>
            </w:r>
          </w:p>
        </w:tc>
        <w:tc>
          <w:tcPr>
            <w:tcW w:type="dxa" w:w="1247"/>
          </w:tcPr>
          <w:p>
            <w:pPr>
              <w:spacing w:line="240" w:lineRule="auto"/>
              <w:jc w:val="center"/>
            </w:pPr>
            <w:r/>
            <w:r>
              <w:rPr>
                <w:rFonts w:ascii="휴먼명조" w:eastAsia="휴먼명조" w:hAnsi="휴먼명조" w:cs="휴먼명조"/>
                <w:b w:val="0"/>
                <w:sz w:val="18"/>
                <w:w w:val="97"/>
              </w:rPr>
              <w:t>0.0762</w:t>
            </w:r>
          </w:p>
        </w:tc>
      </w:tr>
      <w:tr>
        <w:tc>
          <w:tcPr>
            <w:tcW w:type="dxa" w:w="1247"/>
          </w:tcPr>
          <w:p>
            <w:pPr>
              <w:spacing w:line="240" w:lineRule="auto"/>
              <w:jc w:val="center"/>
            </w:pPr>
            <w:r/>
            <w:r>
              <w:rPr>
                <w:rFonts w:ascii="휴먼명조" w:eastAsia="휴먼명조" w:hAnsi="휴먼명조" w:cs="휴먼명조"/>
                <w:b w:val="0"/>
                <w:sz w:val="18"/>
                <w:w w:val="97"/>
              </w:rPr>
              <w:t>measurement</w:t>
            </w:r>
          </w:p>
        </w:tc>
        <w:tc>
          <w:tcPr>
            <w:tcW w:type="dxa" w:w="1247"/>
          </w:tcPr>
          <w:p>
            <w:pPr>
              <w:spacing w:line="240" w:lineRule="auto"/>
              <w:jc w:val="center"/>
            </w:pPr>
            <w:r/>
            <w:r>
              <w:rPr>
                <w:rFonts w:ascii="휴먼명조" w:eastAsia="휴먼명조" w:hAnsi="휴먼명조" w:cs="휴먼명조"/>
                <w:b w:val="0"/>
                <w:sz w:val="18"/>
                <w:w w:val="97"/>
              </w:rPr>
              <w:t>33</w:t>
            </w:r>
          </w:p>
        </w:tc>
        <w:tc>
          <w:tcPr>
            <w:tcW w:type="dxa" w:w="1247"/>
          </w:tcPr>
          <w:p>
            <w:pPr>
              <w:spacing w:line="240" w:lineRule="auto"/>
              <w:jc w:val="center"/>
            </w:pPr>
            <w:r/>
            <w:r>
              <w:rPr>
                <w:rFonts w:ascii="휴먼명조" w:eastAsia="휴먼명조" w:hAnsi="휴먼명조" w:cs="휴먼명조"/>
                <w:b w:val="0"/>
                <w:sz w:val="18"/>
                <w:w w:val="97"/>
              </w:rPr>
              <w:t>0.2121</w:t>
            </w:r>
          </w:p>
        </w:tc>
        <w:tc>
          <w:tcPr>
            <w:tcW w:type="dxa" w:w="1247"/>
          </w:tcPr>
          <w:p>
            <w:pPr>
              <w:spacing w:line="240" w:lineRule="auto"/>
              <w:jc w:val="center"/>
            </w:pPr>
            <w:r/>
            <w:r>
              <w:rPr>
                <w:rFonts w:ascii="휴먼명조" w:eastAsia="휴먼명조" w:hAnsi="휴먼명조" w:cs="휴먼명조"/>
                <w:b w:val="0"/>
                <w:sz w:val="18"/>
                <w:w w:val="97"/>
              </w:rPr>
              <w:t>0.0909</w:t>
            </w:r>
          </w:p>
        </w:tc>
        <w:tc>
          <w:tcPr>
            <w:tcW w:type="dxa" w:w="1247"/>
          </w:tcPr>
          <w:p>
            <w:pPr>
              <w:spacing w:line="240" w:lineRule="auto"/>
              <w:jc w:val="center"/>
            </w:pPr>
            <w:r/>
            <w:r>
              <w:rPr>
                <w:rFonts w:ascii="휴먼명조" w:eastAsia="휴먼명조" w:hAnsi="휴먼명조" w:cs="휴먼명조"/>
                <w:b w:val="0"/>
                <w:sz w:val="18"/>
                <w:w w:val="97"/>
              </w:rPr>
              <w:t>0.1515</w:t>
            </w:r>
          </w:p>
        </w:tc>
        <w:tc>
          <w:tcPr>
            <w:tcW w:type="dxa" w:w="1247"/>
          </w:tcPr>
          <w:p>
            <w:pPr>
              <w:spacing w:line="240" w:lineRule="auto"/>
              <w:jc w:val="center"/>
            </w:pPr>
            <w:r/>
            <w:r>
              <w:rPr>
                <w:rFonts w:ascii="휴먼명조" w:eastAsia="휴먼명조" w:hAnsi="휴먼명조" w:cs="휴먼명조"/>
                <w:b w:val="0"/>
                <w:sz w:val="18"/>
                <w:w w:val="97"/>
              </w:rPr>
              <w:t>0.0909</w:t>
            </w:r>
          </w:p>
        </w:tc>
      </w:tr>
      <w:tr>
        <w:tc>
          <w:tcPr>
            <w:tcW w:type="dxa" w:w="1247"/>
          </w:tcPr>
          <w:p>
            <w:pPr>
              <w:spacing w:line="240" w:lineRule="auto"/>
              <w:jc w:val="center"/>
            </w:pPr>
            <w:r/>
            <w:r>
              <w:rPr>
                <w:rFonts w:ascii="휴먼명조" w:eastAsia="휴먼명조" w:hAnsi="휴먼명조" w:cs="휴먼명조"/>
                <w:b w:val="0"/>
                <w:sz w:val="18"/>
                <w:w w:val="97"/>
              </w:rPr>
              <w:t>description</w:t>
            </w:r>
          </w:p>
        </w:tc>
        <w:tc>
          <w:tcPr>
            <w:tcW w:type="dxa" w:w="1247"/>
          </w:tcPr>
          <w:p>
            <w:pPr>
              <w:spacing w:line="240" w:lineRule="auto"/>
              <w:jc w:val="center"/>
            </w:pPr>
            <w:r/>
            <w:r>
              <w:rPr>
                <w:rFonts w:ascii="휴먼명조" w:eastAsia="휴먼명조" w:hAnsi="휴먼명조" w:cs="휴먼명조"/>
                <w:b w:val="0"/>
                <w:sz w:val="18"/>
                <w:w w:val="97"/>
              </w:rPr>
              <w:t>2,729</w:t>
            </w:r>
          </w:p>
        </w:tc>
        <w:tc>
          <w:tcPr>
            <w:tcW w:type="dxa" w:w="1247"/>
          </w:tcPr>
          <w:p>
            <w:pPr>
              <w:spacing w:line="240" w:lineRule="auto"/>
              <w:jc w:val="center"/>
            </w:pPr>
            <w:r/>
            <w:r>
              <w:rPr>
                <w:rFonts w:ascii="휴먼명조" w:eastAsia="휴먼명조" w:hAnsi="휴먼명조" w:cs="휴먼명조"/>
                <w:b w:val="0"/>
                <w:sz w:val="18"/>
                <w:w w:val="97"/>
              </w:rPr>
              <w:t>0.0425</w:t>
            </w:r>
          </w:p>
        </w:tc>
        <w:tc>
          <w:tcPr>
            <w:tcW w:type="dxa" w:w="1247"/>
          </w:tcPr>
          <w:p>
            <w:pPr>
              <w:spacing w:line="240" w:lineRule="auto"/>
              <w:jc w:val="center"/>
            </w:pPr>
            <w:r/>
            <w:r>
              <w:rPr>
                <w:rFonts w:ascii="휴먼명조" w:eastAsia="휴먼명조" w:hAnsi="휴먼명조" w:cs="휴먼명조"/>
                <w:b w:val="0"/>
                <w:sz w:val="18"/>
                <w:w w:val="97"/>
              </w:rPr>
              <w:t>0.0224</w:t>
            </w:r>
          </w:p>
        </w:tc>
        <w:tc>
          <w:tcPr>
            <w:tcW w:type="dxa" w:w="1247"/>
          </w:tcPr>
          <w:p>
            <w:pPr>
              <w:spacing w:line="240" w:lineRule="auto"/>
              <w:jc w:val="center"/>
            </w:pPr>
            <w:r/>
            <w:r>
              <w:rPr>
                <w:rFonts w:ascii="휴먼명조" w:eastAsia="휴먼명조" w:hAnsi="휴먼명조" w:cs="휴먼명조"/>
                <w:b w:val="0"/>
                <w:sz w:val="18"/>
                <w:w w:val="97"/>
              </w:rPr>
              <w:t>0.0447</w:t>
            </w:r>
          </w:p>
        </w:tc>
        <w:tc>
          <w:tcPr>
            <w:tcW w:type="dxa" w:w="1247"/>
          </w:tcPr>
          <w:p>
            <w:pPr>
              <w:spacing w:line="240" w:lineRule="auto"/>
              <w:jc w:val="center"/>
            </w:pPr>
            <w:r/>
            <w:r>
              <w:rPr>
                <w:rFonts w:ascii="휴먼명조" w:eastAsia="휴먼명조" w:hAnsi="휴먼명조" w:cs="휴먼명조"/>
                <w:b w:val="0"/>
                <w:sz w:val="18"/>
                <w:w w:val="97"/>
              </w:rPr>
              <w:t>0.0198</w:t>
            </w:r>
          </w:p>
        </w:tc>
      </w:tr>
      <w:tr>
        <w:tc>
          <w:tcPr>
            <w:tcW w:type="dxa" w:w="1247"/>
          </w:tcPr>
          <w:p>
            <w:pPr>
              <w:spacing w:line="240" w:lineRule="auto"/>
              <w:jc w:val="center"/>
            </w:pPr>
            <w:r/>
            <w:r>
              <w:rPr>
                <w:rFonts w:ascii="휴먼명조" w:eastAsia="휴먼명조" w:hAnsi="휴먼명조" w:cs="휴먼명조"/>
                <w:b w:val="0"/>
                <w:sz w:val="18"/>
                <w:w w:val="97"/>
              </w:rPr>
              <w:t>temporal</w:t>
            </w:r>
          </w:p>
        </w:tc>
        <w:tc>
          <w:tcPr>
            <w:tcW w:type="dxa" w:w="1247"/>
          </w:tcPr>
          <w:p>
            <w:pPr>
              <w:spacing w:line="240" w:lineRule="auto"/>
              <w:jc w:val="center"/>
            </w:pPr>
            <w:r/>
            <w:r>
              <w:rPr>
                <w:rFonts w:ascii="휴먼명조" w:eastAsia="휴먼명조" w:hAnsi="휴먼명조" w:cs="휴먼명조"/>
                <w:b w:val="0"/>
                <w:sz w:val="18"/>
                <w:w w:val="97"/>
              </w:rPr>
              <w:t>9</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r>
      <w:tr>
        <w:tc>
          <w:tcPr>
            <w:tcW w:type="dxa" w:w="1247"/>
          </w:tcPr>
          <w:p>
            <w:pPr>
              <w:spacing w:line="240" w:lineRule="auto"/>
              <w:jc w:val="center"/>
            </w:pPr>
            <w:r/>
            <w:r>
              <w:rPr>
                <w:rFonts w:ascii="휴먼명조" w:eastAsia="휴먼명조" w:hAnsi="휴먼명조" w:cs="휴먼명조"/>
                <w:b w:val="0"/>
                <w:sz w:val="18"/>
                <w:w w:val="97"/>
              </w:rPr>
              <w:t>yes_no</w:t>
            </w:r>
          </w:p>
        </w:tc>
        <w:tc>
          <w:tcPr>
            <w:tcW w:type="dxa" w:w="1247"/>
          </w:tcPr>
          <w:p>
            <w:pPr>
              <w:spacing w:line="240" w:lineRule="auto"/>
              <w:jc w:val="center"/>
            </w:pPr>
            <w:r/>
            <w:r>
              <w:rPr>
                <w:rFonts w:ascii="휴먼명조" w:eastAsia="휴먼명조" w:hAnsi="휴먼명조" w:cs="휴먼명조"/>
                <w:b w:val="0"/>
                <w:sz w:val="18"/>
                <w:w w:val="97"/>
              </w:rPr>
              <w:t>3,362</w:t>
            </w:r>
          </w:p>
        </w:tc>
        <w:tc>
          <w:tcPr>
            <w:tcW w:type="dxa" w:w="1247"/>
          </w:tcPr>
          <w:p>
            <w:pPr>
              <w:spacing w:line="240" w:lineRule="auto"/>
              <w:jc w:val="center"/>
            </w:pPr>
            <w:r/>
            <w:r>
              <w:rPr>
                <w:rFonts w:ascii="휴먼명조" w:eastAsia="휴먼명조" w:hAnsi="휴먼명조" w:cs="휴먼명조"/>
                <w:b w:val="0"/>
                <w:sz w:val="18"/>
                <w:w w:val="97"/>
              </w:rPr>
              <w:t>0.1633</w:t>
            </w:r>
          </w:p>
        </w:tc>
        <w:tc>
          <w:tcPr>
            <w:tcW w:type="dxa" w:w="1247"/>
          </w:tcPr>
          <w:p>
            <w:pPr>
              <w:spacing w:line="240" w:lineRule="auto"/>
              <w:jc w:val="center"/>
            </w:pPr>
            <w:r/>
            <w:r>
              <w:rPr>
                <w:rFonts w:ascii="휴먼명조" w:eastAsia="휴먼명조" w:hAnsi="휴먼명조" w:cs="휴먼명조"/>
                <w:b w:val="0"/>
                <w:sz w:val="18"/>
                <w:w w:val="97"/>
              </w:rPr>
              <w:t>0.6130</w:t>
            </w:r>
          </w:p>
        </w:tc>
        <w:tc>
          <w:tcPr>
            <w:tcW w:type="dxa" w:w="1247"/>
          </w:tcPr>
          <w:p>
            <w:pPr>
              <w:spacing w:line="240" w:lineRule="auto"/>
              <w:jc w:val="center"/>
            </w:pPr>
            <w:r/>
            <w:r>
              <w:rPr>
                <w:rFonts w:ascii="휴먼명조" w:eastAsia="휴먼명조" w:hAnsi="휴먼명조" w:cs="휴먼명조"/>
                <w:b w:val="0"/>
                <w:sz w:val="18"/>
                <w:w w:val="97"/>
              </w:rPr>
              <w:t>0.6336</w:t>
            </w:r>
          </w:p>
        </w:tc>
        <w:tc>
          <w:tcPr>
            <w:tcW w:type="dxa" w:w="1247"/>
          </w:tcPr>
          <w:p>
            <w:pPr>
              <w:spacing w:line="240" w:lineRule="auto"/>
              <w:jc w:val="center"/>
            </w:pPr>
            <w:r/>
            <w:r>
              <w:rPr>
                <w:rFonts w:ascii="휴먼명조" w:eastAsia="휴먼명조" w:hAnsi="휴먼명조" w:cs="휴먼명조"/>
                <w:b w:val="0"/>
                <w:sz w:val="18"/>
                <w:w w:val="97"/>
              </w:rPr>
              <w:t>0.5892</w:t>
            </w:r>
          </w:p>
        </w:tc>
      </w:tr>
      <w:tr>
        <w:tc>
          <w:tcPr>
            <w:tcW w:type="dxa" w:w="1247"/>
          </w:tcPr>
          <w:p>
            <w:pPr>
              <w:spacing w:line="240" w:lineRule="auto"/>
              <w:jc w:val="center"/>
            </w:pPr>
            <w:r/>
            <w:r>
              <w:rPr>
                <w:rFonts w:ascii="휴먼명조" w:eastAsia="휴먼명조" w:hAnsi="휴먼명조" w:cs="휴먼명조"/>
                <w:b w:val="0"/>
                <w:sz w:val="18"/>
                <w:w w:val="97"/>
              </w:rPr>
              <w:t>unknown</w:t>
            </w:r>
          </w:p>
        </w:tc>
        <w:tc>
          <w:tcPr>
            <w:tcW w:type="dxa" w:w="1247"/>
          </w:tcPr>
          <w:p>
            <w:pPr>
              <w:spacing w:line="240" w:lineRule="auto"/>
              <w:jc w:val="center"/>
            </w:pPr>
            <w:r/>
            <w:r>
              <w:rPr>
                <w:rFonts w:ascii="휴먼명조" w:eastAsia="휴먼명조" w:hAnsi="휴먼명조" w:cs="휴먼명조"/>
                <w:b w:val="0"/>
                <w:sz w:val="18"/>
                <w:w w:val="97"/>
              </w:rPr>
              <w:t>130</w:t>
            </w:r>
          </w:p>
        </w:tc>
        <w:tc>
          <w:tcPr>
            <w:tcW w:type="dxa" w:w="1247"/>
          </w:tcPr>
          <w:p>
            <w:pPr>
              <w:spacing w:line="240" w:lineRule="auto"/>
              <w:jc w:val="center"/>
            </w:pPr>
            <w:r/>
            <w:r>
              <w:rPr>
                <w:rFonts w:ascii="휴먼명조" w:eastAsia="휴먼명조" w:hAnsi="휴먼명조" w:cs="휴먼명조"/>
                <w:b w:val="0"/>
                <w:sz w:val="18"/>
                <w:w w:val="97"/>
              </w:rPr>
              <w:t>0.0692</w:t>
            </w:r>
          </w:p>
        </w:tc>
        <w:tc>
          <w:tcPr>
            <w:tcW w:type="dxa" w:w="1247"/>
          </w:tcPr>
          <w:p>
            <w:pPr>
              <w:spacing w:line="240" w:lineRule="auto"/>
              <w:jc w:val="center"/>
            </w:pPr>
            <w:r/>
            <w:r>
              <w:rPr>
                <w:rFonts w:ascii="휴먼명조" w:eastAsia="휴먼명조" w:hAnsi="휴먼명조" w:cs="휴먼명조"/>
                <w:b w:val="0"/>
                <w:sz w:val="18"/>
                <w:w w:val="97"/>
              </w:rPr>
              <w:t>0.0692</w:t>
            </w:r>
          </w:p>
        </w:tc>
        <w:tc>
          <w:tcPr>
            <w:tcW w:type="dxa" w:w="1247"/>
          </w:tcPr>
          <w:p>
            <w:pPr>
              <w:spacing w:line="240" w:lineRule="auto"/>
              <w:jc w:val="center"/>
            </w:pPr>
            <w:r/>
            <w:r>
              <w:rPr>
                <w:rFonts w:ascii="휴먼명조" w:eastAsia="휴먼명조" w:hAnsi="휴먼명조" w:cs="휴먼명조"/>
                <w:b w:val="0"/>
                <w:sz w:val="18"/>
                <w:w w:val="97"/>
              </w:rPr>
              <w:t>0.0923</w:t>
            </w:r>
          </w:p>
        </w:tc>
        <w:tc>
          <w:tcPr>
            <w:tcW w:type="dxa" w:w="1247"/>
          </w:tcPr>
          <w:p>
            <w:pPr>
              <w:spacing w:line="240" w:lineRule="auto"/>
              <w:jc w:val="center"/>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가장 두드러진 패턴은 </w:t>
      </w:r>
      <w:r>
        <w:rPr>
          <w:rFonts w:ascii="휴먼명조" w:eastAsia="휴먼명조" w:hAnsi="휴먼명조" w:cs="휴먼명조"/>
          <w:b/>
          <w:sz w:val="22"/>
          <w:w w:val="97"/>
        </w:rPr>
        <w:t>diagnosis(진단) 및 temporal(시간 경과) 유형 문항에서 4개 모델 전부 0.0000의 정확도</w:t>
      </w:r>
      <w:r>
        <w:rPr>
          <w:rFonts w:ascii="휴먼명조" w:eastAsia="휴먼명조" w:hAnsi="휴먼명조" w:cs="휴먼명조"/>
          <w:b w:val="0"/>
          <w:sz w:val="22"/>
          <w:w w:val="97"/>
        </w:rPr>
        <w:t>를 보인다는 점이다. diagnosis는 WCA 가중치가 가장 높게 설정된(1.0) 임상적으로 중요한 유형임에도, 제로샷 상태의 모델들은 병리 소견으로부터 진단명을 도출하는 과제를 전혀 수행하지 못했다. description(자유 서술) 유형도 표본 수가 가장 많음(2,729개, 전체의 41%)에도 정확도가 0.02~0.04에 그쳐, PathVQA 전체 정확도를 끌어내리는 주된 요인으로 확인된다.</w:t>
      </w:r>
    </w:p>
    <w:p>
      <w:pPr>
        <w:spacing w:line="384" w:lineRule="auto" w:after="0"/>
        <w:ind w:firstLine="220"/>
        <w:jc w:val="both"/>
      </w:pPr>
      <w:r>
        <w:rPr>
          <w:rFonts w:ascii="휴먼명조" w:eastAsia="휴먼명조" w:hAnsi="휴먼명조" w:cs="휴먼명조"/>
          <w:b w:val="0"/>
          <w:sz w:val="22"/>
          <w:w w:val="97"/>
        </w:rPr>
        <w:t xml:space="preserve">반대로 </w:t>
      </w:r>
      <w:r>
        <w:rPr>
          <w:rFonts w:ascii="휴먼명조" w:eastAsia="휴먼명조" w:hAnsi="휴먼명조" w:cs="휴먼명조"/>
          <w:b/>
          <w:sz w:val="22"/>
          <w:w w:val="97"/>
        </w:rPr>
        <w:t>yes_no(예/아니오) 유형은 상대적으로 높은 정확도</w:t>
      </w:r>
      <w:r>
        <w:rPr>
          <w:rFonts w:ascii="휴먼명조" w:eastAsia="휴먼명조" w:hAnsi="휴먼명조" w:cs="휴먼명조"/>
          <w:b w:val="0"/>
          <w:sz w:val="22"/>
          <w:w w:val="97"/>
        </w:rPr>
        <w:t>를 보이며(Qwen3-VL-2B 0.6336 등), 모델 간 순위도 4.1.1의 전체 순위(Qwen3-VL-2B &gt; Qwen2.5-VL-3B &gt; SmolVLM2-2.2B ≫ Gemma4-E2B)와 대체로 일치한다. 다만 Gemma4-E2B는 yes_no 유형에서도(0.1633) 나머지 세 모델(0.59~0.63)과 큰 격차를 보여, 4.1.1의 전반적 열위가 특정 유형에 국한되지 않고 전 유형에 걸친 것임을 확인할 수 있다.</w:t>
      </w:r>
    </w:p>
    <w:p>
      <w:pPr>
        <w:spacing w:line="384" w:lineRule="auto" w:after="0"/>
        <w:ind w:firstLine="220"/>
        <w:jc w:val="both"/>
      </w:pPr>
      <w:r>
        <w:rPr>
          <w:rFonts w:ascii="휴먼명조" w:eastAsia="휴먼명조" w:hAnsi="휴먼명조" w:cs="휴먼명조"/>
          <w:b w:val="0"/>
          <w:sz w:val="22"/>
          <w:w w:val="97"/>
        </w:rPr>
        <w:t xml:space="preserve">종합하면, 제로샷 경량 VLM은 </w:t>
      </w:r>
      <w:r>
        <w:rPr>
          <w:rFonts w:ascii="휴먼명조" w:eastAsia="휴먼명조" w:hAnsi="휴먼명조" w:cs="휴먼명조"/>
          <w:b/>
          <w:sz w:val="22"/>
          <w:w w:val="97"/>
        </w:rPr>
        <w:t>이진 판별형(yes_no) 과제에는 어느 정도 대응 가능하나, 진단명 도출·자유 서술형 소견 생성처럼 임상적으로 중요도가 높은 개방형 과제에는 실질적으로 대응하지 못한다.</w:t>
      </w:r>
      <w:r>
        <w:rPr>
          <w:rFonts w:ascii="휴먼명조" w:eastAsia="휴먼명조" w:hAnsi="휴먼명조" w:cs="휴먼명조"/>
          <w:b w:val="0"/>
          <w:sz w:val="22"/>
          <w:w w:val="97"/>
        </w:rPr>
        <w:t xml:space="preserve"> 이는 RQ2(파인튜닝 효과)의 필요성을 뒷받침하는 근거이며, 4.2에서 파인튜닝 이후 이 유형별 격차가 어떻게 변화하는지(4.2.5 임상적 의미 분석)와 연결하여 논의한다.</w:t>
      </w:r>
    </w:p>
    <w:p>
      <w:pPr>
        <w:spacing w:line="384" w:lineRule="auto" w:after="0"/>
        <w:jc w:val="left"/>
        <w:outlineLvl w:val="1"/>
      </w:pPr>
      <w:r>
        <w:rPr>
          <w:rFonts w:ascii="휴먼명조" w:eastAsia="휴먼명조" w:hAnsi="휴먼명조" w:cs="휴먼명조"/>
          <w:b/>
          <w:sz w:val="28"/>
          <w:w w:val="97"/>
        </w:rPr>
        <w:t>4.2 Phase 2: QLoRA 파인튜닝 결과</w:t>
      </w:r>
    </w:p>
    <w:p>
      <w:pPr>
        <w:spacing w:line="384" w:lineRule="auto" w:after="0"/>
        <w:ind w:firstLine="220"/>
        <w:jc w:val="both"/>
      </w:pPr>
      <w:r>
        <w:rPr>
          <w:rFonts w:ascii="휴먼명조" w:eastAsia="휴먼명조" w:hAnsi="휴먼명조" w:cs="휴먼명조"/>
          <w:b w:val="0"/>
          <w:sz w:val="22"/>
          <w:w w:val="97"/>
        </w:rPr>
        <w:t>Phase 2는 4개 모델을 3개 데이터셋에 대해 QLoRA(rank=64, alpha=128, target=all-linear, max_steps=500 상한)로 개별 파인튜닝하고, RQ2("도메인 특화 파인튜닝이 zero-shot 대비 성능을 유의하게 향상시키는가")를 검증한다. Main 36조건(4모델×3데이터셋×3시드) 외에, 최적 QLoRA 설정을 찾기 위한 Ablation A(데이터 비율)·B(LoRA rank)·C(target module) 39조건을 Qwen3-VL-2B·PathVQA 고정 조건에서 추가로 수행했다(총 75조건).</w:t>
      </w:r>
    </w:p>
    <w:p>
      <w:pPr>
        <w:spacing w:line="384" w:lineRule="auto" w:after="0"/>
        <w:jc w:val="left"/>
        <w:outlineLvl w:val="2"/>
      </w:pPr>
      <w:r>
        <w:rPr>
          <w:rFonts w:ascii="휴먼명조" w:eastAsia="휴먼명조" w:hAnsi="휴먼명조" w:cs="휴먼명조"/>
          <w:b/>
          <w:sz w:val="22"/>
          <w:w w:val="97"/>
        </w:rPr>
        <w:t>4.2.1 Base vs Fine-tuned 성능 향상</w:t>
      </w:r>
    </w:p>
    <w:p>
      <w:pPr>
        <w:pStyle w:val="표캡션"/>
        <w:spacing w:line="384" w:lineRule="auto" w:after="0"/>
        <w:jc w:val="center"/>
      </w:pPr>
      <w:r>
        <w:rPr>
          <w:rFonts w:ascii="휴먼명조" w:eastAsia="휴먼명조" w:hAnsi="휴먼명조" w:cs="휴먼명조"/>
          <w:b/>
          <w:sz w:val="22"/>
          <w:w w:val="97"/>
        </w:rPr>
        <w:t>Table 4.2. 모델별 파인튜닝 효과 (paired, n=9 = 3데이터셋×3시드)</w:t>
      </w:r>
    </w:p>
    <w:tbl>
      <w:tblPr>
        <w:tblW w:type="auto" w:w="0"/>
        <w:tblLook w:firstColumn="1" w:firstRow="1" w:lastColumn="0" w:lastRow="0" w:noHBand="0" w:noVBand="1" w:val="04A0"/>
      </w:tblPr>
      <w:tblGrid>
        <w:gridCol w:w="1069"/>
        <w:gridCol w:w="1069"/>
        <w:gridCol w:w="1069"/>
        <w:gridCol w:w="1069"/>
        <w:gridCol w:w="1069"/>
        <w:gridCol w:w="1069"/>
        <w:gridCol w:w="1069"/>
      </w:tblGrid>
      <w:tr>
        <w:tc>
          <w:tcPr>
            <w:tcW w:type="dxa" w:w="1069"/>
          </w:tcPr>
          <w:p>
            <w:pPr>
              <w:spacing w:line="240" w:lineRule="auto"/>
              <w:jc w:val="center"/>
            </w:pPr>
            <w:r/>
            <w:r>
              <w:rPr>
                <w:rFonts w:ascii="휴먼명조" w:eastAsia="휴먼명조" w:hAnsi="휴먼명조" w:cs="휴먼명조"/>
                <w:b/>
                <w:sz w:val="18"/>
                <w:w w:val="97"/>
              </w:rPr>
              <w:t>모델</w:t>
            </w:r>
          </w:p>
        </w:tc>
        <w:tc>
          <w:tcPr>
            <w:tcW w:type="dxa" w:w="1069"/>
          </w:tcPr>
          <w:p>
            <w:pPr>
              <w:spacing w:line="240" w:lineRule="auto"/>
              <w:jc w:val="center"/>
            </w:pPr>
            <w:r/>
            <w:r>
              <w:rPr>
                <w:rFonts w:ascii="휴먼명조" w:eastAsia="휴먼명조" w:hAnsi="휴먼명조" w:cs="휴먼명조"/>
                <w:b/>
                <w:sz w:val="18"/>
                <w:w w:val="97"/>
              </w:rPr>
              <w:t>Base Acc</w:t>
            </w:r>
          </w:p>
        </w:tc>
        <w:tc>
          <w:tcPr>
            <w:tcW w:type="dxa" w:w="1069"/>
          </w:tcPr>
          <w:p>
            <w:pPr>
              <w:spacing w:line="240" w:lineRule="auto"/>
              <w:jc w:val="center"/>
            </w:pPr>
            <w:r/>
            <w:r>
              <w:rPr>
                <w:rFonts w:ascii="휴먼명조" w:eastAsia="휴먼명조" w:hAnsi="휴먼명조" w:cs="휴먼명조"/>
                <w:b/>
                <w:sz w:val="18"/>
                <w:w w:val="97"/>
              </w:rPr>
              <w:t>FT Acc</w:t>
            </w:r>
          </w:p>
        </w:tc>
        <w:tc>
          <w:tcPr>
            <w:tcW w:type="dxa" w:w="1069"/>
          </w:tcPr>
          <w:p>
            <w:pPr>
              <w:spacing w:line="240" w:lineRule="auto"/>
              <w:jc w:val="center"/>
            </w:pPr>
            <w:r/>
            <w:r>
              <w:rPr>
                <w:rFonts w:ascii="휴먼명조" w:eastAsia="휴먼명조" w:hAnsi="휴먼명조" w:cs="휴먼명조"/>
                <w:b/>
                <w:sz w:val="18"/>
                <w:w w:val="97"/>
              </w:rPr>
              <w:t>Cohen's d</w:t>
            </w:r>
          </w:p>
        </w:tc>
        <w:tc>
          <w:tcPr>
            <w:tcW w:type="dxa" w:w="1069"/>
          </w:tcPr>
          <w:p>
            <w:pPr>
              <w:spacing w:line="240" w:lineRule="auto"/>
              <w:jc w:val="center"/>
            </w:pPr>
            <w:r/>
            <w:r>
              <w:rPr>
                <w:rFonts w:ascii="휴먼명조" w:eastAsia="휴먼명조" w:hAnsi="휴먼명조" w:cs="휴먼명조"/>
                <w:b/>
                <w:sz w:val="18"/>
                <w:w w:val="97"/>
              </w:rPr>
              <w:t>d 95% CI (BCa)</w:t>
            </w:r>
          </w:p>
        </w:tc>
        <w:tc>
          <w:tcPr>
            <w:tcW w:type="dxa" w:w="1069"/>
          </w:tcPr>
          <w:p>
            <w:pPr>
              <w:spacing w:line="240" w:lineRule="auto"/>
              <w:jc w:val="center"/>
            </w:pPr>
            <w:r/>
            <w:r>
              <w:rPr>
                <w:rFonts w:ascii="휴먼명조" w:eastAsia="휴먼명조" w:hAnsi="휴먼명조" w:cs="휴먼명조"/>
                <w:b/>
                <w:sz w:val="18"/>
                <w:w w:val="97"/>
              </w:rPr>
              <w:t>paired t-test p</w:t>
            </w:r>
          </w:p>
        </w:tc>
        <w:tc>
          <w:tcPr>
            <w:tcW w:type="dxa" w:w="1069"/>
          </w:tcPr>
          <w:p>
            <w:pPr>
              <w:spacing w:line="240" w:lineRule="auto"/>
              <w:jc w:val="center"/>
            </w:pPr>
            <w:r/>
            <w:r>
              <w:rPr>
                <w:rFonts w:ascii="휴먼명조" w:eastAsia="휴먼명조" w:hAnsi="휴먼명조" w:cs="휴먼명조"/>
                <w:b/>
                <w:sz w:val="18"/>
                <w:w w:val="97"/>
              </w:rPr>
              <w:t>Wilcoxon p</w:t>
            </w:r>
          </w:p>
        </w:tc>
      </w:tr>
      <w:tr>
        <w:tc>
          <w:tcPr>
            <w:tcW w:type="dxa" w:w="1069"/>
          </w:tcPr>
          <w:p>
            <w:pPr>
              <w:spacing w:line="240" w:lineRule="auto"/>
              <w:jc w:val="center"/>
            </w:pPr>
            <w:r/>
            <w:r>
              <w:rPr>
                <w:rFonts w:ascii="휴먼명조" w:eastAsia="휴먼명조" w:hAnsi="휴먼명조" w:cs="휴먼명조"/>
                <w:b w:val="0"/>
                <w:sz w:val="18"/>
                <w:w w:val="97"/>
              </w:rPr>
              <w:t>Qwen2.5-VL-3B</w:t>
            </w:r>
          </w:p>
        </w:tc>
        <w:tc>
          <w:tcPr>
            <w:tcW w:type="dxa" w:w="1069"/>
          </w:tcPr>
          <w:p>
            <w:pPr>
              <w:spacing w:line="240" w:lineRule="auto"/>
              <w:jc w:val="center"/>
            </w:pPr>
            <w:r/>
            <w:r>
              <w:rPr>
                <w:rFonts w:ascii="휴먼명조" w:eastAsia="휴먼명조" w:hAnsi="휴먼명조" w:cs="휴먼명조"/>
                <w:b w:val="0"/>
                <w:sz w:val="18"/>
                <w:w w:val="97"/>
              </w:rPr>
              <w:t>0.4582</w:t>
            </w:r>
          </w:p>
        </w:tc>
        <w:tc>
          <w:tcPr>
            <w:tcW w:type="dxa" w:w="1069"/>
          </w:tcPr>
          <w:p>
            <w:pPr>
              <w:spacing w:line="240" w:lineRule="auto"/>
              <w:jc w:val="center"/>
            </w:pPr>
            <w:r/>
            <w:r>
              <w:rPr>
                <w:rFonts w:ascii="휴먼명조" w:eastAsia="휴먼명조" w:hAnsi="휴먼명조" w:cs="휴먼명조"/>
                <w:b w:val="0"/>
                <w:sz w:val="18"/>
                <w:w w:val="97"/>
              </w:rPr>
              <w:t>0.5749</w:t>
            </w:r>
          </w:p>
        </w:tc>
        <w:tc>
          <w:tcPr>
            <w:tcW w:type="dxa" w:w="1069"/>
          </w:tcPr>
          <w:p>
            <w:pPr>
              <w:spacing w:line="240" w:lineRule="auto"/>
              <w:jc w:val="center"/>
            </w:pPr>
            <w:r/>
            <w:r>
              <w:rPr>
                <w:rFonts w:ascii="휴먼명조" w:eastAsia="휴먼명조" w:hAnsi="휴먼명조" w:cs="휴먼명조"/>
                <w:b/>
                <w:sz w:val="18"/>
                <w:w w:val="97"/>
              </w:rPr>
              <w:t>+2.646</w:t>
            </w:r>
          </w:p>
        </w:tc>
        <w:tc>
          <w:tcPr>
            <w:tcW w:type="dxa" w:w="1069"/>
          </w:tcPr>
          <w:p>
            <w:pPr>
              <w:spacing w:line="240" w:lineRule="auto"/>
              <w:jc w:val="center"/>
            </w:pPr>
            <w:r/>
            <w:r>
              <w:rPr>
                <w:rFonts w:ascii="휴먼명조" w:eastAsia="휴먼명조" w:hAnsi="휴먼명조" w:cs="휴먼명조"/>
                <w:b w:val="0"/>
                <w:sz w:val="18"/>
                <w:w w:val="97"/>
              </w:rPr>
              <w:t>[1.953, 4.723]</w:t>
            </w:r>
          </w:p>
        </w:tc>
        <w:tc>
          <w:tcPr>
            <w:tcW w:type="dxa" w:w="1069"/>
          </w:tcPr>
          <w:p>
            <w:pPr>
              <w:spacing w:line="240" w:lineRule="auto"/>
              <w:jc w:val="center"/>
            </w:pPr>
            <w:r/>
            <w:r>
              <w:rPr>
                <w:rFonts w:ascii="휴먼명조" w:eastAsia="휴먼명조" w:hAnsi="휴먼명조" w:cs="휴먼명조"/>
                <w:b w:val="0"/>
                <w:sz w:val="18"/>
                <w:w w:val="97"/>
              </w:rPr>
              <w:t>&lt; .001</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Qwen3-VL-2B</w:t>
            </w:r>
          </w:p>
        </w:tc>
        <w:tc>
          <w:tcPr>
            <w:tcW w:type="dxa" w:w="1069"/>
          </w:tcPr>
          <w:p>
            <w:pPr>
              <w:spacing w:line="240" w:lineRule="auto"/>
              <w:jc w:val="center"/>
            </w:pPr>
            <w:r/>
            <w:r>
              <w:rPr>
                <w:rFonts w:ascii="휴먼명조" w:eastAsia="휴먼명조" w:hAnsi="휴먼명조" w:cs="휴먼명조"/>
                <w:b w:val="0"/>
                <w:sz w:val="18"/>
                <w:w w:val="97"/>
              </w:rPr>
              <w:t>0.4725</w:t>
            </w:r>
          </w:p>
        </w:tc>
        <w:tc>
          <w:tcPr>
            <w:tcW w:type="dxa" w:w="1069"/>
          </w:tcPr>
          <w:p>
            <w:pPr>
              <w:spacing w:line="240" w:lineRule="auto"/>
              <w:jc w:val="center"/>
            </w:pPr>
            <w:r/>
            <w:r>
              <w:rPr>
                <w:rFonts w:ascii="휴먼명조" w:eastAsia="휴먼명조" w:hAnsi="휴먼명조" w:cs="휴먼명조"/>
                <w:b w:val="0"/>
                <w:sz w:val="18"/>
                <w:w w:val="97"/>
              </w:rPr>
              <w:t>0.5845</w:t>
            </w:r>
          </w:p>
        </w:tc>
        <w:tc>
          <w:tcPr>
            <w:tcW w:type="dxa" w:w="1069"/>
          </w:tcPr>
          <w:p>
            <w:pPr>
              <w:spacing w:line="240" w:lineRule="auto"/>
              <w:jc w:val="center"/>
            </w:pPr>
            <w:r/>
            <w:r>
              <w:rPr>
                <w:rFonts w:ascii="휴먼명조" w:eastAsia="휴먼명조" w:hAnsi="휴먼명조" w:cs="휴먼명조"/>
                <w:b/>
                <w:sz w:val="18"/>
                <w:w w:val="97"/>
              </w:rPr>
              <w:t>+1.620</w:t>
            </w:r>
          </w:p>
        </w:tc>
        <w:tc>
          <w:tcPr>
            <w:tcW w:type="dxa" w:w="1069"/>
          </w:tcPr>
          <w:p>
            <w:pPr>
              <w:spacing w:line="240" w:lineRule="auto"/>
              <w:jc w:val="center"/>
            </w:pPr>
            <w:r/>
            <w:r>
              <w:rPr>
                <w:rFonts w:ascii="휴먼명조" w:eastAsia="휴먼명조" w:hAnsi="휴먼명조" w:cs="휴먼명조"/>
                <w:b w:val="0"/>
                <w:sz w:val="18"/>
                <w:w w:val="97"/>
              </w:rPr>
              <w:t>[0.932, 3.153]</w:t>
            </w:r>
          </w:p>
        </w:tc>
        <w:tc>
          <w:tcPr>
            <w:tcW w:type="dxa" w:w="1069"/>
          </w:tcPr>
          <w:p>
            <w:pPr>
              <w:spacing w:line="240" w:lineRule="auto"/>
              <w:jc w:val="center"/>
            </w:pPr>
            <w:r/>
            <w:r>
              <w:rPr>
                <w:rFonts w:ascii="휴먼명조" w:eastAsia="휴먼명조" w:hAnsi="휴먼명조" w:cs="휴먼명조"/>
                <w:b w:val="0"/>
                <w:sz w:val="18"/>
                <w:w w:val="97"/>
              </w:rPr>
              <w:t>.0013</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SmolVLM2-2.2B</w:t>
            </w:r>
          </w:p>
        </w:tc>
        <w:tc>
          <w:tcPr>
            <w:tcW w:type="dxa" w:w="1069"/>
          </w:tcPr>
          <w:p>
            <w:pPr>
              <w:spacing w:line="240" w:lineRule="auto"/>
              <w:jc w:val="center"/>
            </w:pPr>
            <w:r/>
            <w:r>
              <w:rPr>
                <w:rFonts w:ascii="휴먼명조" w:eastAsia="휴먼명조" w:hAnsi="휴먼명조" w:cs="휴먼명조"/>
                <w:b w:val="0"/>
                <w:sz w:val="18"/>
                <w:w w:val="97"/>
              </w:rPr>
              <w:t>0.4253</w:t>
            </w:r>
          </w:p>
        </w:tc>
        <w:tc>
          <w:tcPr>
            <w:tcW w:type="dxa" w:w="1069"/>
          </w:tcPr>
          <w:p>
            <w:pPr>
              <w:spacing w:line="240" w:lineRule="auto"/>
              <w:jc w:val="center"/>
            </w:pPr>
            <w:r/>
            <w:r>
              <w:rPr>
                <w:rFonts w:ascii="휴먼명조" w:eastAsia="휴먼명조" w:hAnsi="휴먼명조" w:cs="휴먼명조"/>
                <w:b w:val="0"/>
                <w:sz w:val="18"/>
                <w:w w:val="97"/>
              </w:rPr>
              <w:t>0.4036</w:t>
            </w:r>
          </w:p>
        </w:tc>
        <w:tc>
          <w:tcPr>
            <w:tcW w:type="dxa" w:w="1069"/>
          </w:tcPr>
          <w:p>
            <w:pPr>
              <w:spacing w:line="240" w:lineRule="auto"/>
              <w:jc w:val="center"/>
            </w:pPr>
            <w:r/>
            <w:r>
              <w:rPr>
                <w:rFonts w:ascii="휴먼명조" w:eastAsia="휴먼명조" w:hAnsi="휴먼명조" w:cs="휴먼명조"/>
                <w:b/>
                <w:sz w:val="18"/>
                <w:w w:val="97"/>
              </w:rPr>
              <w:t>-2.284</w:t>
            </w:r>
          </w:p>
        </w:tc>
        <w:tc>
          <w:tcPr>
            <w:tcW w:type="dxa" w:w="1069"/>
          </w:tcPr>
          <w:p>
            <w:pPr>
              <w:spacing w:line="240" w:lineRule="auto"/>
              <w:jc w:val="center"/>
            </w:pPr>
            <w:r/>
            <w:r>
              <w:rPr>
                <w:rFonts w:ascii="휴먼명조" w:eastAsia="휴먼명조" w:hAnsi="휴먼명조" w:cs="휴먼명조"/>
                <w:b w:val="0"/>
                <w:sz w:val="18"/>
                <w:w w:val="97"/>
              </w:rPr>
              <w:t>[-3.160, -1.552]</w:t>
            </w:r>
          </w:p>
        </w:tc>
        <w:tc>
          <w:tcPr>
            <w:tcW w:type="dxa" w:w="1069"/>
          </w:tcPr>
          <w:p>
            <w:pPr>
              <w:spacing w:line="240" w:lineRule="auto"/>
              <w:jc w:val="center"/>
            </w:pPr>
            <w:r/>
            <w:r>
              <w:rPr>
                <w:rFonts w:ascii="휴먼명조" w:eastAsia="휴먼명조" w:hAnsi="휴먼명조" w:cs="휴먼명조"/>
                <w:b w:val="0"/>
                <w:sz w:val="18"/>
                <w:w w:val="97"/>
              </w:rPr>
              <w:t>&lt; .001</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Gemma4-E2B</w:t>
            </w:r>
          </w:p>
        </w:tc>
        <w:tc>
          <w:tcPr>
            <w:tcW w:type="dxa" w:w="1069"/>
          </w:tcPr>
          <w:p>
            <w:pPr>
              <w:spacing w:line="240" w:lineRule="auto"/>
              <w:jc w:val="center"/>
            </w:pPr>
            <w:r/>
            <w:r>
              <w:rPr>
                <w:rFonts w:ascii="휴먼명조" w:eastAsia="휴먼명조" w:hAnsi="휴먼명조" w:cs="휴먼명조"/>
                <w:b w:val="0"/>
                <w:sz w:val="18"/>
                <w:w w:val="97"/>
              </w:rPr>
              <w:t>0.3285</w:t>
            </w:r>
          </w:p>
        </w:tc>
        <w:tc>
          <w:tcPr>
            <w:tcW w:type="dxa" w:w="1069"/>
          </w:tcPr>
          <w:p>
            <w:pPr>
              <w:spacing w:line="240" w:lineRule="auto"/>
              <w:jc w:val="center"/>
            </w:pPr>
            <w:r/>
            <w:r>
              <w:rPr>
                <w:rFonts w:ascii="휴먼명조" w:eastAsia="휴먼명조" w:hAnsi="휴먼명조" w:cs="휴먼명조"/>
                <w:b w:val="0"/>
                <w:sz w:val="18"/>
                <w:w w:val="97"/>
              </w:rPr>
              <w:t>0.2288</w:t>
            </w:r>
          </w:p>
        </w:tc>
        <w:tc>
          <w:tcPr>
            <w:tcW w:type="dxa" w:w="1069"/>
          </w:tcPr>
          <w:p>
            <w:pPr>
              <w:spacing w:line="240" w:lineRule="auto"/>
              <w:jc w:val="center"/>
            </w:pPr>
            <w:r/>
            <w:r>
              <w:rPr>
                <w:rFonts w:ascii="휴먼명조" w:eastAsia="휴먼명조" w:hAnsi="휴먼명조" w:cs="휴먼명조"/>
                <w:b w:val="0"/>
                <w:sz w:val="18"/>
                <w:w w:val="97"/>
              </w:rPr>
              <w:t>-0.652</w:t>
            </w:r>
          </w:p>
        </w:tc>
        <w:tc>
          <w:tcPr>
            <w:tcW w:type="dxa" w:w="1069"/>
          </w:tcPr>
          <w:p>
            <w:pPr>
              <w:spacing w:line="240" w:lineRule="auto"/>
              <w:jc w:val="center"/>
            </w:pPr>
            <w:r/>
            <w:r>
              <w:rPr>
                <w:rFonts w:ascii="휴먼명조" w:eastAsia="휴먼명조" w:hAnsi="휴먼명조" w:cs="휴먼명조"/>
                <w:b w:val="0"/>
                <w:sz w:val="18"/>
                <w:w w:val="97"/>
              </w:rPr>
              <w:t>[-1.599, 0.032]</w:t>
            </w:r>
          </w:p>
        </w:tc>
        <w:tc>
          <w:tcPr>
            <w:tcW w:type="dxa" w:w="1069"/>
          </w:tcPr>
          <w:p>
            <w:pPr>
              <w:spacing w:line="240" w:lineRule="auto"/>
              <w:jc w:val="center"/>
            </w:pPr>
            <w:r/>
            <w:r>
              <w:rPr>
                <w:rFonts w:ascii="휴먼명조" w:eastAsia="휴먼명조" w:hAnsi="휴먼명조" w:cs="휴먼명조"/>
                <w:b w:val="0"/>
                <w:sz w:val="18"/>
                <w:w w:val="97"/>
              </w:rPr>
              <w:t>.0864 (n.s.)</w:t>
            </w:r>
          </w:p>
        </w:tc>
        <w:tc>
          <w:tcPr>
            <w:tcW w:type="dxa" w:w="1069"/>
          </w:tcPr>
          <w:p>
            <w:pPr>
              <w:spacing w:line="240" w:lineRule="auto"/>
              <w:jc w:val="center"/>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파인튜닝 효과는 모델별로 이질적(heterogeneous)이다. </w:t>
      </w:r>
      <w:r>
        <w:rPr>
          <w:rFonts w:ascii="휴먼명조" w:eastAsia="휴먼명조" w:hAnsi="휴먼명조" w:cs="휴먼명조"/>
          <w:b/>
          <w:sz w:val="22"/>
          <w:w w:val="97"/>
        </w:rPr>
        <w:t>Qwen2.5-VL-3B·Qwen3-VL-2B는 파인튜닝으로 유의하게(p &lt; .01, 큰 효과크기) 향상</w:t>
      </w:r>
      <w:r>
        <w:rPr>
          <w:rFonts w:ascii="휴먼명조" w:eastAsia="휴먼명조" w:hAnsi="휴먼명조" w:cs="휴먼명조"/>
          <w:b w:val="0"/>
          <w:sz w:val="22"/>
          <w:w w:val="97"/>
        </w:rPr>
        <w:t xml:space="preserve">되었으나, </w:t>
      </w:r>
      <w:r>
        <w:rPr>
          <w:rFonts w:ascii="휴먼명조" w:eastAsia="휴먼명조" w:hAnsi="휴먼명조" w:cs="휴먼명조"/>
          <w:b/>
          <w:sz w:val="22"/>
          <w:w w:val="97"/>
        </w:rPr>
        <w:t>SmolVLM2-2.2B는 오히려 유의하게 악화</w:t>
      </w:r>
      <w:r>
        <w:rPr>
          <w:rFonts w:ascii="휴먼명조" w:eastAsia="휴먼명조" w:hAnsi="휴먼명조" w:cs="휴먼명조"/>
          <w:b w:val="0"/>
          <w:sz w:val="22"/>
          <w:w w:val="97"/>
        </w:rPr>
        <w:t>되었고, Gemma4-E2B는 부정적 방향이나 통계적으로 유의하지 않았다. 세 검정(paired t-test·BCa Bootstrap Cohen's d·Wilcoxon)이 모델별로 일관된 결론을 내어 결과의 강건성을 뒷받침한다.</w:t>
      </w:r>
    </w:p>
    <w:p>
      <w:pPr>
        <w:spacing w:line="384" w:lineRule="auto" w:after="0"/>
        <w:ind w:firstLine="220"/>
        <w:jc w:val="both"/>
      </w:pPr>
      <w:r>
        <w:rPr>
          <w:rFonts w:ascii="휴먼명조" w:eastAsia="휴먼명조" w:hAnsi="휴먼명조" w:cs="휴먼명조"/>
          <w:b w:val="0"/>
          <w:sz w:val="22"/>
          <w:w w:val="97"/>
        </w:rPr>
        <w:t xml:space="preserve">4개 모델을 구분하지 않고 합쳐 추정한 Mixed-Effects Model(accuracy ~ condition + dataset, group=seed)은 고정효과가 유의하지 않았다(계수 = 0.0268, p = .3629, ICC(seed) = 0.0, n = 72). 이는 계산 오류가 아니라, </w:t>
      </w:r>
      <w:r>
        <w:rPr>
          <w:rFonts w:ascii="휴먼명조" w:eastAsia="휴먼명조" w:hAnsi="휴먼명조" w:cs="휴먼명조"/>
          <w:b/>
          <w:sz w:val="22"/>
          <w:w w:val="97"/>
        </w:rPr>
        <w:t>모델 간 이질적 효과가 pooled 평균에서 상쇄</w:t>
      </w:r>
      <w:r>
        <w:rPr>
          <w:rFonts w:ascii="휴먼명조" w:eastAsia="휴먼명조" w:hAnsi="휴먼명조" w:cs="휴먼명조"/>
          <w:b w:val="0"/>
          <w:sz w:val="22"/>
          <w:w w:val="97"/>
        </w:rPr>
        <w:t>되기 때문이다 — 위 모델별 3중 검증 결과를 RQ2의 1차 근거로 삼고, MEM pooled 결과는 "모델 구분 없는 전체 효과는 이질성으로 인해 유의하지 않다"는 보조 설명으로만 인용한다(설계서 §5.3 한계점 반영).</w:t>
      </w:r>
    </w:p>
    <w:p>
      <w:pPr>
        <w:spacing w:line="384" w:lineRule="auto" w:after="0"/>
        <w:jc w:val="left"/>
        <w:outlineLvl w:val="2"/>
      </w:pPr>
      <w:r>
        <w:rPr>
          <w:rFonts w:ascii="휴먼명조" w:eastAsia="휴먼명조" w:hAnsi="휴먼명조" w:cs="휴먼명조"/>
          <w:b/>
          <w:sz w:val="22"/>
          <w:w w:val="97"/>
        </w:rPr>
        <w:t>4.2.2 데이터 크기 영향 (Ablation A)</w:t>
      </w:r>
    </w:p>
    <w:p>
      <w:pPr>
        <w:pStyle w:val="표캡션"/>
        <w:spacing w:line="384" w:lineRule="auto" w:after="0"/>
        <w:jc w:val="center"/>
      </w:pPr>
      <w:r>
        <w:rPr>
          <w:rFonts w:ascii="휴먼명조" w:eastAsia="휴먼명조" w:hAnsi="휴먼명조" w:cs="휴먼명조"/>
          <w:b/>
          <w:sz w:val="22"/>
          <w:w w:val="97"/>
        </w:rPr>
        <w:t>Table 4.2a. 학습 데이터 비율별 성능 (Qwen3-VL-2B, PathVQA, 3시드 평균)</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subset_ratio</w:t>
            </w:r>
          </w:p>
        </w:tc>
        <w:tc>
          <w:tcPr>
            <w:tcW w:type="dxa" w:w="2494"/>
          </w:tcPr>
          <w:p>
            <w:pPr>
              <w:spacing w:line="240" w:lineRule="auto"/>
              <w:jc w:val="center"/>
            </w:pPr>
            <w:r/>
            <w:r>
              <w:rPr>
                <w:rFonts w:ascii="휴먼명조" w:eastAsia="휴먼명조" w:hAnsi="휴먼명조" w:cs="휴먼명조"/>
                <w:b/>
                <w:sz w:val="18"/>
                <w:w w:val="97"/>
              </w:rPr>
              <w:t>학습 샘플 수</w:t>
            </w:r>
          </w:p>
        </w:tc>
        <w:tc>
          <w:tcPr>
            <w:tcW w:type="dxa" w:w="2494"/>
          </w:tcPr>
          <w:p>
            <w:pPr>
              <w:spacing w:line="240" w:lineRule="auto"/>
              <w:jc w:val="center"/>
            </w:pPr>
            <w:r/>
            <w:r>
              <w:rPr>
                <w:rFonts w:ascii="휴먼명조" w:eastAsia="휴먼명조" w:hAnsi="휴먼명조" w:cs="휴먼명조"/>
                <w:b/>
                <w:sz w:val="18"/>
                <w:w w:val="97"/>
              </w:rPr>
              <w:t>Overall Acc (평균)</w:t>
            </w:r>
          </w:p>
        </w:tc>
      </w:tr>
      <w:tr>
        <w:tc>
          <w:tcPr>
            <w:tcW w:type="dxa" w:w="2494"/>
          </w:tcPr>
          <w:p>
            <w:pPr>
              <w:spacing w:line="240" w:lineRule="auto"/>
              <w:jc w:val="center"/>
            </w:pPr>
            <w:r/>
            <w:r>
              <w:rPr>
                <w:rFonts w:ascii="휴먼명조" w:eastAsia="휴먼명조" w:hAnsi="휴먼명조" w:cs="휴먼명조"/>
                <w:b w:val="0"/>
                <w:sz w:val="18"/>
                <w:w w:val="97"/>
              </w:rPr>
              <w:t>0.05</w:t>
            </w:r>
          </w:p>
        </w:tc>
        <w:tc>
          <w:tcPr>
            <w:tcW w:type="dxa" w:w="2494"/>
          </w:tcPr>
          <w:p>
            <w:pPr>
              <w:spacing w:line="240" w:lineRule="auto"/>
              <w:jc w:val="center"/>
            </w:pPr>
            <w:r/>
            <w:r>
              <w:rPr>
                <w:rFonts w:ascii="휴먼명조" w:eastAsia="휴먼명조" w:hAnsi="휴먼명조" w:cs="휴먼명조"/>
                <w:b w:val="0"/>
                <w:sz w:val="18"/>
                <w:w w:val="97"/>
              </w:rPr>
              <w:t>982</w:t>
            </w:r>
          </w:p>
        </w:tc>
        <w:tc>
          <w:tcPr>
            <w:tcW w:type="dxa" w:w="2494"/>
          </w:tcPr>
          <w:p>
            <w:pPr>
              <w:spacing w:line="240" w:lineRule="auto"/>
              <w:jc w:val="center"/>
            </w:pPr>
            <w:r/>
            <w:r>
              <w:rPr>
                <w:rFonts w:ascii="휴먼명조" w:eastAsia="휴먼명조" w:hAnsi="휴먼명조" w:cs="휴먼명조"/>
                <w:b w:val="0"/>
                <w:sz w:val="18"/>
                <w:w w:val="97"/>
              </w:rPr>
              <w:t>0.4150</w:t>
            </w:r>
          </w:p>
        </w:tc>
      </w:tr>
      <w:tr>
        <w:tc>
          <w:tcPr>
            <w:tcW w:type="dxa" w:w="2494"/>
          </w:tcPr>
          <w:p>
            <w:pPr>
              <w:spacing w:line="240" w:lineRule="auto"/>
              <w:jc w:val="center"/>
            </w:pPr>
            <w:r/>
            <w:r>
              <w:rPr>
                <w:rFonts w:ascii="휴먼명조" w:eastAsia="휴먼명조" w:hAnsi="휴먼명조" w:cs="휴먼명조"/>
                <w:b w:val="0"/>
                <w:sz w:val="18"/>
                <w:w w:val="97"/>
              </w:rPr>
              <w:t>0.10</w:t>
            </w:r>
          </w:p>
        </w:tc>
        <w:tc>
          <w:tcPr>
            <w:tcW w:type="dxa" w:w="2494"/>
          </w:tcPr>
          <w:p>
            <w:pPr>
              <w:spacing w:line="240" w:lineRule="auto"/>
              <w:jc w:val="center"/>
            </w:pPr>
            <w:r/>
            <w:r>
              <w:rPr>
                <w:rFonts w:ascii="휴먼명조" w:eastAsia="휴먼명조" w:hAnsi="휴먼명조" w:cs="휴먼명조"/>
                <w:b w:val="0"/>
                <w:sz w:val="18"/>
                <w:w w:val="97"/>
              </w:rPr>
              <w:t>1,965</w:t>
            </w:r>
          </w:p>
        </w:tc>
        <w:tc>
          <w:tcPr>
            <w:tcW w:type="dxa" w:w="2494"/>
          </w:tcPr>
          <w:p>
            <w:pPr>
              <w:spacing w:line="240" w:lineRule="auto"/>
              <w:jc w:val="center"/>
            </w:pPr>
            <w:r/>
            <w:r>
              <w:rPr>
                <w:rFonts w:ascii="휴먼명조" w:eastAsia="휴먼명조" w:hAnsi="휴먼명조" w:cs="휴먼명조"/>
                <w:b w:val="0"/>
                <w:sz w:val="18"/>
                <w:w w:val="97"/>
              </w:rPr>
              <w:t>0.4309</w:t>
            </w:r>
          </w:p>
        </w:tc>
      </w:tr>
      <w:tr>
        <w:tc>
          <w:tcPr>
            <w:tcW w:type="dxa" w:w="2494"/>
          </w:tcPr>
          <w:p>
            <w:pPr>
              <w:spacing w:line="240" w:lineRule="auto"/>
              <w:jc w:val="center"/>
            </w:pPr>
            <w:r/>
            <w:r>
              <w:rPr>
                <w:rFonts w:ascii="휴먼명조" w:eastAsia="휴먼명조" w:hAnsi="휴먼명조" w:cs="휴먼명조"/>
                <w:b w:val="0"/>
                <w:sz w:val="18"/>
                <w:w w:val="97"/>
              </w:rPr>
              <w:t>0.25</w:t>
            </w:r>
          </w:p>
        </w:tc>
        <w:tc>
          <w:tcPr>
            <w:tcW w:type="dxa" w:w="2494"/>
          </w:tcPr>
          <w:p>
            <w:pPr>
              <w:spacing w:line="240" w:lineRule="auto"/>
              <w:jc w:val="center"/>
            </w:pPr>
            <w:r/>
            <w:r>
              <w:rPr>
                <w:rFonts w:ascii="휴먼명조" w:eastAsia="휴먼명조" w:hAnsi="휴먼명조" w:cs="휴먼명조"/>
                <w:b w:val="0"/>
                <w:sz w:val="18"/>
                <w:w w:val="97"/>
              </w:rPr>
              <w:t>4,913</w:t>
            </w:r>
          </w:p>
        </w:tc>
        <w:tc>
          <w:tcPr>
            <w:tcW w:type="dxa" w:w="2494"/>
          </w:tcPr>
          <w:p>
            <w:pPr>
              <w:spacing w:line="240" w:lineRule="auto"/>
              <w:jc w:val="center"/>
            </w:pPr>
            <w:r/>
            <w:r>
              <w:rPr>
                <w:rFonts w:ascii="휴먼명조" w:eastAsia="휴먼명조" w:hAnsi="휴먼명조" w:cs="휴먼명조"/>
                <w:b w:val="0"/>
                <w:sz w:val="18"/>
                <w:w w:val="97"/>
              </w:rPr>
              <w:t>0.4357</w:t>
            </w:r>
          </w:p>
        </w:tc>
      </w:tr>
      <w:tr>
        <w:tc>
          <w:tcPr>
            <w:tcW w:type="dxa" w:w="2494"/>
          </w:tcPr>
          <w:p>
            <w:pPr>
              <w:spacing w:line="240" w:lineRule="auto"/>
              <w:jc w:val="center"/>
            </w:pPr>
            <w:r/>
            <w:r>
              <w:rPr>
                <w:rFonts w:ascii="휴먼명조" w:eastAsia="휴먼명조" w:hAnsi="휴먼명조" w:cs="휴먼명조"/>
                <w:b w:val="0"/>
                <w:sz w:val="18"/>
                <w:w w:val="97"/>
              </w:rPr>
              <w:t>0.50</w:t>
            </w:r>
          </w:p>
        </w:tc>
        <w:tc>
          <w:tcPr>
            <w:tcW w:type="dxa" w:w="2494"/>
          </w:tcPr>
          <w:p>
            <w:pPr>
              <w:spacing w:line="240" w:lineRule="auto"/>
              <w:jc w:val="center"/>
            </w:pPr>
            <w:r/>
            <w:r>
              <w:rPr>
                <w:rFonts w:ascii="휴먼명조" w:eastAsia="휴먼명조" w:hAnsi="휴먼명조" w:cs="휴먼명조"/>
                <w:b w:val="0"/>
                <w:sz w:val="18"/>
                <w:w w:val="97"/>
              </w:rPr>
              <w:t>9,827</w:t>
            </w:r>
          </w:p>
        </w:tc>
        <w:tc>
          <w:tcPr>
            <w:tcW w:type="dxa" w:w="2494"/>
          </w:tcPr>
          <w:p>
            <w:pPr>
              <w:spacing w:line="240" w:lineRule="auto"/>
              <w:jc w:val="center"/>
            </w:pPr>
            <w:r/>
            <w:r>
              <w:rPr>
                <w:rFonts w:ascii="휴먼명조" w:eastAsia="휴먼명조" w:hAnsi="휴먼명조" w:cs="휴먼명조"/>
                <w:b w:val="0"/>
                <w:sz w:val="18"/>
                <w:w w:val="97"/>
              </w:rPr>
              <w:t>0.4628</w:t>
            </w:r>
          </w:p>
        </w:tc>
      </w:tr>
      <w:tr>
        <w:tc>
          <w:tcPr>
            <w:tcW w:type="dxa" w:w="2494"/>
          </w:tcPr>
          <w:p>
            <w:pPr>
              <w:spacing w:line="240" w:lineRule="auto"/>
              <w:jc w:val="center"/>
            </w:pPr>
            <w:r/>
            <w:r>
              <w:rPr>
                <w:rFonts w:ascii="휴먼명조" w:eastAsia="휴먼명조" w:hAnsi="휴먼명조" w:cs="휴먼명조"/>
                <w:b w:val="0"/>
                <w:sz w:val="18"/>
                <w:w w:val="97"/>
              </w:rPr>
              <w:t>1.00</w:t>
            </w:r>
          </w:p>
        </w:tc>
        <w:tc>
          <w:tcPr>
            <w:tcW w:type="dxa" w:w="2494"/>
          </w:tcPr>
          <w:p>
            <w:pPr>
              <w:spacing w:line="240" w:lineRule="auto"/>
              <w:jc w:val="center"/>
            </w:pPr>
            <w:r/>
            <w:r>
              <w:rPr>
                <w:rFonts w:ascii="휴먼명조" w:eastAsia="휴먼명조" w:hAnsi="휴먼명조" w:cs="휴먼명조"/>
                <w:b w:val="0"/>
                <w:sz w:val="18"/>
                <w:w w:val="97"/>
              </w:rPr>
              <w:t>19,654</w:t>
            </w:r>
          </w:p>
        </w:tc>
        <w:tc>
          <w:tcPr>
            <w:tcW w:type="dxa" w:w="2494"/>
          </w:tcPr>
          <w:p>
            <w:pPr>
              <w:spacing w:line="240" w:lineRule="auto"/>
              <w:jc w:val="center"/>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학습 데이터 비율이 클수록 정확도가 단조 증가하며(0.05→1.0 구간에서 아직 성능 한계(ceiling)에 도달한 징후가 없음), 전 구간 실험 범위 내에서는 </w:t>
      </w:r>
      <w:r>
        <w:rPr>
          <w:rFonts w:ascii="휴먼명조" w:eastAsia="휴먼명조" w:hAnsi="휴먼명조" w:cs="휴먼명조"/>
          <w:b/>
          <w:sz w:val="22"/>
          <w:w w:val="97"/>
        </w:rPr>
        <w:t>전체 데이터(ratio=1.0) 사용이 최적</w:t>
      </w:r>
      <w:r>
        <w:rPr>
          <w:rFonts w:ascii="휴먼명조" w:eastAsia="휴먼명조" w:hAnsi="휴먼명조" w:cs="휴먼명조"/>
          <w:b w:val="0"/>
          <w:sz w:val="22"/>
          <w:w w:val="97"/>
        </w:rPr>
        <w:t>이다.</w:t>
      </w:r>
    </w:p>
    <w:p>
      <w:pPr>
        <w:spacing w:line="384" w:lineRule="auto" w:after="0"/>
        <w:jc w:val="left"/>
      </w:pPr>
      <w:r>
        <w:rPr>
          <w:rFonts w:ascii="휴먼명조" w:eastAsia="휴먼명조" w:hAnsi="휴먼명조" w:cs="휴먼명조"/>
          <w:b/>
          <w:sz w:val="20"/>
          <w:w w:val="97"/>
        </w:rPr>
        <w:t>train_time_min 필드 버그(원인 확인됨)</w:t>
      </w:r>
      <w:r>
        <w:rPr>
          <w:rFonts w:ascii="휴먼명조" w:eastAsia="휴먼명조" w:hAnsi="휴먼명조" w:cs="휴먼명조"/>
          <w:b w:val="0"/>
          <w:sz w:val="20"/>
          <w:w w:val="97"/>
        </w:rPr>
        <w:t xml:space="preserve">: 위 표에는 포함하지 않았으나, phase2_summary.csv의 train_time_min 컬럼은 동일 조건에서 seed=42만 유독 크게 나온다(예: ratio=1.0에서 seed42=369.6분 vs seed123/456=약 28분). 각 조건의 train_result.json을 직접 대조한 결과, Trainer가 내부적으로 측정하는 train_runtime_sec는 전 시드에서 27~29분으로 </w:t>
      </w:r>
      <w:r>
        <w:rPr>
          <w:rFonts w:ascii="휴먼명조" w:eastAsia="휴먼명조" w:hAnsi="휴먼명조" w:cs="휴먼명조"/>
          <w:b/>
          <w:sz w:val="20"/>
          <w:w w:val="97"/>
        </w:rPr>
        <w:t>일관되게 정상</w:t>
      </w:r>
      <w:r>
        <w:rPr>
          <w:rFonts w:ascii="휴먼명조" w:eastAsia="휴먼명조" w:hAnsi="휴먼명조" w:cs="휴먼명조"/>
          <w:b w:val="0"/>
          <w:sz w:val="20"/>
          <w:w w:val="97"/>
        </w:rPr>
        <w:t xml:space="preserve">이었고, 문제는 감싸는 스크립트가 wall-clock으로 재는 train_time_min에만 있었다. 이 버그는 (모델, 데이터셋) 조합의 전처리 캐시를 </w:t>
      </w:r>
      <w:r>
        <w:rPr>
          <w:rFonts w:ascii="휴먼명조" w:eastAsia="휴먼명조" w:hAnsi="휴먼명조" w:cs="휴먼명조"/>
          <w:b/>
          <w:sz w:val="20"/>
          <w:w w:val="97"/>
        </w:rPr>
        <w:t>처음 만드는 조건</w:t>
      </w:r>
      <w:r>
        <w:rPr>
          <w:rFonts w:ascii="휴먼명조" w:eastAsia="휴먼명조" w:hAnsi="휴먼명조" w:cs="휴먼명조"/>
          <w:b w:val="0"/>
          <w:sz w:val="20"/>
          <w:w w:val="97"/>
        </w:rPr>
        <w:t xml:space="preserve">에서만 나타나며(캐시 생성 1회성 비용이 wall-clock 시간에 합산됨), Main 36조건 전수 대조에서도 동일 패턴이 확인됐다(예: qwen25-vl-3b/pathvqa/seed42 395.4분 vs 실제 44.9분). </w:t>
      </w:r>
      <w:r>
        <w:rPr>
          <w:rFonts w:ascii="휴먼명조" w:eastAsia="휴먼명조" w:hAnsi="휴먼명조" w:cs="휴먼명조"/>
          <w:b/>
          <w:sz w:val="20"/>
          <w:w w:val="97"/>
        </w:rPr>
        <w:t>정확도·loss 등 학습 결과 지표는 이 버그와 무관하며, 본 절의 정확도 기반 결론에는 영향이 없다.</w:t>
      </w:r>
      <w:r>
        <w:rPr>
          <w:rFonts w:ascii="휴먼명조" w:eastAsia="휴먼명조" w:hAnsi="휴먼명조" w:cs="휴먼명조"/>
          <w:b w:val="0"/>
          <w:sz w:val="20"/>
          <w:w w:val="97"/>
        </w:rPr>
        <w:t xml:space="preserve"> 시간 비교가 필요한 향후 분석(예: Phase 3 비용 산정)에서는 train_time_min 대신 train_runtime_sec를 사용해야 한다.</w:t>
      </w:r>
    </w:p>
    <w:p>
      <w:pPr>
        <w:spacing w:line="384" w:lineRule="auto" w:after="0"/>
        <w:jc w:val="left"/>
        <w:outlineLvl w:val="2"/>
      </w:pPr>
      <w:r>
        <w:rPr>
          <w:rFonts w:ascii="휴먼명조" w:eastAsia="휴먼명조" w:hAnsi="휴먼명조" w:cs="휴먼명조"/>
          <w:b/>
          <w:sz w:val="22"/>
          <w:w w:val="97"/>
        </w:rPr>
        <w:t>4.2.3 LoRA Rank 영향 (Ablation B)</w:t>
      </w:r>
    </w:p>
    <w:p>
      <w:pPr>
        <w:pStyle w:val="표캡션"/>
        <w:spacing w:line="384" w:lineRule="auto" w:after="0"/>
        <w:jc w:val="center"/>
      </w:pPr>
      <w:r>
        <w:rPr>
          <w:rFonts w:ascii="휴먼명조" w:eastAsia="휴먼명조" w:hAnsi="휴먼명조" w:cs="휴먼명조"/>
          <w:b/>
          <w:sz w:val="22"/>
          <w:w w:val="97"/>
        </w:rPr>
        <w:t>Table 4.2b. LoRA rank별 성능 (Qwen3-VL-2B, PathVQA, 3시드 평균)</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LoRA Rank</w:t>
            </w:r>
          </w:p>
        </w:tc>
        <w:tc>
          <w:tcPr>
            <w:tcW w:type="dxa" w:w="2494"/>
          </w:tcPr>
          <w:p>
            <w:pPr>
              <w:spacing w:line="240" w:lineRule="auto"/>
              <w:jc w:val="center"/>
            </w:pPr>
            <w:r/>
            <w:r>
              <w:rPr>
                <w:rFonts w:ascii="휴먼명조" w:eastAsia="휴먼명조" w:hAnsi="휴먼명조" w:cs="휴먼명조"/>
                <w:b/>
                <w:sz w:val="18"/>
                <w:w w:val="97"/>
              </w:rPr>
              <w:t>Peak VRAM (MB)</w:t>
            </w:r>
          </w:p>
        </w:tc>
        <w:tc>
          <w:tcPr>
            <w:tcW w:type="dxa" w:w="2494"/>
          </w:tcPr>
          <w:p>
            <w:pPr>
              <w:spacing w:line="240" w:lineRule="auto"/>
              <w:jc w:val="center"/>
            </w:pPr>
            <w:r/>
            <w:r>
              <w:rPr>
                <w:rFonts w:ascii="휴먼명조" w:eastAsia="휴먼명조" w:hAnsi="휴먼명조" w:cs="휴먼명조"/>
                <w:b/>
                <w:sz w:val="18"/>
                <w:w w:val="97"/>
              </w:rPr>
              <w:t>Overall Acc (평균)</w:t>
            </w:r>
          </w:p>
        </w:tc>
      </w:tr>
      <w:tr>
        <w:tc>
          <w:tcPr>
            <w:tcW w:type="dxa" w:w="2494"/>
          </w:tcPr>
          <w:p>
            <w:pPr>
              <w:spacing w:line="240" w:lineRule="auto"/>
              <w:jc w:val="center"/>
            </w:pPr>
            <w:r/>
            <w:r>
              <w:rPr>
                <w:rFonts w:ascii="휴먼명조" w:eastAsia="휴먼명조" w:hAnsi="휴먼명조" w:cs="휴먼명조"/>
                <w:b w:val="0"/>
                <w:sz w:val="18"/>
                <w:w w:val="97"/>
              </w:rPr>
              <w:t>4</w:t>
            </w:r>
          </w:p>
        </w:tc>
        <w:tc>
          <w:tcPr>
            <w:tcW w:type="dxa" w:w="2494"/>
          </w:tcPr>
          <w:p>
            <w:pPr>
              <w:spacing w:line="240" w:lineRule="auto"/>
              <w:jc w:val="center"/>
            </w:pPr>
            <w:r/>
            <w:r>
              <w:rPr>
                <w:rFonts w:ascii="휴먼명조" w:eastAsia="휴먼명조" w:hAnsi="휴먼명조" w:cs="휴먼명조"/>
                <w:b w:val="0"/>
                <w:sz w:val="18"/>
                <w:w w:val="97"/>
              </w:rPr>
              <w:t>3,870.6</w:t>
            </w:r>
          </w:p>
        </w:tc>
        <w:tc>
          <w:tcPr>
            <w:tcW w:type="dxa" w:w="2494"/>
          </w:tcPr>
          <w:p>
            <w:pPr>
              <w:spacing w:line="240" w:lineRule="auto"/>
              <w:jc w:val="center"/>
            </w:pPr>
            <w:r/>
            <w:r>
              <w:rPr>
                <w:rFonts w:ascii="휴먼명조" w:eastAsia="휴먼명조" w:hAnsi="휴먼명조" w:cs="휴먼명조"/>
                <w:b w:val="0"/>
                <w:sz w:val="18"/>
                <w:w w:val="97"/>
              </w:rPr>
              <w:t>0.4733</w:t>
            </w:r>
          </w:p>
        </w:tc>
      </w:tr>
      <w:tr>
        <w:tc>
          <w:tcPr>
            <w:tcW w:type="dxa" w:w="2494"/>
          </w:tcPr>
          <w:p>
            <w:pPr>
              <w:spacing w:line="240" w:lineRule="auto"/>
              <w:jc w:val="center"/>
            </w:pPr>
            <w:r/>
            <w:r>
              <w:rPr>
                <w:rFonts w:ascii="휴먼명조" w:eastAsia="휴먼명조" w:hAnsi="휴먼명조" w:cs="휴먼명조"/>
                <w:b w:val="0"/>
                <w:sz w:val="18"/>
                <w:w w:val="97"/>
              </w:rPr>
              <w:t>8</w:t>
            </w:r>
          </w:p>
        </w:tc>
        <w:tc>
          <w:tcPr>
            <w:tcW w:type="dxa" w:w="2494"/>
          </w:tcPr>
          <w:p>
            <w:pPr>
              <w:spacing w:line="240" w:lineRule="auto"/>
              <w:jc w:val="center"/>
            </w:pPr>
            <w:r/>
            <w:r>
              <w:rPr>
                <w:rFonts w:ascii="휴먼명조" w:eastAsia="휴먼명조" w:hAnsi="휴먼명조" w:cs="휴먼명조"/>
                <w:b w:val="0"/>
                <w:sz w:val="18"/>
                <w:w w:val="97"/>
              </w:rPr>
              <w:t>3,875.2</w:t>
            </w:r>
          </w:p>
        </w:tc>
        <w:tc>
          <w:tcPr>
            <w:tcW w:type="dxa" w:w="2494"/>
          </w:tcPr>
          <w:p>
            <w:pPr>
              <w:spacing w:line="240" w:lineRule="auto"/>
              <w:jc w:val="center"/>
            </w:pPr>
            <w:r/>
            <w:r>
              <w:rPr>
                <w:rFonts w:ascii="휴먼명조" w:eastAsia="휴먼명조" w:hAnsi="휴먼명조" w:cs="휴먼명조"/>
                <w:b w:val="0"/>
                <w:sz w:val="18"/>
                <w:w w:val="97"/>
              </w:rPr>
              <w:t>0.4907</w:t>
            </w:r>
          </w:p>
        </w:tc>
      </w:tr>
      <w:tr>
        <w:tc>
          <w:tcPr>
            <w:tcW w:type="dxa" w:w="2494"/>
          </w:tcPr>
          <w:p>
            <w:pPr>
              <w:spacing w:line="240" w:lineRule="auto"/>
              <w:jc w:val="center"/>
            </w:pPr>
            <w:r/>
            <w:r>
              <w:rPr>
                <w:rFonts w:ascii="휴먼명조" w:eastAsia="휴먼명조" w:hAnsi="휴먼명조" w:cs="휴먼명조"/>
                <w:b w:val="0"/>
                <w:sz w:val="18"/>
                <w:w w:val="97"/>
              </w:rPr>
              <w:t>16</w:t>
            </w:r>
          </w:p>
        </w:tc>
        <w:tc>
          <w:tcPr>
            <w:tcW w:type="dxa" w:w="2494"/>
          </w:tcPr>
          <w:p>
            <w:pPr>
              <w:spacing w:line="240" w:lineRule="auto"/>
              <w:jc w:val="center"/>
            </w:pPr>
            <w:r/>
            <w:r>
              <w:rPr>
                <w:rFonts w:ascii="휴먼명조" w:eastAsia="휴먼명조" w:hAnsi="휴먼명조" w:cs="휴먼명조"/>
                <w:b w:val="0"/>
                <w:sz w:val="18"/>
                <w:w w:val="97"/>
              </w:rPr>
              <w:t>3,884.4</w:t>
            </w:r>
          </w:p>
        </w:tc>
        <w:tc>
          <w:tcPr>
            <w:tcW w:type="dxa" w:w="2494"/>
          </w:tcPr>
          <w:p>
            <w:pPr>
              <w:spacing w:line="240" w:lineRule="auto"/>
              <w:jc w:val="center"/>
            </w:pPr>
            <w:r/>
            <w:r>
              <w:rPr>
                <w:rFonts w:ascii="휴먼명조" w:eastAsia="휴먼명조" w:hAnsi="휴먼명조" w:cs="휴먼명조"/>
                <w:b w:val="0"/>
                <w:sz w:val="18"/>
                <w:w w:val="97"/>
              </w:rPr>
              <w:t>0.5020</w:t>
            </w:r>
          </w:p>
        </w:tc>
      </w:tr>
      <w:tr>
        <w:tc>
          <w:tcPr>
            <w:tcW w:type="dxa" w:w="2494"/>
          </w:tcPr>
          <w:p>
            <w:pPr>
              <w:spacing w:line="240" w:lineRule="auto"/>
              <w:jc w:val="center"/>
            </w:pPr>
            <w:r/>
            <w:r>
              <w:rPr>
                <w:rFonts w:ascii="휴먼명조" w:eastAsia="휴먼명조" w:hAnsi="휴먼명조" w:cs="휴먼명조"/>
                <w:b w:val="0"/>
                <w:sz w:val="18"/>
                <w:w w:val="97"/>
              </w:rPr>
              <w:t>32</w:t>
            </w:r>
          </w:p>
        </w:tc>
        <w:tc>
          <w:tcPr>
            <w:tcW w:type="dxa" w:w="2494"/>
          </w:tcPr>
          <w:p>
            <w:pPr>
              <w:spacing w:line="240" w:lineRule="auto"/>
              <w:jc w:val="center"/>
            </w:pPr>
            <w:r/>
            <w:r>
              <w:rPr>
                <w:rFonts w:ascii="휴먼명조" w:eastAsia="휴먼명조" w:hAnsi="휴먼명조" w:cs="휴먼명조"/>
                <w:b w:val="0"/>
                <w:sz w:val="18"/>
                <w:w w:val="97"/>
              </w:rPr>
              <w:t>3,902.8</w:t>
            </w:r>
          </w:p>
        </w:tc>
        <w:tc>
          <w:tcPr>
            <w:tcW w:type="dxa" w:w="2494"/>
          </w:tcPr>
          <w:p>
            <w:pPr>
              <w:spacing w:line="240" w:lineRule="auto"/>
              <w:jc w:val="center"/>
            </w:pPr>
            <w:r/>
            <w:r>
              <w:rPr>
                <w:rFonts w:ascii="휴먼명조" w:eastAsia="휴먼명조" w:hAnsi="휴먼명조" w:cs="휴먼명조"/>
                <w:b w:val="0"/>
                <w:sz w:val="18"/>
                <w:w w:val="97"/>
              </w:rPr>
              <w:t>0.5172</w:t>
            </w:r>
          </w:p>
        </w:tc>
      </w:tr>
      <w:tr>
        <w:tc>
          <w:tcPr>
            <w:tcW w:type="dxa" w:w="2494"/>
          </w:tcPr>
          <w:p>
            <w:pPr>
              <w:spacing w:line="240" w:lineRule="auto"/>
              <w:jc w:val="center"/>
            </w:pPr>
            <w:r/>
            <w:r>
              <w:rPr>
                <w:rFonts w:ascii="휴먼명조" w:eastAsia="휴먼명조" w:hAnsi="휴먼명조" w:cs="휴먼명조"/>
                <w:b w:val="0"/>
                <w:sz w:val="18"/>
                <w:w w:val="97"/>
              </w:rPr>
              <w:t>64</w:t>
            </w:r>
          </w:p>
        </w:tc>
        <w:tc>
          <w:tcPr>
            <w:tcW w:type="dxa" w:w="2494"/>
          </w:tcPr>
          <w:p>
            <w:pPr>
              <w:spacing w:line="240" w:lineRule="auto"/>
              <w:jc w:val="center"/>
            </w:pPr>
            <w:r/>
            <w:r>
              <w:rPr>
                <w:rFonts w:ascii="휴먼명조" w:eastAsia="휴먼명조" w:hAnsi="휴먼명조" w:cs="휴먼명조"/>
                <w:b w:val="0"/>
                <w:sz w:val="18"/>
                <w:w w:val="97"/>
              </w:rPr>
              <w:t>3,918.8</w:t>
            </w:r>
          </w:p>
        </w:tc>
        <w:tc>
          <w:tcPr>
            <w:tcW w:type="dxa" w:w="2494"/>
          </w:tcPr>
          <w:p>
            <w:pPr>
              <w:spacing w:line="240" w:lineRule="auto"/>
              <w:jc w:val="center"/>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Rank가 클수록 성능이 단조 증가하나 32→64 구간에서 증가폭이 둔화되고(16→32구간 +0.0152 대비 32→64구간 +0.0038), VRAM 증가는 rank 4→64 전 구간에서 1.3%(3,870.6→3,918.8MB) 수준으로 미미하다. VRAM 비용 대비 성능 이득이 여전히 양(+)이므로 </w:t>
      </w:r>
      <w:r>
        <w:rPr>
          <w:rFonts w:ascii="휴먼명조" w:eastAsia="휴먼명조" w:hAnsi="휴먼명조" w:cs="휴먼명조"/>
          <w:b/>
          <w:sz w:val="22"/>
          <w:w w:val="97"/>
        </w:rPr>
        <w:t>rank=64를 채택</w:t>
      </w:r>
      <w:r>
        <w:rPr>
          <w:rFonts w:ascii="휴먼명조" w:eastAsia="휴먼명조" w:hAnsi="휴먼명조" w:cs="휴먼명조"/>
          <w:b w:val="0"/>
          <w:sz w:val="22"/>
          <w:w w:val="97"/>
        </w:rPr>
        <w:t>한다(Phase 2 main 실험에 반영된 설정).</w:t>
      </w:r>
    </w:p>
    <w:p>
      <w:pPr>
        <w:spacing w:line="384" w:lineRule="auto" w:after="0"/>
        <w:jc w:val="left"/>
        <w:outlineLvl w:val="2"/>
      </w:pPr>
      <w:r>
        <w:rPr>
          <w:rFonts w:ascii="휴먼명조" w:eastAsia="휴먼명조" w:hAnsi="휴먼명조" w:cs="휴먼명조"/>
          <w:b/>
          <w:sz w:val="22"/>
          <w:w w:val="97"/>
        </w:rPr>
        <w:t>4.2.4 Target Module 영향 (Ablation C)</w:t>
      </w:r>
    </w:p>
    <w:p>
      <w:pPr>
        <w:pStyle w:val="표캡션"/>
        <w:spacing w:line="384" w:lineRule="auto" w:after="0"/>
        <w:jc w:val="center"/>
      </w:pPr>
      <w:r>
        <w:rPr>
          <w:rFonts w:ascii="휴먼명조" w:eastAsia="휴먼명조" w:hAnsi="휴먼명조" w:cs="휴먼명조"/>
          <w:b/>
          <w:sz w:val="22"/>
          <w:w w:val="97"/>
        </w:rPr>
        <w:t>Table 4.2c. Target module 범위별 성능 (Qwen3-VL-2B, PathVQA, 3시드 평균)</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설정</w:t>
            </w:r>
          </w:p>
        </w:tc>
        <w:tc>
          <w:tcPr>
            <w:tcW w:type="dxa" w:w="1870"/>
          </w:tcPr>
          <w:p>
            <w:pPr>
              <w:spacing w:line="240" w:lineRule="auto"/>
              <w:jc w:val="center"/>
            </w:pPr>
            <w:r/>
            <w:r>
              <w:rPr>
                <w:rFonts w:ascii="휴먼명조" w:eastAsia="휴먼명조" w:hAnsi="휴먼명조" w:cs="휴먼명조"/>
                <w:b/>
                <w:sz w:val="18"/>
                <w:w w:val="97"/>
              </w:rPr>
              <w:t>Target Modules</w:t>
            </w:r>
          </w:p>
        </w:tc>
        <w:tc>
          <w:tcPr>
            <w:tcW w:type="dxa" w:w="1870"/>
          </w:tcPr>
          <w:p>
            <w:pPr>
              <w:spacing w:line="240" w:lineRule="auto"/>
              <w:jc w:val="center"/>
            </w:pPr>
            <w:r/>
            <w:r>
              <w:rPr>
                <w:rFonts w:ascii="휴먼명조" w:eastAsia="휴먼명조" w:hAnsi="휴먼명조" w:cs="휴먼명조"/>
                <w:b/>
                <w:sz w:val="18"/>
                <w:w w:val="97"/>
              </w:rPr>
              <w:t>학습 파라미터 비율</w:t>
            </w:r>
          </w:p>
        </w:tc>
        <w:tc>
          <w:tcPr>
            <w:tcW w:type="dxa" w:w="1870"/>
          </w:tcPr>
          <w:p>
            <w:pPr>
              <w:spacing w:line="240" w:lineRule="auto"/>
              <w:jc w:val="center"/>
            </w:pPr>
            <w:r/>
            <w:r>
              <w:rPr>
                <w:rFonts w:ascii="휴먼명조" w:eastAsia="휴먼명조" w:hAnsi="휴먼명조" w:cs="휴먼명조"/>
                <w:b/>
                <w:sz w:val="18"/>
                <w:w w:val="97"/>
              </w:rPr>
              <w:t>Overall Acc (평균)</w:t>
            </w:r>
          </w:p>
        </w:tc>
      </w:tr>
      <w:tr>
        <w:tc>
          <w:tcPr>
            <w:tcW w:type="dxa" w:w="1870"/>
          </w:tcPr>
          <w:p>
            <w:pPr>
              <w:spacing w:line="240" w:lineRule="auto"/>
              <w:jc w:val="center"/>
            </w:pPr>
            <w:r/>
            <w:r>
              <w:rPr>
                <w:rFonts w:ascii="휴먼명조" w:eastAsia="휴먼명조" w:hAnsi="휴먼명조" w:cs="휴먼명조"/>
                <w:b w:val="0"/>
                <w:sz w:val="18"/>
                <w:w w:val="97"/>
              </w:rPr>
              <w:t>minimal</w:t>
            </w:r>
          </w:p>
        </w:tc>
        <w:tc>
          <w:tcPr>
            <w:tcW w:type="dxa" w:w="1870"/>
          </w:tcPr>
          <w:p>
            <w:pPr>
              <w:spacing w:line="240" w:lineRule="auto"/>
              <w:jc w:val="center"/>
            </w:pPr>
            <w:r/>
            <w:r>
              <w:rPr>
                <w:rFonts w:ascii="휴먼명조" w:eastAsia="휴먼명조" w:hAnsi="휴먼명조" w:cs="휴먼명조"/>
                <w:b w:val="0"/>
                <w:sz w:val="18"/>
                <w:w w:val="97"/>
              </w:rPr>
              <w:t>q_proj, v_proj</w:t>
            </w:r>
          </w:p>
        </w:tc>
        <w:tc>
          <w:tcPr>
            <w:tcW w:type="dxa" w:w="1870"/>
          </w:tcPr>
          <w:p>
            <w:pPr>
              <w:spacing w:line="240" w:lineRule="auto"/>
              <w:jc w:val="center"/>
            </w:pPr>
            <w:r/>
            <w:r>
              <w:rPr>
                <w:rFonts w:ascii="휴먼명조" w:eastAsia="휴먼명조" w:hAnsi="휴먼명조" w:cs="휴먼명조"/>
                <w:b w:val="0"/>
                <w:sz w:val="18"/>
                <w:w w:val="97"/>
              </w:rPr>
              <w:t>0.21%</w:t>
            </w:r>
          </w:p>
        </w:tc>
        <w:tc>
          <w:tcPr>
            <w:tcW w:type="dxa" w:w="1870"/>
          </w:tcPr>
          <w:p>
            <w:pPr>
              <w:spacing w:line="240" w:lineRule="auto"/>
              <w:jc w:val="center"/>
            </w:pPr>
            <w:r/>
            <w:r>
              <w:rPr>
                <w:rFonts w:ascii="휴먼명조" w:eastAsia="휴먼명조" w:hAnsi="휴먼명조" w:cs="휴먼명조"/>
                <w:b w:val="0"/>
                <w:sz w:val="18"/>
                <w:w w:val="97"/>
              </w:rPr>
              <w:t>0.5015</w:t>
            </w:r>
          </w:p>
        </w:tc>
      </w:tr>
      <w:tr>
        <w:tc>
          <w:tcPr>
            <w:tcW w:type="dxa" w:w="1870"/>
          </w:tcPr>
          <w:p>
            <w:pPr>
              <w:spacing w:line="240" w:lineRule="auto"/>
              <w:jc w:val="center"/>
            </w:pPr>
            <w:r/>
            <w:r>
              <w:rPr>
                <w:rFonts w:ascii="휴먼명조" w:eastAsia="휴먼명조" w:hAnsi="휴먼명조" w:cs="휴먼명조"/>
                <w:b w:val="0"/>
                <w:sz w:val="18"/>
                <w:w w:val="97"/>
              </w:rPr>
              <w:t>medium</w:t>
            </w:r>
          </w:p>
        </w:tc>
        <w:tc>
          <w:tcPr>
            <w:tcW w:type="dxa" w:w="1870"/>
          </w:tcPr>
          <w:p>
            <w:pPr>
              <w:spacing w:line="240" w:lineRule="auto"/>
              <w:jc w:val="center"/>
            </w:pPr>
            <w:r/>
            <w:r>
              <w:rPr>
                <w:rFonts w:ascii="휴먼명조" w:eastAsia="휴먼명조" w:hAnsi="휴먼명조" w:cs="휴먼명조"/>
                <w:b w:val="0"/>
                <w:sz w:val="18"/>
                <w:w w:val="97"/>
              </w:rPr>
              <w:t>q/k/v/o_proj</w:t>
            </w:r>
          </w:p>
        </w:tc>
        <w:tc>
          <w:tcPr>
            <w:tcW w:type="dxa" w:w="1870"/>
          </w:tcPr>
          <w:p>
            <w:pPr>
              <w:spacing w:line="240" w:lineRule="auto"/>
              <w:jc w:val="center"/>
            </w:pPr>
            <w:r/>
            <w:r>
              <w:rPr>
                <w:rFonts w:ascii="휴먼명조" w:eastAsia="휴먼명조" w:hAnsi="휴먼명조" w:cs="휴먼명조"/>
                <w:b w:val="0"/>
                <w:sz w:val="18"/>
                <w:w w:val="97"/>
              </w:rPr>
              <w:t>0.43%</w:t>
            </w:r>
          </w:p>
        </w:tc>
        <w:tc>
          <w:tcPr>
            <w:tcW w:type="dxa" w:w="1870"/>
          </w:tcPr>
          <w:p>
            <w:pPr>
              <w:spacing w:line="240" w:lineRule="auto"/>
              <w:jc w:val="center"/>
            </w:pPr>
            <w:r/>
            <w:r>
              <w:rPr>
                <w:rFonts w:ascii="휴먼명조" w:eastAsia="휴먼명조" w:hAnsi="휴먼명조" w:cs="휴먼명조"/>
                <w:b w:val="0"/>
                <w:sz w:val="18"/>
                <w:w w:val="97"/>
              </w:rPr>
              <w:t>0.5155</w:t>
            </w:r>
          </w:p>
        </w:tc>
      </w:tr>
      <w:tr>
        <w:tc>
          <w:tcPr>
            <w:tcW w:type="dxa" w:w="1870"/>
          </w:tcPr>
          <w:p>
            <w:pPr>
              <w:spacing w:line="240" w:lineRule="auto"/>
              <w:jc w:val="center"/>
            </w:pPr>
            <w:r/>
            <w:r>
              <w:rPr>
                <w:rFonts w:ascii="휴먼명조" w:eastAsia="휴먼명조" w:hAnsi="휴먼명조" w:cs="휴먼명조"/>
                <w:b/>
                <w:sz w:val="18"/>
                <w:w w:val="97"/>
              </w:rPr>
              <w:t>full</w:t>
            </w:r>
          </w:p>
        </w:tc>
        <w:tc>
          <w:tcPr>
            <w:tcW w:type="dxa" w:w="1870"/>
          </w:tcPr>
          <w:p>
            <w:pPr>
              <w:spacing w:line="240" w:lineRule="auto"/>
              <w:jc w:val="center"/>
            </w:pPr>
            <w:r/>
            <w:r>
              <w:rPr>
                <w:rFonts w:ascii="휴먼명조" w:eastAsia="휴먼명조" w:hAnsi="휴먼명조" w:cs="휴먼명조"/>
                <w:b w:val="0"/>
                <w:sz w:val="18"/>
                <w:w w:val="97"/>
              </w:rPr>
              <w:t>all-linear</w:t>
            </w:r>
          </w:p>
        </w:tc>
        <w:tc>
          <w:tcPr>
            <w:tcW w:type="dxa" w:w="1870"/>
          </w:tcPr>
          <w:p>
            <w:pPr>
              <w:spacing w:line="240" w:lineRule="auto"/>
              <w:jc w:val="center"/>
            </w:pPr>
            <w:r/>
            <w:r>
              <w:rPr>
                <w:rFonts w:ascii="휴먼명조" w:eastAsia="휴먼명조" w:hAnsi="휴먼명조" w:cs="휴먼명조"/>
                <w:b w:val="0"/>
                <w:sz w:val="18"/>
                <w:w w:val="97"/>
              </w:rPr>
              <w:t>1.55%</w:t>
            </w:r>
          </w:p>
        </w:tc>
        <w:tc>
          <w:tcPr>
            <w:tcW w:type="dxa" w:w="1870"/>
          </w:tcPr>
          <w:p>
            <w:pPr>
              <w:spacing w:line="240" w:lineRule="auto"/>
              <w:jc w:val="center"/>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Target module 범위가 넓을수록(더 많은 linear layer에 LoRA 적용) 성능이 단조 증가한다. </w:t>
      </w:r>
      <w:r>
        <w:rPr>
          <w:rFonts w:ascii="휴먼명조" w:eastAsia="휴먼명조" w:hAnsi="휴먼명조" w:cs="휴먼명조"/>
          <w:b/>
          <w:sz w:val="22"/>
          <w:w w:val="97"/>
        </w:rPr>
        <w:t>full(all-linear)이 세 설정 중 최고 성능</w:t>
      </w:r>
      <w:r>
        <w:rPr>
          <w:rFonts w:ascii="휴먼명조" w:eastAsia="휴먼명조" w:hAnsi="휴먼명조" w:cs="휴먼명조"/>
          <w:b w:val="0"/>
          <w:sz w:val="22"/>
          <w:w w:val="97"/>
        </w:rPr>
        <w:t xml:space="preserve">으로, Phase 2 main 실험의 기본 설정(rank=64, alpha=128, </w:t>
      </w:r>
      <w:r>
        <w:rPr>
          <w:rFonts w:ascii="휴먼명조" w:eastAsia="휴먼명조" w:hAnsi="휴먼명조" w:cs="휴먼명조"/>
          <w:b/>
          <w:sz w:val="22"/>
          <w:w w:val="97"/>
        </w:rPr>
        <w:t>target=all-linear</w:t>
      </w:r>
      <w:r>
        <w:rPr>
          <w:rFonts w:ascii="휴먼명조" w:eastAsia="휴먼명조" w:hAnsi="휴먼명조" w:cs="휴먼명조"/>
          <w:b w:val="0"/>
          <w:sz w:val="22"/>
          <w:w w:val="97"/>
        </w:rPr>
        <w:t>)으로 채택했다. 다만 이 3개 축(비율·rank·target)은 각각 나머지 두 축을 고정한 채 독립적으로만 검증했으며, 세 최적값을 동시 적용한 조합 자체를 별도 검증하지는 않았다(설계서 §5.3 한계점).</w:t>
      </w:r>
    </w:p>
    <w:p>
      <w:pPr>
        <w:spacing w:line="384" w:lineRule="auto" w:after="0"/>
        <w:jc w:val="left"/>
        <w:outlineLvl w:val="2"/>
      </w:pPr>
      <w:r>
        <w:rPr>
          <w:rFonts w:ascii="휴먼명조" w:eastAsia="휴먼명조" w:hAnsi="휴먼명조" w:cs="휴먼명조"/>
          <w:b/>
          <w:sz w:val="22"/>
          <w:w w:val="97"/>
        </w:rPr>
        <w:t>4.2.5 Catastrophic Forgetting 분석 (VQAv2 + cross-dataset)</w:t>
      </w:r>
    </w:p>
    <w:p>
      <w:pPr>
        <w:spacing w:line="384" w:lineRule="auto" w:after="0"/>
        <w:ind w:firstLine="220"/>
        <w:jc w:val="both"/>
      </w:pPr>
      <w:r>
        <w:rPr>
          <w:rFonts w:ascii="휴먼명조" w:eastAsia="휴먼명조" w:hAnsi="휴먼명조" w:cs="휴먼명조"/>
          <w:b/>
          <w:sz w:val="22"/>
          <w:w w:val="97"/>
        </w:rPr>
        <w:t>(A) 범용 능력 상실 — VQAv2 validation subset(2,000샘플) 기준</w:t>
      </w:r>
    </w:p>
    <w:p>
      <w:pPr>
        <w:pStyle w:val="표캡션"/>
        <w:spacing w:line="384" w:lineRule="auto" w:after="0"/>
        <w:jc w:val="center"/>
      </w:pPr>
      <w:r>
        <w:rPr>
          <w:rFonts w:ascii="휴먼명조" w:eastAsia="휴먼명조" w:hAnsi="휴먼명조" w:cs="휴먼명조"/>
          <w:b/>
          <w:sz w:val="22"/>
          <w:w w:val="97"/>
        </w:rPr>
        <w:t>Table 4.2d. 모델별 VQAv2 성능 저하율 (n=9 = 3데이터셋×3시드 평균)</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평균 저하율(%)</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범위</w:t>
            </w:r>
          </w:p>
        </w:tc>
      </w:tr>
      <w:tr>
        <w:tc>
          <w:tcPr>
            <w:tcW w:type="dxa" w:w="1870"/>
          </w:tcPr>
          <w:p>
            <w:pPr>
              <w:spacing w:line="240" w:lineRule="auto"/>
              <w:jc w:val="center"/>
            </w:pPr>
            <w:r/>
            <w:r>
              <w:rPr>
                <w:rFonts w:ascii="휴먼명조" w:eastAsia="휴먼명조" w:hAnsi="휴먼명조" w:cs="휴먼명조"/>
                <w:b/>
                <w:sz w:val="18"/>
                <w:w w:val="97"/>
              </w:rPr>
              <w:t>Gemma4-E2B</w:t>
            </w:r>
          </w:p>
        </w:tc>
        <w:tc>
          <w:tcPr>
            <w:tcW w:type="dxa" w:w="1870"/>
          </w:tcPr>
          <w:p>
            <w:pPr>
              <w:spacing w:line="240" w:lineRule="auto"/>
              <w:jc w:val="center"/>
            </w:pPr>
            <w:r/>
            <w:r>
              <w:rPr>
                <w:rFonts w:ascii="휴먼명조" w:eastAsia="휴먼명조" w:hAnsi="휴먼명조" w:cs="휴먼명조"/>
                <w:b/>
                <w:sz w:val="18"/>
                <w:w w:val="97"/>
              </w:rPr>
              <w:t>51.50</w:t>
            </w:r>
          </w:p>
        </w:tc>
        <w:tc>
          <w:tcPr>
            <w:tcW w:type="dxa" w:w="1870"/>
          </w:tcPr>
          <w:p>
            <w:pPr>
              <w:spacing w:line="240" w:lineRule="auto"/>
              <w:jc w:val="center"/>
            </w:pPr>
            <w:r/>
            <w:r>
              <w:rPr>
                <w:rFonts w:ascii="휴먼명조" w:eastAsia="휴먼명조" w:hAnsi="휴먼명조" w:cs="휴먼명조"/>
                <w:b w:val="0"/>
                <w:sz w:val="18"/>
                <w:w w:val="97"/>
              </w:rPr>
              <w:t>4.74</w:t>
            </w:r>
          </w:p>
        </w:tc>
        <w:tc>
          <w:tcPr>
            <w:tcW w:type="dxa" w:w="1870"/>
          </w:tcPr>
          <w:p>
            <w:pPr>
              <w:spacing w:line="240" w:lineRule="auto"/>
              <w:jc w:val="center"/>
            </w:pPr>
            <w:r/>
            <w:r>
              <w:rPr>
                <w:rFonts w:ascii="휴먼명조" w:eastAsia="휴먼명조" w:hAnsi="휴먼명조" w:cs="휴먼명조"/>
                <w:b w:val="0"/>
                <w:sz w:val="18"/>
                <w:w w:val="97"/>
              </w:rPr>
              <w:t>43.50 ~ 57.49</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7.23</w:t>
            </w:r>
          </w:p>
        </w:tc>
        <w:tc>
          <w:tcPr>
            <w:tcW w:type="dxa" w:w="1870"/>
          </w:tcPr>
          <w:p>
            <w:pPr>
              <w:spacing w:line="240" w:lineRule="auto"/>
              <w:jc w:val="center"/>
            </w:pPr>
            <w:r/>
            <w:r>
              <w:rPr>
                <w:rFonts w:ascii="휴먼명조" w:eastAsia="휴먼명조" w:hAnsi="휴먼명조" w:cs="휴먼명조"/>
                <w:b w:val="0"/>
                <w:sz w:val="18"/>
                <w:w w:val="97"/>
              </w:rPr>
              <w:t>3.11</w:t>
            </w:r>
          </w:p>
        </w:tc>
        <w:tc>
          <w:tcPr>
            <w:tcW w:type="dxa" w:w="1870"/>
          </w:tcPr>
          <w:p>
            <w:pPr>
              <w:spacing w:line="240" w:lineRule="auto"/>
              <w:jc w:val="center"/>
            </w:pPr>
            <w:r/>
            <w:r>
              <w:rPr>
                <w:rFonts w:ascii="휴먼명조" w:eastAsia="휴먼명조" w:hAnsi="휴먼명조" w:cs="휴먼명조"/>
                <w:b w:val="0"/>
                <w:sz w:val="18"/>
                <w:w w:val="97"/>
              </w:rPr>
              <w:t>3.29 ~ 10.47</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4.42</w:t>
            </w:r>
          </w:p>
        </w:tc>
        <w:tc>
          <w:tcPr>
            <w:tcW w:type="dxa" w:w="1870"/>
          </w:tcPr>
          <w:p>
            <w:pPr>
              <w:spacing w:line="240" w:lineRule="auto"/>
              <w:jc w:val="center"/>
            </w:pPr>
            <w:r/>
            <w:r>
              <w:rPr>
                <w:rFonts w:ascii="휴먼명조" w:eastAsia="휴먼명조" w:hAnsi="휴먼명조" w:cs="휴먼명조"/>
                <w:b w:val="0"/>
                <w:sz w:val="18"/>
                <w:w w:val="97"/>
              </w:rPr>
              <w:t>3.60</w:t>
            </w:r>
          </w:p>
        </w:tc>
        <w:tc>
          <w:tcPr>
            <w:tcW w:type="dxa" w:w="1870"/>
          </w:tcPr>
          <w:p>
            <w:pPr>
              <w:spacing w:line="240" w:lineRule="auto"/>
              <w:jc w:val="center"/>
            </w:pPr>
            <w:r/>
            <w:r>
              <w:rPr>
                <w:rFonts w:ascii="휴먼명조" w:eastAsia="휴먼명조" w:hAnsi="휴먼명조" w:cs="휴먼명조"/>
                <w:b w:val="0"/>
                <w:sz w:val="18"/>
                <w:w w:val="97"/>
              </w:rPr>
              <w:t>-0.34 ~ 8.30</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0.49</w:t>
            </w:r>
          </w:p>
        </w:tc>
        <w:tc>
          <w:tcPr>
            <w:tcW w:type="dxa" w:w="1870"/>
          </w:tcPr>
          <w:p>
            <w:pPr>
              <w:spacing w:line="240" w:lineRule="auto"/>
              <w:jc w:val="center"/>
            </w:pPr>
            <w:r/>
            <w:r>
              <w:rPr>
                <w:rFonts w:ascii="휴먼명조" w:eastAsia="휴먼명조" w:hAnsi="휴먼명조" w:cs="휴먼명조"/>
                <w:b w:val="0"/>
                <w:sz w:val="18"/>
                <w:w w:val="97"/>
              </w:rPr>
              <w:t>0.29</w:t>
            </w:r>
          </w:p>
        </w:tc>
        <w:tc>
          <w:tcPr>
            <w:tcW w:type="dxa" w:w="1870"/>
          </w:tcPr>
          <w:p>
            <w:pPr>
              <w:spacing w:line="240" w:lineRule="auto"/>
              <w:jc w:val="center"/>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VQAv2 기준 일반 능력 상실 정도는 모델별로 극명하게 갈린다. </w:t>
      </w:r>
      <w:r>
        <w:rPr>
          <w:rFonts w:ascii="휴먼명조" w:eastAsia="휴먼명조" w:hAnsi="휴먼명조" w:cs="휴먼명조"/>
          <w:b/>
          <w:sz w:val="22"/>
          <w:w w:val="97"/>
        </w:rPr>
        <w:t>Gemma4-E2B는 파인튜닝 후 VQAv2 성능이 평균 51.5% 하락</w:t>
      </w:r>
      <w:r>
        <w:rPr>
          <w:rFonts w:ascii="휴먼명조" w:eastAsia="휴먼명조" w:hAnsi="휴먼명조" w:cs="휴먼명조"/>
          <w:b w:val="0"/>
          <w:sz w:val="22"/>
          <w:w w:val="97"/>
        </w:rPr>
        <w:t xml:space="preserve">하여 뚜렷한 catastrophic forgetting을 보이는 반면, </w:t>
      </w:r>
      <w:r>
        <w:rPr>
          <w:rFonts w:ascii="휴먼명조" w:eastAsia="휴먼명조" w:hAnsi="휴먼명조" w:cs="휴먼명조"/>
          <w:b/>
          <w:sz w:val="22"/>
          <w:w w:val="97"/>
        </w:rPr>
        <w:t>SmolVLM2-2.2B는 사실상 저하가 없다(평균 0.49%)</w:t>
      </w:r>
      <w:r>
        <w:rPr>
          <w:rFonts w:ascii="휴먼명조" w:eastAsia="휴먼명조" w:hAnsi="휴먼명조" w:cs="휴먼명조"/>
          <w:b w:val="0"/>
          <w:sz w:val="22"/>
          <w:w w:val="97"/>
        </w:rPr>
        <w:t>. 흥미롭게도 이 순서는 4.2.1의 도메인 성능 향상 순위와 정반대 방향으로 겹친다 — 도메인 향상이 가장 컸던 Qwen 계열은 일반 능력도 어느 정도(4~7%) 내어주는 반면, Gemma4-E2B는 도메인 성능(4.2.1, 유의한 향상 없음)도 일반 능력(51.5% 손실)도 모두 잃는 이중 손실을 보이고, SmolVLM2-2.2B는 일반 능력은 지키지만 도메인 성능이 유의하게 악화된다. 이 상관관계는 관측된 패턴이며, 본 연구가 인과관계를 별도로 검증한 것은 아니다.</w:t>
      </w:r>
    </w:p>
    <w:p>
      <w:pPr>
        <w:spacing w:line="384" w:lineRule="auto" w:after="0"/>
        <w:ind w:firstLine="220"/>
        <w:jc w:val="both"/>
      </w:pPr>
      <w:r>
        <w:rPr>
          <w:rFonts w:ascii="휴먼명조" w:eastAsia="휴먼명조" w:hAnsi="휴먼명조" w:cs="휴먼명조"/>
          <w:b/>
          <w:sz w:val="22"/>
          <w:w w:val="97"/>
        </w:rPr>
        <w:t>(B) Cross-dataset 일반화 격차 — 학습 도메인과 다른 데이터셋 평가 시 변화율</w:t>
      </w:r>
    </w:p>
    <w:p>
      <w:pPr>
        <w:pStyle w:val="표캡션"/>
        <w:spacing w:line="384" w:lineRule="auto" w:after="0"/>
        <w:jc w:val="center"/>
      </w:pPr>
      <w:r>
        <w:rPr>
          <w:rFonts w:ascii="휴먼명조" w:eastAsia="휴먼명조" w:hAnsi="휴먼명조" w:cs="휴먼명조"/>
          <w:b/>
          <w:sz w:val="22"/>
          <w:w w:val="97"/>
        </w:rPr>
        <w:t>Table 4.2e. 모델별 cross-dataset 성능 변화율 (n=18 = 2평가셋×3학습셋×3시드)</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평균 변화율(%)</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양(+)의 방향 비율</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+73.94</w:t>
            </w:r>
          </w:p>
        </w:tc>
        <w:tc>
          <w:tcPr>
            <w:tcW w:type="dxa" w:w="1870"/>
          </w:tcPr>
          <w:p>
            <w:pPr>
              <w:spacing w:line="240" w:lineRule="auto"/>
              <w:jc w:val="center"/>
            </w:pPr>
            <w:r/>
            <w:r>
              <w:rPr>
                <w:rFonts w:ascii="휴먼명조" w:eastAsia="휴먼명조" w:hAnsi="휴먼명조" w:cs="휴먼명조"/>
                <w:b w:val="0"/>
                <w:sz w:val="18"/>
                <w:w w:val="97"/>
              </w:rPr>
              <w:t>79.97</w:t>
            </w:r>
          </w:p>
        </w:tc>
        <w:tc>
          <w:tcPr>
            <w:tcW w:type="dxa" w:w="1870"/>
          </w:tcPr>
          <w:p>
            <w:pPr>
              <w:spacing w:line="240" w:lineRule="auto"/>
              <w:jc w:val="center"/>
            </w:pPr>
            <w:r/>
            <w:r>
              <w:rPr>
                <w:rFonts w:ascii="휴먼명조" w:eastAsia="휴먼명조" w:hAnsi="휴먼명조" w:cs="휴먼명조"/>
                <w:b w:val="0"/>
                <w:sz w:val="18"/>
                <w:w w:val="97"/>
              </w:rPr>
              <w:t>15/18</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+0.38</w:t>
            </w:r>
          </w:p>
        </w:tc>
        <w:tc>
          <w:tcPr>
            <w:tcW w:type="dxa" w:w="1870"/>
          </w:tcPr>
          <w:p>
            <w:pPr>
              <w:spacing w:line="240" w:lineRule="auto"/>
              <w:jc w:val="center"/>
            </w:pPr>
            <w:r/>
            <w:r>
              <w:rPr>
                <w:rFonts w:ascii="휴먼명조" w:eastAsia="휴먼명조" w:hAnsi="휴먼명조" w:cs="휴먼명조"/>
                <w:b w:val="0"/>
                <w:sz w:val="18"/>
                <w:w w:val="97"/>
              </w:rPr>
              <w:t>4.98</w:t>
            </w:r>
          </w:p>
        </w:tc>
        <w:tc>
          <w:tcPr>
            <w:tcW w:type="dxa" w:w="1870"/>
          </w:tcPr>
          <w:p>
            <w:pPr>
              <w:spacing w:line="240" w:lineRule="auto"/>
              <w:jc w:val="center"/>
            </w:pPr>
            <w:r/>
            <w:r>
              <w:rPr>
                <w:rFonts w:ascii="휴먼명조" w:eastAsia="휴먼명조" w:hAnsi="휴먼명조" w:cs="휴먼명조"/>
                <w:b w:val="0"/>
                <w:sz w:val="18"/>
                <w:w w:val="97"/>
              </w:rPr>
              <w:t>9/18</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-9.46</w:t>
            </w:r>
          </w:p>
        </w:tc>
        <w:tc>
          <w:tcPr>
            <w:tcW w:type="dxa" w:w="1870"/>
          </w:tcPr>
          <w:p>
            <w:pPr>
              <w:spacing w:line="240" w:lineRule="auto"/>
              <w:jc w:val="center"/>
            </w:pPr>
            <w:r/>
            <w:r>
              <w:rPr>
                <w:rFonts w:ascii="휴먼명조" w:eastAsia="휴먼명조" w:hAnsi="휴먼명조" w:cs="휴먼명조"/>
                <w:b w:val="0"/>
                <w:sz w:val="18"/>
                <w:w w:val="97"/>
              </w:rPr>
              <w:t>9.23</w:t>
            </w:r>
          </w:p>
        </w:tc>
        <w:tc>
          <w:tcPr>
            <w:tcW w:type="dxa" w:w="1870"/>
          </w:tcPr>
          <w:p>
            <w:pPr>
              <w:spacing w:line="240" w:lineRule="auto"/>
              <w:jc w:val="center"/>
            </w:pPr>
            <w:r/>
            <w:r>
              <w:rPr>
                <w:rFonts w:ascii="휴먼명조" w:eastAsia="휴먼명조" w:hAnsi="휴먼명조" w:cs="휴먼명조"/>
                <w:b w:val="0"/>
                <w:sz w:val="18"/>
                <w:w w:val="97"/>
              </w:rPr>
              <w:t>3/18</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sz w:val="18"/>
                <w:w w:val="97"/>
              </w:rPr>
              <w:t>-31.53</w:t>
            </w:r>
          </w:p>
        </w:tc>
        <w:tc>
          <w:tcPr>
            <w:tcW w:type="dxa" w:w="1870"/>
          </w:tcPr>
          <w:p>
            <w:pPr>
              <w:spacing w:line="240" w:lineRule="auto"/>
              <w:jc w:val="center"/>
            </w:pPr>
            <w:r/>
            <w:r>
              <w:rPr>
                <w:rFonts w:ascii="휴먼명조" w:eastAsia="휴먼명조" w:hAnsi="휴먼명조" w:cs="휴먼명조"/>
                <w:b w:val="0"/>
                <w:sz w:val="18"/>
                <w:w w:val="97"/>
              </w:rPr>
              <w:t>17.49</w:t>
            </w:r>
          </w:p>
        </w:tc>
        <w:tc>
          <w:tcPr>
            <w:tcW w:type="dxa" w:w="1870"/>
          </w:tcPr>
          <w:p>
            <w:pPr>
              <w:spacing w:line="240" w:lineRule="auto"/>
              <w:jc w:val="center"/>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설계서 §5.3에서 이미 정의한 대로, PathVQA(병리 조직)와 SLAKE/VQA-RAD(방사선 영상)는 이미지 도메인 자체가 다르므로 (B)는 엄밀한 CF가 아니라 </w:t>
      </w:r>
      <w:r>
        <w:rPr>
          <w:rFonts w:ascii="휴먼명조" w:eastAsia="휴먼명조" w:hAnsi="휴먼명조" w:cs="휴먼명조"/>
          <w:b/>
          <w:sz w:val="22"/>
          <w:w w:val="97"/>
        </w:rPr>
        <w:t>도메인 일반화 격차</w:t>
      </w:r>
      <w:r>
        <w:rPr>
          <w:rFonts w:ascii="휴먼명조" w:eastAsia="휴먼명조" w:hAnsi="휴먼명조" w:cs="휴먼명조"/>
          <w:b w:val="0"/>
          <w:sz w:val="22"/>
          <w:w w:val="97"/>
        </w:rPr>
        <w:t>로 해석한다. SmolVLM2-2.2B는 한 데이터셋에 특화 학습할수록 다른 데이터셋 성능이 뚜렷하게 하락하는(평균 -31.5%, 18개 조건 전부 음의 방향) 반면, Gemma4-E2B는 오히려 평균적으로 크게 상승한다(+73.9%, 다만 표준편차 79.97로 변동성이 극심함 — 최저 -8.06%에서 최고 +205.56%까지 분포). Gemma4-E2B의 이 큰 양의 평균은 4.1에서 확인한 낮은 zero-shot 베이스라인(특히 PathVQA 0.10 수준)에서 기인한 바닥효과(floor effect)일 가능성이 있다 — base 정확도가 매우 낮은 상태에서는 어느 방향의 파인튜닝이든 상대적 변화율이 과장되기 쉽다. 전체 상세 72개 조건은 results/phase2_finetune/cross_dataset_cf_summary.md 참조.</w:t>
      </w:r>
    </w:p>
    <w:p>
      <w:pPr>
        <w:spacing w:line="384" w:lineRule="auto" w:after="0"/>
        <w:jc w:val="left"/>
        <w:outlineLvl w:val="1"/>
      </w:pPr>
      <w:r>
        <w:rPr>
          <w:rFonts w:ascii="휴먼명조" w:eastAsia="휴먼명조" w:hAnsi="휴먼명조" w:cs="휴먼명조"/>
          <w:b/>
          <w:sz w:val="28"/>
          <w:w w:val="97"/>
        </w:rPr>
        <w:t>4.3 Phase 3: 자율 하이퍼파라미터 최적화 결과</w:t>
      </w:r>
    </w:p>
    <w:p>
      <w:pPr>
        <w:spacing w:line="384" w:lineRule="auto" w:after="0"/>
        <w:ind w:firstLine="220"/>
        <w:jc w:val="both"/>
      </w:pPr>
      <w:r>
        <w:rPr>
          <w:rFonts w:ascii="휴먼명조" w:eastAsia="휴먼명조" w:hAnsi="휴먼명조" w:cs="휴먼명조"/>
          <w:b w:val="0"/>
          <w:sz w:val="22"/>
          <w:w w:val="97"/>
        </w:rPr>
        <w:t>Phase 3은 Phase 2에서 최고 성능을 보인 Qwen3-VL-2B를 PathVQA에 고정하고, 하이퍼파라미터 탐색 전략 4종(Manual·Random Search·Optuna(TPE)·Autoresearch(LLM 에이전트))을 동일 조건에서 비교하여 RQ3("LLM 에이전트의 자율 탐색이 기존 HPO 기법 대비 경쟁력 있는 성능에 도달하는가")에 답한다. 전 trial 공통으로 max_steps=200으로 학습량을 통제했으며, 최종 실행 규모는 Manual 10 + Random 200 + Optuna 200 + Autoresearch 200 = 총 610 trial(전략당 20 trial × 10회 독립 반복, Manual은 반복당 1 trial)이다.</w:t>
      </w:r>
    </w:p>
    <w:p>
      <w:pPr>
        <w:spacing w:line="384" w:lineRule="auto" w:after="0"/>
        <w:ind w:firstLine="220"/>
        <w:jc w:val="both"/>
      </w:pPr>
      <w:r>
        <w:rPr>
          <w:rFonts w:ascii="휴먼명조" w:eastAsia="휴먼명조" w:hAnsi="휴먼명조" w:cs="휴먼명조"/>
          <w:b w:val="0"/>
          <w:sz w:val="22"/>
          <w:w w:val="97"/>
        </w:rPr>
        <w:t xml:space="preserve">§3.7에서 기술한 대로 </w:t>
      </w:r>
      <w:r>
        <w:rPr>
          <w:rFonts w:ascii="휴먼명조" w:eastAsia="휴먼명조" w:hAnsi="휴먼명조" w:cs="휴먼명조"/>
          <w:b/>
          <w:sz w:val="22"/>
          <w:w w:val="97"/>
        </w:rPr>
        <w:t>통계 검정은 trial-level이 아닌 run-level에서만 수행</w:t>
      </w:r>
      <w:r>
        <w:rPr>
          <w:rFonts w:ascii="휴먼명조" w:eastAsia="휴먼명조" w:hAnsi="휴먼명조" w:cs="휴먼명조"/>
          <w:b w:val="0"/>
          <w:sz w:val="22"/>
          <w:w w:val="97"/>
        </w:rPr>
        <w:t xml:space="preserve">한다. Optuna와 Autoresearch는 순차 최적화 특성상 동일 run 내 trial 간 의존성이 있어 개별 trial을 독립 관측치로 취급할 수 없기 때문이다. 검정 단위는 각 전략의 10회 독립 반복에서 산출한 </w:t>
      </w:r>
      <w:r>
        <w:rPr>
          <w:rFonts w:ascii="휴먼명조" w:eastAsia="휴먼명조" w:hAnsi="휴먼명조" w:cs="휴먼명조"/>
          <w:b/>
          <w:sz w:val="22"/>
          <w:w w:val="97"/>
        </w:rPr>
        <w:t>반복별 최고 val_accuracy 10개</w:t>
      </w:r>
      <w:r>
        <w:rPr>
          <w:rFonts w:ascii="휴먼명조" w:eastAsia="휴먼명조" w:hAnsi="휴먼명조" w:cs="휴먼명조"/>
          <w:b w:val="0"/>
          <w:sz w:val="22"/>
          <w:w w:val="97"/>
        </w:rPr>
        <w:t>이며(Manual은 반복당 trial이 1개이므로 그 값 자체가 run-level 값이 된다), trial-level 데이터는 4.3.3~4.3.4의 탐색 과정 묘사에만 사용한다.</w:t>
      </w:r>
    </w:p>
    <w:p>
      <w:pPr>
        <w:spacing w:line="384" w:lineRule="auto" w:after="0"/>
        <w:jc w:val="left"/>
        <w:outlineLvl w:val="2"/>
      </w:pPr>
      <w:r>
        <w:rPr>
          <w:rFonts w:ascii="휴먼명조" w:eastAsia="휴먼명조" w:hAnsi="휴먼명조" w:cs="휴먼명조"/>
          <w:b/>
          <w:sz w:val="22"/>
          <w:w w:val="97"/>
        </w:rPr>
        <w:t>4.3.1 전략별 최종 성능 비교 (run-level)</w:t>
      </w:r>
    </w:p>
    <w:p>
      <w:pPr>
        <w:pStyle w:val="표캡션"/>
        <w:spacing w:line="384" w:lineRule="auto" w:after="0"/>
        <w:jc w:val="center"/>
      </w:pPr>
      <w:r>
        <w:rPr>
          <w:rFonts w:ascii="휴먼명조" w:eastAsia="휴먼명조" w:hAnsi="휴먼명조" w:cs="휴먼명조"/>
          <w:b/>
          <w:sz w:val="22"/>
          <w:w w:val="97"/>
        </w:rPr>
        <w:t>Table 4.3. HPO 전략별 run-level 성능 (n=10 = 독립 반복 10회의 반복별 최고 val_accuracy)</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n</w:t>
            </w:r>
          </w:p>
        </w:tc>
        <w:tc>
          <w:tcPr>
            <w:tcW w:type="dxa" w:w="1870"/>
          </w:tcPr>
          <w:p>
            <w:pPr>
              <w:spacing w:line="240" w:lineRule="auto"/>
              <w:jc w:val="center"/>
            </w:pPr>
            <w:r/>
            <w:r>
              <w:rPr>
                <w:rFonts w:ascii="휴먼명조" w:eastAsia="휴먼명조" w:hAnsi="휴먼명조" w:cs="휴먼명조"/>
                <w:b/>
                <w:sz w:val="18"/>
                <w:w w:val="97"/>
              </w:rPr>
              <w:t>평균 val_accuracy</w:t>
            </w:r>
          </w:p>
        </w:tc>
        <w:tc>
          <w:tcPr>
            <w:tcW w:type="dxa" w:w="1870"/>
          </w:tcPr>
          <w:p>
            <w:pPr>
              <w:spacing w:line="240" w:lineRule="auto"/>
              <w:jc w:val="center"/>
            </w:pPr>
            <w:r/>
            <w:r>
              <w:rPr>
                <w:rFonts w:ascii="휴먼명조" w:eastAsia="휴먼명조" w:hAnsi="휴먼명조" w:cs="휴먼명조"/>
                <w:b/>
                <w:sz w:val="18"/>
                <w:w w:val="97"/>
              </w:rPr>
              <w:t>95% CI (Bootstrap)</w:t>
            </w:r>
          </w:p>
        </w:tc>
      </w:tr>
      <w:tr>
        <w:tc>
          <w:tcPr>
            <w:tcW w:type="dxa" w:w="1870"/>
          </w:tcPr>
          <w:p>
            <w:pPr>
              <w:spacing w:line="240" w:lineRule="auto"/>
              <w:jc w:val="center"/>
            </w:pPr>
            <w:r/>
            <w:r>
              <w:rPr>
                <w:rFonts w:ascii="휴먼명조" w:eastAsia="휴먼명조" w:hAnsi="휴먼명조" w:cs="휴먼명조"/>
                <w:b/>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sz w:val="18"/>
                <w:w w:val="97"/>
              </w:rPr>
              <w:t>0.4490</w:t>
            </w:r>
          </w:p>
        </w:tc>
        <w:tc>
          <w:tcPr>
            <w:tcW w:type="dxa" w:w="1870"/>
          </w:tcPr>
          <w:p>
            <w:pPr>
              <w:spacing w:line="240" w:lineRule="auto"/>
              <w:jc w:val="center"/>
            </w:pPr>
            <w:r/>
            <w:r>
              <w:rPr>
                <w:rFonts w:ascii="휴먼명조" w:eastAsia="휴먼명조" w:hAnsi="휴먼명조" w:cs="휴먼명조"/>
                <w:b w:val="0"/>
                <w:sz w:val="18"/>
                <w:w w:val="97"/>
              </w:rPr>
              <w:t>[0.4368, 0.4594]</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0.4186</w:t>
            </w:r>
          </w:p>
        </w:tc>
        <w:tc>
          <w:tcPr>
            <w:tcW w:type="dxa" w:w="1870"/>
          </w:tcPr>
          <w:p>
            <w:pPr>
              <w:spacing w:line="240" w:lineRule="auto"/>
              <w:jc w:val="center"/>
            </w:pPr>
            <w:r/>
            <w:r>
              <w:rPr>
                <w:rFonts w:ascii="휴먼명조" w:eastAsia="휴먼명조" w:hAnsi="휴먼명조" w:cs="휴먼명조"/>
                <w:b w:val="0"/>
                <w:sz w:val="18"/>
                <w:w w:val="97"/>
              </w:rPr>
              <w:t>[0.4106, 0.4274]</w:t>
            </w:r>
          </w:p>
        </w:tc>
      </w:tr>
      <w:tr>
        <w:tc>
          <w:tcPr>
            <w:tcW w:type="dxa" w:w="1870"/>
          </w:tcPr>
          <w:p>
            <w:pPr>
              <w:spacing w:line="240" w:lineRule="auto"/>
              <w:jc w:val="center"/>
            </w:pPr>
            <w:r/>
            <w:r>
              <w:rPr>
                <w:rFonts w:ascii="휴먼명조" w:eastAsia="휴먼명조" w:hAnsi="휴먼명조" w:cs="휴먼명조"/>
                <w:b w:val="0"/>
                <w:sz w:val="18"/>
                <w:w w:val="97"/>
              </w:rPr>
              <w:t>Autoresearch (LLM)</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0.4184</w:t>
            </w:r>
          </w:p>
        </w:tc>
        <w:tc>
          <w:tcPr>
            <w:tcW w:type="dxa" w:w="1870"/>
          </w:tcPr>
          <w:p>
            <w:pPr>
              <w:spacing w:line="240" w:lineRule="auto"/>
              <w:jc w:val="center"/>
            </w:pPr>
            <w:r/>
            <w:r>
              <w:rPr>
                <w:rFonts w:ascii="휴먼명조" w:eastAsia="휴먼명조" w:hAnsi="휴먼명조" w:cs="휴먼명조"/>
                <w:b w:val="0"/>
                <w:sz w:val="18"/>
                <w:w w:val="97"/>
              </w:rPr>
              <w:t>[0.4064, 0.4328]</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0.3776</w:t>
            </w:r>
          </w:p>
        </w:tc>
        <w:tc>
          <w:tcPr>
            <w:tcW w:type="dxa" w:w="1870"/>
          </w:tcPr>
          <w:p>
            <w:pPr>
              <w:spacing w:line="240" w:lineRule="auto"/>
              <w:jc w:val="center"/>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run-level 값 = 각 독립 반복에서 완료된 trial 중 최고 val_accuracy. 실패(status ≠ completed) trial은 집계에서 제외한다. Manual 전략에서는 반복 6~9에서 총 10건의 실패 후 재시도 기록이 있으나 전 반복이 최종적으로 1건씩 정상 완료되어 run-level 표본 수 10은 유지된다.</w:t>
      </w:r>
    </w:p>
    <w:p>
      <w:pPr>
        <w:spacing w:line="384" w:lineRule="auto" w:after="0"/>
        <w:ind w:firstLine="220"/>
        <w:jc w:val="both"/>
      </w:pPr>
      <w:r>
        <w:rPr>
          <w:rFonts w:ascii="휴먼명조" w:eastAsia="휴먼명조" w:hAnsi="휴먼명조" w:cs="휴먼명조"/>
          <w:b w:val="0"/>
          <w:sz w:val="22"/>
          <w:w w:val="97"/>
        </w:rPr>
        <w:t xml:space="preserve">4개 전략 간 run-level 성능 차이는 </w:t>
      </w:r>
      <w:r>
        <w:rPr>
          <w:rFonts w:ascii="휴먼명조" w:eastAsia="휴먼명조" w:hAnsi="휴먼명조" w:cs="휴먼명조"/>
          <w:b/>
          <w:sz w:val="22"/>
          <w:w w:val="97"/>
        </w:rPr>
        <w:t>Kruskal-Wallis 검정에서 통계적으로 유의</w:t>
      </w:r>
      <w:r>
        <w:rPr>
          <w:rFonts w:ascii="휴먼명조" w:eastAsia="휴먼명조" w:hAnsi="휴먼명조" w:cs="휴먼명조"/>
          <w:b w:val="0"/>
          <w:sz w:val="22"/>
          <w:w w:val="97"/>
        </w:rPr>
        <w:t>했다(H = 27.92, df = 3, p &lt; .001).</w:t>
      </w:r>
    </w:p>
    <w:p>
      <w:pPr>
        <w:spacing w:line="384" w:lineRule="auto" w:after="0"/>
        <w:ind w:firstLine="220"/>
        <w:jc w:val="both"/>
      </w:pPr>
      <w:r>
        <w:rPr>
          <w:rFonts w:ascii="휴먼명조" w:eastAsia="휴먼명조" w:hAnsi="휴먼명조" w:cs="휴먼명조"/>
          <w:b w:val="0"/>
          <w:sz w:val="22"/>
          <w:w w:val="97"/>
        </w:rPr>
        <w:t xml:space="preserve">RQ3의 핵심 쌍별 비교인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의 Mann-Whitney U 검정 결과는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로 유의했다. 본 연구의 부호 규약(src/evaluate/statistics.py의 run_mann_whitney)에서 r &gt; 0은 첫 표본(Autoresearch)이 둘째 표본(Optuna)보다 확률적으로 우세함을 의미하므로, </w:t>
      </w:r>
      <w:r>
        <w:rPr>
          <w:rFonts w:ascii="휴먼명조" w:eastAsia="휴먼명조" w:hAnsi="휴먼명조" w:cs="휴먼명조"/>
          <w:b/>
          <w:sz w:val="22"/>
          <w:w w:val="97"/>
        </w:rPr>
        <w:t>음의 r은 Optuna가 Autoresearch보다 유의하게 우수함</w:t>
      </w:r>
      <w:r>
        <w:rPr>
          <w:rFonts w:ascii="휴먼명조" w:eastAsia="휴먼명조" w:hAnsi="휴먼명조" w:cs="휴먼명조"/>
          <w:b w:val="0"/>
          <w:sz w:val="22"/>
          <w:w w:val="97"/>
        </w:rPr>
        <w:t>을 뜻한다.</w:t>
      </w:r>
    </w:p>
    <w:p>
      <w:pPr>
        <w:spacing w:line="384" w:lineRule="auto" w:after="0"/>
        <w:ind w:firstLine="220"/>
        <w:jc w:val="both"/>
      </w:pPr>
      <w:r>
        <w:rPr>
          <w:rFonts w:ascii="휴먼명조" w:eastAsia="휴먼명조" w:hAnsi="휴먼명조" w:cs="휴먼명조"/>
          <w:b w:val="0"/>
          <w:sz w:val="22"/>
          <w:w w:val="97"/>
        </w:rPr>
        <w:t xml:space="preserve">이 방향성은 검정과 독립적으로 신뢰구간에서도 확인된다 — Optuna의 95% CI 하한(0.4368)이 Autoresearch의 상한(0.4328)보다 높아 </w:t>
      </w:r>
      <w:r>
        <w:rPr>
          <w:rFonts w:ascii="휴먼명조" w:eastAsia="휴먼명조" w:hAnsi="휴먼명조" w:cs="휴먼명조"/>
          <w:b/>
          <w:sz w:val="22"/>
          <w:w w:val="97"/>
        </w:rPr>
        <w:t>두 구간이 겹치지 않는다.</w:t>
      </w:r>
      <w:r>
        <w:rPr>
          <w:rFonts w:ascii="휴먼명조" w:eastAsia="휴먼명조" w:hAnsi="휴먼명조" w:cs="휴먼명조"/>
          <w:b w:val="0"/>
          <w:sz w:val="22"/>
          <w:w w:val="97"/>
        </w:rPr>
        <w:t xml:space="preserve"> 반면 Autoresearch(0.4184)와 Random Search(0.4186)는 평균이 사실상 동일하고 신뢰구간이 대부분 겹쳐, 두 전략은 통계적으로 구분되지 않는다.</w:t>
      </w:r>
    </w:p>
    <w:p>
      <w:pPr>
        <w:spacing w:line="384" w:lineRule="auto" w:after="0"/>
        <w:ind w:firstLine="220"/>
        <w:jc w:val="both"/>
      </w:pPr>
      <w:r>
        <w:rPr>
          <w:rFonts w:ascii="휴먼명조" w:eastAsia="휴먼명조" w:hAnsi="휴먼명조" w:cs="휴먼명조"/>
          <w:b w:val="0"/>
          <w:sz w:val="22"/>
          <w:w w:val="97"/>
        </w:rPr>
        <w:t xml:space="preserve">종합하면 본 실험 조건에서 전략 간 서열은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이다. 즉 </w:t>
      </w:r>
      <w:r>
        <w:rPr>
          <w:rFonts w:ascii="휴먼명조" w:eastAsia="휴먼명조" w:hAnsi="휴먼명조" w:cs="휴먼명조"/>
          <w:b/>
          <w:sz w:val="22"/>
          <w:w w:val="97"/>
        </w:rPr>
        <w:t>LLM 에이전트의 자율 탐색은 확립된 베이지안 최적화(TPE)에 유의하게 미치지 못했으며, 무작위 탐색 대비로도 이점을 보이지 못했다.</w:t>
      </w:r>
      <w:r>
        <w:rPr>
          <w:rFonts w:ascii="휴먼명조" w:eastAsia="휴먼명조" w:hAnsi="휴먼명조" w:cs="휴먼명조"/>
          <w:b w:val="0"/>
          <w:sz w:val="22"/>
          <w:w w:val="97"/>
        </w:rPr>
        <w:t xml:space="preserve"> 다만 Autoresearch를 포함한 세 자동 탐색 전략은 모두 연구자 수동 설정(Manual, 0.3776)을 상회하여, 자동 하이퍼파라미터 탐색 자체의 유효성은 확인되었다.</w:t>
      </w:r>
    </w:p>
    <w:p>
      <w:pPr>
        <w:spacing w:line="384" w:lineRule="auto" w:after="0"/>
        <w:jc w:val="left"/>
        <w:outlineLvl w:val="2"/>
      </w:pPr>
      <w:r>
        <w:rPr>
          <w:rFonts w:ascii="휴먼명조" w:eastAsia="휴먼명조" w:hAnsi="휴먼명조" w:cs="휴먼명조"/>
          <w:b/>
          <w:sz w:val="22"/>
          <w:w w:val="97"/>
        </w:rPr>
        <w:t>4.3.2 전략별 탐색 결과 하이퍼파라미터</w:t>
      </w:r>
    </w:p>
    <w:p>
      <w:pPr>
        <w:pStyle w:val="표캡션"/>
        <w:spacing w:line="384" w:lineRule="auto" w:after="0"/>
        <w:jc w:val="center"/>
      </w:pPr>
      <w:r>
        <w:rPr>
          <w:rFonts w:ascii="휴먼명조" w:eastAsia="휴먼명조" w:hAnsi="휴먼명조" w:cs="휴먼명조"/>
          <w:b/>
          <w:sz w:val="22"/>
          <w:w w:val="97"/>
        </w:rPr>
        <w:t>Table 4.3a. 전략별 최고 성능 trial의 하이퍼파라미터 구성</w:t>
      </w:r>
    </w:p>
    <w:tbl>
      <w:tblPr>
        <w:tblW w:type="auto" w:w="0"/>
        <w:tblLook w:firstColumn="1" w:firstRow="1" w:lastColumn="0" w:lastRow="0" w:noHBand="0" w:noVBand="1" w:val="04A0"/>
      </w:tblPr>
      <w:tblGrid>
        <w:gridCol w:w="623"/>
        <w:gridCol w:w="623"/>
        <w:gridCol w:w="623"/>
        <w:gridCol w:w="623"/>
        <w:gridCol w:w="623"/>
        <w:gridCol w:w="623"/>
        <w:gridCol w:w="623"/>
        <w:gridCol w:w="623"/>
        <w:gridCol w:w="623"/>
        <w:gridCol w:w="623"/>
        <w:gridCol w:w="623"/>
        <w:gridCol w:w="623"/>
      </w:tblGrid>
      <w:tr>
        <w:tc>
          <w:tcPr>
            <w:tcW w:type="dxa" w:w="623"/>
          </w:tcPr>
          <w:p>
            <w:pPr>
              <w:spacing w:line="240" w:lineRule="auto"/>
              <w:jc w:val="center"/>
            </w:pPr>
            <w:r/>
            <w:r>
              <w:rPr>
                <w:rFonts w:ascii="휴먼명조" w:eastAsia="휴먼명조" w:hAnsi="휴먼명조" w:cs="휴먼명조"/>
                <w:b/>
                <w:sz w:val="18"/>
                <w:w w:val="97"/>
              </w:rPr>
              <w:t>전략</w:t>
            </w:r>
          </w:p>
        </w:tc>
        <w:tc>
          <w:tcPr>
            <w:tcW w:type="dxa" w:w="623"/>
          </w:tcPr>
          <w:p>
            <w:pPr>
              <w:spacing w:line="240" w:lineRule="auto"/>
              <w:jc w:val="center"/>
            </w:pPr>
            <w:r/>
            <w:r>
              <w:rPr>
                <w:rFonts w:ascii="휴먼명조" w:eastAsia="휴먼명조" w:hAnsi="휴먼명조" w:cs="휴먼명조"/>
                <w:b/>
                <w:sz w:val="18"/>
                <w:w w:val="97"/>
              </w:rPr>
              <w:t>rank</w:t>
            </w:r>
          </w:p>
        </w:tc>
        <w:tc>
          <w:tcPr>
            <w:tcW w:type="dxa" w:w="623"/>
          </w:tcPr>
          <w:p>
            <w:pPr>
              <w:spacing w:line="240" w:lineRule="auto"/>
              <w:jc w:val="center"/>
            </w:pPr>
            <w:r/>
            <w:r>
              <w:rPr>
                <w:rFonts w:ascii="휴먼명조" w:eastAsia="휴먼명조" w:hAnsi="휴먼명조" w:cs="휴먼명조"/>
                <w:b/>
                <w:sz w:val="18"/>
                <w:w w:val="97"/>
              </w:rPr>
              <w:t>alpha</w:t>
            </w:r>
          </w:p>
        </w:tc>
        <w:tc>
          <w:tcPr>
            <w:tcW w:type="dxa" w:w="623"/>
          </w:tcPr>
          <w:p>
            <w:pPr>
              <w:spacing w:line="240" w:lineRule="auto"/>
              <w:jc w:val="center"/>
            </w:pPr>
            <w:r/>
            <w:r>
              <w:rPr>
                <w:rFonts w:ascii="휴먼명조" w:eastAsia="휴먼명조" w:hAnsi="휴먼명조" w:cs="휴먼명조"/>
                <w:b/>
                <w:sz w:val="18"/>
                <w:w w:val="97"/>
              </w:rPr>
              <w:t>learning_rate</w:t>
            </w:r>
          </w:p>
        </w:tc>
        <w:tc>
          <w:tcPr>
            <w:tcW w:type="dxa" w:w="623"/>
          </w:tcPr>
          <w:p>
            <w:pPr>
              <w:spacing w:line="240" w:lineRule="auto"/>
              <w:jc w:val="center"/>
            </w:pPr>
            <w:r/>
            <w:r>
              <w:rPr>
                <w:rFonts w:ascii="휴먼명조" w:eastAsia="휴먼명조" w:hAnsi="휴먼명조" w:cs="휴먼명조"/>
                <w:b/>
                <w:sz w:val="18"/>
                <w:w w:val="97"/>
              </w:rPr>
              <w:t>batch</w:t>
            </w:r>
          </w:p>
        </w:tc>
        <w:tc>
          <w:tcPr>
            <w:tcW w:type="dxa" w:w="623"/>
          </w:tcPr>
          <w:p>
            <w:pPr>
              <w:spacing w:line="240" w:lineRule="auto"/>
              <w:jc w:val="center"/>
            </w:pPr>
            <w:r/>
            <w:r>
              <w:rPr>
                <w:rFonts w:ascii="휴먼명조" w:eastAsia="휴먼명조" w:hAnsi="휴먼명조" w:cs="휴먼명조"/>
                <w:b/>
                <w:sz w:val="18"/>
                <w:w w:val="97"/>
              </w:rPr>
              <w:t>grad_accum</w:t>
            </w:r>
          </w:p>
        </w:tc>
        <w:tc>
          <w:tcPr>
            <w:tcW w:type="dxa" w:w="623"/>
          </w:tcPr>
          <w:p>
            <w:pPr>
              <w:spacing w:line="240" w:lineRule="auto"/>
              <w:jc w:val="center"/>
            </w:pPr>
            <w:r/>
            <w:r>
              <w:rPr>
                <w:rFonts w:ascii="휴먼명조" w:eastAsia="휴먼명조" w:hAnsi="휴먼명조" w:cs="휴먼명조"/>
                <w:b/>
                <w:sz w:val="18"/>
                <w:w w:val="97"/>
              </w:rPr>
              <w:t>warmup</w:t>
            </w:r>
          </w:p>
        </w:tc>
        <w:tc>
          <w:tcPr>
            <w:tcW w:type="dxa" w:w="623"/>
          </w:tcPr>
          <w:p>
            <w:pPr>
              <w:spacing w:line="240" w:lineRule="auto"/>
              <w:jc w:val="center"/>
            </w:pPr>
            <w:r/>
            <w:r>
              <w:rPr>
                <w:rFonts w:ascii="휴먼명조" w:eastAsia="휴먼명조" w:hAnsi="휴먼명조" w:cs="휴먼명조"/>
                <w:b/>
                <w:sz w:val="18"/>
                <w:w w:val="97"/>
              </w:rPr>
              <w:t>weight_decay</w:t>
            </w:r>
          </w:p>
        </w:tc>
        <w:tc>
          <w:tcPr>
            <w:tcW w:type="dxa" w:w="623"/>
          </w:tcPr>
          <w:p>
            <w:pPr>
              <w:spacing w:line="240" w:lineRule="auto"/>
              <w:jc w:val="center"/>
            </w:pPr>
            <w:r/>
            <w:r>
              <w:rPr>
                <w:rFonts w:ascii="휴먼명조" w:eastAsia="휴먼명조" w:hAnsi="휴먼명조" w:cs="휴먼명조"/>
                <w:b/>
                <w:sz w:val="18"/>
                <w:w w:val="97"/>
              </w:rPr>
              <w:t>targets</w:t>
            </w:r>
          </w:p>
        </w:tc>
        <w:tc>
          <w:tcPr>
            <w:tcW w:type="dxa" w:w="623"/>
          </w:tcPr>
          <w:p>
            <w:pPr>
              <w:spacing w:line="240" w:lineRule="auto"/>
              <w:jc w:val="center"/>
            </w:pPr>
            <w:r/>
            <w:r>
              <w:rPr>
                <w:rFonts w:ascii="휴먼명조" w:eastAsia="휴먼명조" w:hAnsi="휴먼명조" w:cs="휴먼명조"/>
                <w:b/>
                <w:sz w:val="18"/>
                <w:w w:val="97"/>
              </w:rPr>
              <w:t>val_acc</w:t>
            </w:r>
          </w:p>
        </w:tc>
        <w:tc>
          <w:tcPr>
            <w:tcW w:type="dxa" w:w="623"/>
          </w:tcPr>
          <w:p>
            <w:pPr>
              <w:spacing w:line="240" w:lineRule="auto"/>
              <w:jc w:val="center"/>
            </w:pPr>
            <w:r/>
            <w:r>
              <w:rPr>
                <w:rFonts w:ascii="휴먼명조" w:eastAsia="휴먼명조" w:hAnsi="휴먼명조" w:cs="휴먼명조"/>
                <w:b/>
                <w:sz w:val="18"/>
                <w:w w:val="97"/>
              </w:rPr>
              <w:t>closed</w:t>
            </w:r>
          </w:p>
        </w:tc>
        <w:tc>
          <w:tcPr>
            <w:tcW w:type="dxa" w:w="623"/>
          </w:tcPr>
          <w:p>
            <w:pPr>
              <w:spacing w:line="240" w:lineRule="auto"/>
              <w:jc w:val="center"/>
            </w:pPr>
            <w:r/>
            <w:r>
              <w:rPr>
                <w:rFonts w:ascii="휴먼명조" w:eastAsia="휴먼명조" w:hAnsi="휴먼명조" w:cs="휴먼명조"/>
                <w:b/>
                <w:sz w:val="18"/>
                <w:w w:val="97"/>
              </w:rPr>
              <w:t>open</w:t>
            </w:r>
          </w:p>
        </w:tc>
      </w:tr>
      <w:tr>
        <w:tc>
          <w:tcPr>
            <w:tcW w:type="dxa" w:w="623"/>
          </w:tcPr>
          <w:p>
            <w:pPr>
              <w:spacing w:line="240" w:lineRule="auto"/>
              <w:jc w:val="center"/>
            </w:pPr>
            <w:r/>
            <w:r>
              <w:rPr>
                <w:rFonts w:ascii="휴먼명조" w:eastAsia="휴먼명조" w:hAnsi="휴먼명조" w:cs="휴먼명조"/>
                <w:b w:val="0"/>
                <w:sz w:val="18"/>
                <w:w w:val="97"/>
              </w:rPr>
              <w:t>Manual</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32</w:t>
            </w:r>
          </w:p>
        </w:tc>
        <w:tc>
          <w:tcPr>
            <w:tcW w:type="dxa" w:w="623"/>
          </w:tcPr>
          <w:p>
            <w:pPr>
              <w:spacing w:line="240" w:lineRule="auto"/>
              <w:jc w:val="center"/>
            </w:pPr>
            <w:r/>
            <w:r>
              <w:rPr>
                <w:rFonts w:ascii="휴먼명조" w:eastAsia="휴먼명조" w:hAnsi="휴먼명조" w:cs="휴먼명조"/>
                <w:b w:val="0"/>
                <w:sz w:val="18"/>
                <w:w w:val="97"/>
              </w:rPr>
              <w:t>2.00e-4</w:t>
            </w:r>
          </w:p>
        </w:tc>
        <w:tc>
          <w:tcPr>
            <w:tcW w:type="dxa" w:w="623"/>
          </w:tcPr>
          <w:p>
            <w:pPr>
              <w:spacing w:line="240" w:lineRule="auto"/>
              <w:jc w:val="center"/>
            </w:pPr>
            <w:r/>
            <w:r>
              <w:rPr>
                <w:rFonts w:ascii="휴먼명조" w:eastAsia="휴먼명조" w:hAnsi="휴먼명조" w:cs="휴먼명조"/>
                <w:b w:val="0"/>
                <w:sz w:val="18"/>
                <w:w w:val="97"/>
              </w:rPr>
              <w:t>1</w:t>
            </w:r>
          </w:p>
        </w:tc>
        <w:tc>
          <w:tcPr>
            <w:tcW w:type="dxa" w:w="623"/>
          </w:tcPr>
          <w:p>
            <w:pPr>
              <w:spacing w:line="240" w:lineRule="auto"/>
              <w:jc w:val="center"/>
            </w:pPr>
            <w:r/>
            <w:r>
              <w:rPr>
                <w:rFonts w:ascii="휴먼명조" w:eastAsia="휴먼명조" w:hAnsi="휴먼명조" w:cs="휴먼명조"/>
                <w:b w:val="0"/>
                <w:sz w:val="18"/>
                <w:w w:val="97"/>
              </w:rPr>
              <w:t>8</w:t>
            </w:r>
          </w:p>
        </w:tc>
        <w:tc>
          <w:tcPr>
            <w:tcW w:type="dxa" w:w="623"/>
          </w:tcPr>
          <w:p>
            <w:pPr>
              <w:spacing w:line="240" w:lineRule="auto"/>
              <w:jc w:val="center"/>
            </w:pPr>
            <w:r/>
            <w:r>
              <w:rPr>
                <w:rFonts w:ascii="휴먼명조" w:eastAsia="휴먼명조" w:hAnsi="휴먼명조" w:cs="휴먼명조"/>
                <w:b w:val="0"/>
                <w:sz w:val="18"/>
                <w:w w:val="97"/>
              </w:rPr>
              <w:t>0.030</w:t>
            </w:r>
          </w:p>
        </w:tc>
        <w:tc>
          <w:tcPr>
            <w:tcW w:type="dxa" w:w="623"/>
          </w:tcPr>
          <w:p>
            <w:pPr>
              <w:spacing w:line="240" w:lineRule="auto"/>
              <w:jc w:val="center"/>
            </w:pPr>
            <w:r/>
            <w:r>
              <w:rPr>
                <w:rFonts w:ascii="휴먼명조" w:eastAsia="휴먼명조" w:hAnsi="휴먼명조" w:cs="휴먼명조"/>
                <w:b w:val="0"/>
                <w:sz w:val="18"/>
                <w:w w:val="97"/>
              </w:rPr>
              <w:t>0.010</w:t>
            </w:r>
          </w:p>
        </w:tc>
        <w:tc>
          <w:tcPr>
            <w:tcW w:type="dxa" w:w="623"/>
          </w:tcPr>
          <w:p>
            <w:pPr>
              <w:spacing w:line="240" w:lineRule="auto"/>
              <w:jc w:val="center"/>
            </w:pPr>
            <w:r/>
            <w:r>
              <w:rPr>
                <w:rFonts w:ascii="휴먼명조" w:eastAsia="휴먼명조" w:hAnsi="휴먼명조" w:cs="휴먼명조"/>
                <w:b w:val="0"/>
                <w:sz w:val="18"/>
                <w:w w:val="97"/>
              </w:rPr>
              <w:t>minimal</w:t>
            </w:r>
          </w:p>
        </w:tc>
        <w:tc>
          <w:tcPr>
            <w:tcW w:type="dxa" w:w="623"/>
          </w:tcPr>
          <w:p>
            <w:pPr>
              <w:spacing w:line="240" w:lineRule="auto"/>
              <w:jc w:val="center"/>
            </w:pPr>
            <w:r/>
            <w:r>
              <w:rPr>
                <w:rFonts w:ascii="휴먼명조" w:eastAsia="휴먼명조" w:hAnsi="휴먼명조" w:cs="휴먼명조"/>
                <w:b w:val="0"/>
                <w:sz w:val="18"/>
                <w:w w:val="97"/>
              </w:rPr>
              <w:t>0.3840</w:t>
            </w:r>
          </w:p>
        </w:tc>
        <w:tc>
          <w:tcPr>
            <w:tcW w:type="dxa" w:w="623"/>
          </w:tcPr>
          <w:p>
            <w:pPr>
              <w:spacing w:line="240" w:lineRule="auto"/>
              <w:jc w:val="center"/>
            </w:pPr>
            <w:r/>
            <w:r>
              <w:rPr>
                <w:rFonts w:ascii="휴먼명조" w:eastAsia="휴먼명조" w:hAnsi="휴먼명조" w:cs="휴먼명조"/>
                <w:b w:val="0"/>
                <w:sz w:val="18"/>
                <w:w w:val="97"/>
              </w:rPr>
              <w:t>0.7213</w:t>
            </w:r>
          </w:p>
        </w:tc>
        <w:tc>
          <w:tcPr>
            <w:tcW w:type="dxa" w:w="623"/>
          </w:tcPr>
          <w:p>
            <w:pPr>
              <w:spacing w:line="240" w:lineRule="auto"/>
              <w:jc w:val="center"/>
            </w:pPr>
            <w:r/>
            <w:r>
              <w:rPr>
                <w:rFonts w:ascii="휴먼명조" w:eastAsia="휴먼명조" w:hAnsi="휴먼명조" w:cs="휴먼명조"/>
                <w:b w:val="0"/>
                <w:sz w:val="18"/>
                <w:w w:val="97"/>
              </w:rPr>
              <w:t>0.0625</w:t>
            </w:r>
          </w:p>
        </w:tc>
      </w:tr>
      <w:tr>
        <w:tc>
          <w:tcPr>
            <w:tcW w:type="dxa" w:w="623"/>
          </w:tcPr>
          <w:p>
            <w:pPr>
              <w:spacing w:line="240" w:lineRule="auto"/>
              <w:jc w:val="center"/>
            </w:pPr>
            <w:r/>
            <w:r>
              <w:rPr>
                <w:rFonts w:ascii="휴먼명조" w:eastAsia="휴먼명조" w:hAnsi="휴먼명조" w:cs="휴먼명조"/>
                <w:b w:val="0"/>
                <w:sz w:val="18"/>
                <w:w w:val="97"/>
              </w:rPr>
              <w:t>Random</w:t>
            </w:r>
          </w:p>
        </w:tc>
        <w:tc>
          <w:tcPr>
            <w:tcW w:type="dxa" w:w="623"/>
          </w:tcPr>
          <w:p>
            <w:pPr>
              <w:spacing w:line="240" w:lineRule="auto"/>
              <w:jc w:val="center"/>
            </w:pPr>
            <w:r/>
            <w:r>
              <w:rPr>
                <w:rFonts w:ascii="휴먼명조" w:eastAsia="휴먼명조" w:hAnsi="휴먼명조" w:cs="휴먼명조"/>
                <w:b w:val="0"/>
                <w:sz w:val="18"/>
                <w:w w:val="97"/>
              </w:rPr>
              <w:t>64</w:t>
            </w:r>
          </w:p>
        </w:tc>
        <w:tc>
          <w:tcPr>
            <w:tcW w:type="dxa" w:w="623"/>
          </w:tcPr>
          <w:p>
            <w:pPr>
              <w:spacing w:line="240" w:lineRule="auto"/>
              <w:jc w:val="center"/>
            </w:pPr>
            <w:r/>
            <w:r>
              <w:rPr>
                <w:rFonts w:ascii="휴먼명조" w:eastAsia="휴먼명조" w:hAnsi="휴먼명조" w:cs="휴먼명조"/>
                <w:b w:val="0"/>
                <w:sz w:val="18"/>
                <w:w w:val="97"/>
              </w:rPr>
              <w:t>256</w:t>
            </w:r>
          </w:p>
        </w:tc>
        <w:tc>
          <w:tcPr>
            <w:tcW w:type="dxa" w:w="623"/>
          </w:tcPr>
          <w:p>
            <w:pPr>
              <w:spacing w:line="240" w:lineRule="auto"/>
              <w:jc w:val="center"/>
            </w:pPr>
            <w:r/>
            <w:r>
              <w:rPr>
                <w:rFonts w:ascii="휴먼명조" w:eastAsia="휴먼명조" w:hAnsi="휴먼명조" w:cs="휴먼명조"/>
                <w:b w:val="0"/>
                <w:sz w:val="18"/>
                <w:w w:val="97"/>
              </w:rPr>
              <w:t>2.08e-4</w:t>
            </w:r>
          </w:p>
        </w:tc>
        <w:tc>
          <w:tcPr>
            <w:tcW w:type="dxa" w:w="623"/>
          </w:tcPr>
          <w:p>
            <w:pPr>
              <w:spacing w:line="240" w:lineRule="auto"/>
              <w:jc w:val="center"/>
            </w:pPr>
            <w:r/>
            <w:r>
              <w:rPr>
                <w:rFonts w:ascii="휴먼명조" w:eastAsia="휴먼명조" w:hAnsi="휴먼명조" w:cs="휴먼명조"/>
                <w:b w:val="0"/>
                <w:sz w:val="18"/>
                <w:w w:val="97"/>
              </w:rPr>
              <w:t>2</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0.072</w:t>
            </w:r>
          </w:p>
        </w:tc>
        <w:tc>
          <w:tcPr>
            <w:tcW w:type="dxa" w:w="623"/>
          </w:tcPr>
          <w:p>
            <w:pPr>
              <w:spacing w:line="240" w:lineRule="auto"/>
              <w:jc w:val="center"/>
            </w:pPr>
            <w:r/>
            <w:r>
              <w:rPr>
                <w:rFonts w:ascii="휴먼명조" w:eastAsia="휴먼명조" w:hAnsi="휴먼명조" w:cs="휴먼명조"/>
                <w:b w:val="0"/>
                <w:sz w:val="18"/>
                <w:w w:val="97"/>
              </w:rPr>
              <w:t>0.013</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val="0"/>
                <w:sz w:val="18"/>
                <w:w w:val="97"/>
              </w:rPr>
              <w:t>0.4440</w:t>
            </w:r>
          </w:p>
        </w:tc>
        <w:tc>
          <w:tcPr>
            <w:tcW w:type="dxa" w:w="623"/>
          </w:tcPr>
          <w:p>
            <w:pPr>
              <w:spacing w:line="240" w:lineRule="auto"/>
              <w:jc w:val="center"/>
            </w:pPr>
            <w:r/>
            <w:r>
              <w:rPr>
                <w:rFonts w:ascii="휴먼명조" w:eastAsia="휴먼명조" w:hAnsi="휴먼명조" w:cs="휴먼명조"/>
                <w:b w:val="0"/>
                <w:sz w:val="18"/>
                <w:w w:val="97"/>
              </w:rPr>
              <w:t>0.7951</w:t>
            </w:r>
          </w:p>
        </w:tc>
        <w:tc>
          <w:tcPr>
            <w:tcW w:type="dxa" w:w="623"/>
          </w:tcPr>
          <w:p>
            <w:pPr>
              <w:spacing w:line="240" w:lineRule="auto"/>
              <w:jc w:val="center"/>
            </w:pPr>
            <w:r/>
            <w:r>
              <w:rPr>
                <w:rFonts w:ascii="휴먼명조" w:eastAsia="휴먼명조" w:hAnsi="휴먼명조" w:cs="휴먼명조"/>
                <w:b w:val="0"/>
                <w:sz w:val="18"/>
                <w:w w:val="97"/>
              </w:rPr>
              <w:t>0.1094</w:t>
            </w:r>
          </w:p>
        </w:tc>
      </w:tr>
      <w:tr>
        <w:tc>
          <w:tcPr>
            <w:tcW w:type="dxa" w:w="623"/>
          </w:tcPr>
          <w:p>
            <w:pPr>
              <w:spacing w:line="240" w:lineRule="auto"/>
              <w:jc w:val="center"/>
            </w:pPr>
            <w:r/>
            <w:r>
              <w:rPr>
                <w:rFonts w:ascii="휴먼명조" w:eastAsia="휴먼명조" w:hAnsi="휴먼명조" w:cs="휴먼명조"/>
                <w:b/>
                <w:sz w:val="18"/>
                <w:w w:val="97"/>
              </w:rPr>
              <w:t>Optuna</w:t>
            </w:r>
          </w:p>
        </w:tc>
        <w:tc>
          <w:tcPr>
            <w:tcW w:type="dxa" w:w="623"/>
          </w:tcPr>
          <w:p>
            <w:pPr>
              <w:spacing w:line="240" w:lineRule="auto"/>
              <w:jc w:val="center"/>
            </w:pPr>
            <w:r/>
            <w:r>
              <w:rPr>
                <w:rFonts w:ascii="휴먼명조" w:eastAsia="휴먼명조" w:hAnsi="휴먼명조" w:cs="휴먼명조"/>
                <w:b w:val="0"/>
                <w:sz w:val="18"/>
                <w:w w:val="97"/>
              </w:rPr>
              <w:t>32</w:t>
            </w:r>
          </w:p>
        </w:tc>
        <w:tc>
          <w:tcPr>
            <w:tcW w:type="dxa" w:w="623"/>
          </w:tcPr>
          <w:p>
            <w:pPr>
              <w:spacing w:line="240" w:lineRule="auto"/>
              <w:jc w:val="center"/>
            </w:pPr>
            <w:r/>
            <w:r>
              <w:rPr>
                <w:rFonts w:ascii="휴먼명조" w:eastAsia="휴먼명조" w:hAnsi="휴먼명조" w:cs="휴먼명조"/>
                <w:b w:val="0"/>
                <w:sz w:val="18"/>
                <w:w w:val="97"/>
              </w:rPr>
              <w:t>128</w:t>
            </w:r>
          </w:p>
        </w:tc>
        <w:tc>
          <w:tcPr>
            <w:tcW w:type="dxa" w:w="623"/>
          </w:tcPr>
          <w:p>
            <w:pPr>
              <w:spacing w:line="240" w:lineRule="auto"/>
              <w:jc w:val="center"/>
            </w:pPr>
            <w:r/>
            <w:r>
              <w:rPr>
                <w:rFonts w:ascii="휴먼명조" w:eastAsia="휴먼명조" w:hAnsi="휴먼명조" w:cs="휴먼명조"/>
                <w:b w:val="0"/>
                <w:sz w:val="18"/>
                <w:w w:val="97"/>
              </w:rPr>
              <w:t>4.91e-4</w:t>
            </w:r>
          </w:p>
        </w:tc>
        <w:tc>
          <w:tcPr>
            <w:tcW w:type="dxa" w:w="623"/>
          </w:tcPr>
          <w:p>
            <w:pPr>
              <w:spacing w:line="240" w:lineRule="auto"/>
              <w:jc w:val="center"/>
            </w:pPr>
            <w:r/>
            <w:r>
              <w:rPr>
                <w:rFonts w:ascii="휴먼명조" w:eastAsia="휴먼명조" w:hAnsi="휴먼명조" w:cs="휴먼명조"/>
                <w:b w:val="0"/>
                <w:sz w:val="18"/>
                <w:w w:val="97"/>
              </w:rPr>
              <w:t>4</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0.089</w:t>
            </w:r>
          </w:p>
        </w:tc>
        <w:tc>
          <w:tcPr>
            <w:tcW w:type="dxa" w:w="623"/>
          </w:tcPr>
          <w:p>
            <w:pPr>
              <w:spacing w:line="240" w:lineRule="auto"/>
              <w:jc w:val="center"/>
            </w:pPr>
            <w:r/>
            <w:r>
              <w:rPr>
                <w:rFonts w:ascii="휴먼명조" w:eastAsia="휴먼명조" w:hAnsi="휴먼명조" w:cs="휴먼명조"/>
                <w:b w:val="0"/>
                <w:sz w:val="18"/>
                <w:w w:val="97"/>
              </w:rPr>
              <w:t>0.054</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sz w:val="18"/>
                <w:w w:val="97"/>
              </w:rPr>
              <w:t>0.4700</w:t>
            </w:r>
          </w:p>
        </w:tc>
        <w:tc>
          <w:tcPr>
            <w:tcW w:type="dxa" w:w="623"/>
          </w:tcPr>
          <w:p>
            <w:pPr>
              <w:spacing w:line="240" w:lineRule="auto"/>
              <w:jc w:val="center"/>
            </w:pPr>
            <w:r/>
            <w:r>
              <w:rPr>
                <w:rFonts w:ascii="휴먼명조" w:eastAsia="휴먼명조" w:hAnsi="휴먼명조" w:cs="휴먼명조"/>
                <w:b w:val="0"/>
                <w:sz w:val="18"/>
                <w:w w:val="97"/>
              </w:rPr>
              <w:t>0.8115</w:t>
            </w:r>
          </w:p>
        </w:tc>
        <w:tc>
          <w:tcPr>
            <w:tcW w:type="dxa" w:w="623"/>
          </w:tcPr>
          <w:p>
            <w:pPr>
              <w:spacing w:line="240" w:lineRule="auto"/>
              <w:jc w:val="center"/>
            </w:pPr>
            <w:r/>
            <w:r>
              <w:rPr>
                <w:rFonts w:ascii="휴먼명조" w:eastAsia="휴먼명조" w:hAnsi="휴먼명조" w:cs="휴먼명조"/>
                <w:b w:val="0"/>
                <w:sz w:val="18"/>
                <w:w w:val="97"/>
              </w:rPr>
              <w:t>0.1445</w:t>
            </w:r>
          </w:p>
        </w:tc>
      </w:tr>
      <w:tr>
        <w:tc>
          <w:tcPr>
            <w:tcW w:type="dxa" w:w="623"/>
          </w:tcPr>
          <w:p>
            <w:pPr>
              <w:spacing w:line="240" w:lineRule="auto"/>
              <w:jc w:val="center"/>
            </w:pPr>
            <w:r/>
            <w:r>
              <w:rPr>
                <w:rFonts w:ascii="휴먼명조" w:eastAsia="휴먼명조" w:hAnsi="휴먼명조" w:cs="휴먼명조"/>
                <w:b w:val="0"/>
                <w:sz w:val="18"/>
                <w:w w:val="97"/>
              </w:rPr>
              <w:t>Autoresearch</w:t>
            </w:r>
          </w:p>
        </w:tc>
        <w:tc>
          <w:tcPr>
            <w:tcW w:type="dxa" w:w="623"/>
          </w:tcPr>
          <w:p>
            <w:pPr>
              <w:spacing w:line="240" w:lineRule="auto"/>
              <w:jc w:val="center"/>
            </w:pPr>
            <w:r/>
            <w:r>
              <w:rPr>
                <w:rFonts w:ascii="휴먼명조" w:eastAsia="휴먼명조" w:hAnsi="휴먼명조" w:cs="휴먼명조"/>
                <w:b w:val="0"/>
                <w:sz w:val="18"/>
                <w:w w:val="97"/>
              </w:rPr>
              <w:t>64</w:t>
            </w:r>
          </w:p>
        </w:tc>
        <w:tc>
          <w:tcPr>
            <w:tcW w:type="dxa" w:w="623"/>
          </w:tcPr>
          <w:p>
            <w:pPr>
              <w:spacing w:line="240" w:lineRule="auto"/>
              <w:jc w:val="center"/>
            </w:pPr>
            <w:r/>
            <w:r>
              <w:rPr>
                <w:rFonts w:ascii="휴먼명조" w:eastAsia="휴먼명조" w:hAnsi="휴먼명조" w:cs="휴먼명조"/>
                <w:b w:val="0"/>
                <w:sz w:val="18"/>
                <w:w w:val="97"/>
              </w:rPr>
              <w:t>256</w:t>
            </w:r>
          </w:p>
        </w:tc>
        <w:tc>
          <w:tcPr>
            <w:tcW w:type="dxa" w:w="623"/>
          </w:tcPr>
          <w:p>
            <w:pPr>
              <w:spacing w:line="240" w:lineRule="auto"/>
              <w:jc w:val="center"/>
            </w:pPr>
            <w:r/>
            <w:r>
              <w:rPr>
                <w:rFonts w:ascii="휴먼명조" w:eastAsia="휴먼명조" w:hAnsi="휴먼명조" w:cs="휴먼명조"/>
                <w:b w:val="0"/>
                <w:sz w:val="18"/>
                <w:w w:val="97"/>
              </w:rPr>
              <w:t>2.00e-4</w:t>
            </w:r>
          </w:p>
        </w:tc>
        <w:tc>
          <w:tcPr>
            <w:tcW w:type="dxa" w:w="623"/>
          </w:tcPr>
          <w:p>
            <w:pPr>
              <w:spacing w:line="240" w:lineRule="auto"/>
              <w:jc w:val="center"/>
            </w:pPr>
            <w:r/>
            <w:r>
              <w:rPr>
                <w:rFonts w:ascii="휴먼명조" w:eastAsia="휴먼명조" w:hAnsi="휴먼명조" w:cs="휴먼명조"/>
                <w:b w:val="0"/>
                <w:sz w:val="18"/>
                <w:w w:val="97"/>
              </w:rPr>
              <w:t>4</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0.050</w:t>
            </w:r>
          </w:p>
        </w:tc>
        <w:tc>
          <w:tcPr>
            <w:tcW w:type="dxa" w:w="623"/>
          </w:tcPr>
          <w:p>
            <w:pPr>
              <w:spacing w:line="240" w:lineRule="auto"/>
              <w:jc w:val="center"/>
            </w:pPr>
            <w:r/>
            <w:r>
              <w:rPr>
                <w:rFonts w:ascii="휴먼명조" w:eastAsia="휴먼명조" w:hAnsi="휴먼명조" w:cs="휴먼명조"/>
                <w:b w:val="0"/>
                <w:sz w:val="18"/>
                <w:w w:val="97"/>
              </w:rPr>
              <w:t>0.010</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val="0"/>
                <w:sz w:val="18"/>
                <w:w w:val="97"/>
              </w:rPr>
              <w:t>0.4640</w:t>
            </w:r>
          </w:p>
        </w:tc>
        <w:tc>
          <w:tcPr>
            <w:tcW w:type="dxa" w:w="623"/>
          </w:tcPr>
          <w:p>
            <w:pPr>
              <w:spacing w:line="240" w:lineRule="auto"/>
              <w:jc w:val="center"/>
            </w:pPr>
            <w:r/>
            <w:r>
              <w:rPr>
                <w:rFonts w:ascii="휴먼명조" w:eastAsia="휴먼명조" w:hAnsi="휴먼명조" w:cs="휴먼명조"/>
                <w:b w:val="0"/>
                <w:sz w:val="18"/>
                <w:w w:val="97"/>
              </w:rPr>
              <w:t>0.7992</w:t>
            </w:r>
          </w:p>
        </w:tc>
        <w:tc>
          <w:tcPr>
            <w:tcW w:type="dxa" w:w="623"/>
          </w:tcPr>
          <w:p>
            <w:pPr>
              <w:spacing w:line="240" w:lineRule="auto"/>
              <w:jc w:val="center"/>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본 표는 각 전략이 도달한 최선의 단일 설정을 기술한 것으로 표본 수가 1이며, 전략 간 우열의 근거로는 사용하지 않는다(우열 판단은 4.3.1의 run-level 검정에 따른다). closed/open은 해당 trial의 val_closed_acc / val_open_acc이다.</w:t>
      </w:r>
    </w:p>
    <w:p>
      <w:pPr>
        <w:spacing w:line="384" w:lineRule="auto" w:after="0"/>
        <w:ind w:firstLine="220"/>
        <w:jc w:val="both"/>
      </w:pPr>
      <w:r>
        <w:rPr>
          <w:rFonts w:ascii="휴먼명조" w:eastAsia="휴먼명조" w:hAnsi="휴먼명조" w:cs="휴먼명조"/>
          <w:b w:val="0"/>
          <w:sz w:val="22"/>
          <w:w w:val="97"/>
        </w:rPr>
        <w:t xml:space="preserve">네 전략 전부에서 </w:t>
      </w:r>
      <w:r>
        <w:rPr>
          <w:rFonts w:ascii="휴먼명조" w:eastAsia="휴먼명조" w:hAnsi="휴먼명조" w:cs="휴먼명조"/>
          <w:b/>
          <w:sz w:val="22"/>
          <w:w w:val="97"/>
        </w:rPr>
        <w:t>closed 정확도(0.72~0.81)와 open 정확도(0.06~0.14)의 격차가 유지</w:t>
      </w:r>
      <w:r>
        <w:rPr>
          <w:rFonts w:ascii="휴먼명조" w:eastAsia="휴먼명조" w:hAnsi="휴먼명조" w:cs="휴먼명조"/>
          <w:b w:val="0"/>
          <w:sz w:val="22"/>
          <w:w w:val="97"/>
        </w:rPr>
        <w:t>된다. 탐색으로 얻은 전체 정확도 향상(Manual 0.3840 → Optuna 0.4700)이 주로 closed 문항에서 발생했으며, open 정확도는 최고 설정에서도 0.1445에 그친다. 이 격차는 Phase 1에서 관측된 개방형 응답의 취약성(4.1.2, 4.1.3)이 하이퍼파라미터 최적화로 해소되지 않았음을 보여준다(4.4.4에서 세 단계에 걸쳐 종합한다).</w:t>
      </w:r>
    </w:p>
    <w:p>
      <w:pPr>
        <w:spacing w:line="384" w:lineRule="auto" w:after="0"/>
        <w:ind w:firstLine="220"/>
        <w:jc w:val="both"/>
      </w:pPr>
      <w:r>
        <w:rPr>
          <w:rFonts w:ascii="휴먼명조" w:eastAsia="휴먼명조" w:hAnsi="휴먼명조" w:cs="휴먼명조"/>
          <w:b w:val="0"/>
          <w:sz w:val="22"/>
          <w:w w:val="97"/>
        </w:rPr>
        <w:t xml:space="preserve">탐색 공간을 자유롭게 탐색한 세 전략(Random·Optuna·Autoresearch)은 모두 </w:t>
      </w:r>
      <w:r>
        <w:rPr>
          <w:rFonts w:ascii="휴먼명조" w:eastAsia="휴먼명조" w:hAnsi="휴먼명조" w:cs="휴먼명조"/>
          <w:b/>
          <w:sz w:val="22"/>
          <w:w w:val="97"/>
        </w:rPr>
        <w:t>lora_targets=full(all-linear)과 rank 32~64 영역으로 수렴</w:t>
      </w:r>
      <w:r>
        <w:rPr>
          <w:rFonts w:ascii="휴먼명조" w:eastAsia="휴먼명조" w:hAnsi="휴먼명조" w:cs="휴먼명조"/>
          <w:b w:val="0"/>
          <w:sz w:val="22"/>
          <w:w w:val="97"/>
        </w:rPr>
        <w:t>했다. 이는 Phase 2 Ablation B·C에서 rank=64와 target=all-linear가 최적이라고 확인한 결과(4.2.3, 4.2.4)와 독립적으로 일치하는 것으로, 서로 다른 실험 설계(고정 축 ablation vs 자유 탐색)가 같은 영역을 지목했다는 점에서 Phase 2 결론을 보강한다. 한편 최고 성능을 낸 Optuna의 설정은 rank=32에 상대적으로 높은 학습률(4.91e-4)과 weight decay(0.054)를 결합한 조합으로, 나머지 전략이 도달하지 못한 영역이었다.</w:t>
      </w:r>
    </w:p>
    <w:p>
      <w:pPr>
        <w:spacing w:line="384" w:lineRule="auto" w:after="0"/>
        <w:jc w:val="left"/>
        <w:outlineLvl w:val="2"/>
      </w:pPr>
      <w:r>
        <w:rPr>
          <w:rFonts w:ascii="휴먼명조" w:eastAsia="휴먼명조" w:hAnsi="휴먼명조" w:cs="휴먼명조"/>
          <w:b/>
          <w:sz w:val="22"/>
          <w:w w:val="97"/>
        </w:rPr>
        <w:t>4.3.3 탐색 궤적 분석 (trial-level, 기술적 묘사 전용)</w:t>
      </w:r>
    </w:p>
    <w:p>
      <w:pPr>
        <w:pStyle w:val="표캡션"/>
        <w:spacing w:line="384" w:lineRule="auto" w:after="0"/>
        <w:jc w:val="center"/>
      </w:pPr>
      <w:r>
        <w:rPr>
          <w:rFonts w:ascii="휴먼명조" w:eastAsia="휴먼명조" w:hAnsi="휴먼명조" w:cs="휴먼명조"/>
          <w:b/>
          <w:sz w:val="22"/>
          <w:w w:val="97"/>
        </w:rPr>
        <w:t>Table 4.3b. 전략별 최고 성능 도달 시점 (10회 반복 기준)</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최종 최고(중앙값)</w:t>
            </w:r>
          </w:p>
        </w:tc>
        <w:tc>
          <w:tcPr>
            <w:tcW w:type="dxa" w:w="1870"/>
          </w:tcPr>
          <w:p>
            <w:pPr>
              <w:spacing w:line="240" w:lineRule="auto"/>
              <w:jc w:val="center"/>
            </w:pPr>
            <w:r/>
            <w:r>
              <w:rPr>
                <w:rFonts w:ascii="휴먼명조" w:eastAsia="휴먼명조" w:hAnsi="휴먼명조" w:cs="휴먼명조"/>
                <w:b/>
                <w:sz w:val="18"/>
                <w:w w:val="97"/>
              </w:rPr>
              <w:t>최고 도달 trial(중앙값)</w:t>
            </w:r>
          </w:p>
        </w:tc>
        <w:tc>
          <w:tcPr>
            <w:tcW w:type="dxa" w:w="1870"/>
          </w:tcPr>
          <w:p>
            <w:pPr>
              <w:spacing w:line="240" w:lineRule="auto"/>
              <w:jc w:val="center"/>
            </w:pPr>
            <w:r/>
            <w:r>
              <w:rPr>
                <w:rFonts w:ascii="휴먼명조" w:eastAsia="휴먼명조" w:hAnsi="휴먼명조" w:cs="휴먼명조"/>
                <w:b/>
                <w:sz w:val="18"/>
                <w:w w:val="97"/>
              </w:rPr>
              <w:t>도달 trial IQR</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0.3770</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0.4150</w:t>
            </w:r>
          </w:p>
        </w:tc>
        <w:tc>
          <w:tcPr>
            <w:tcW w:type="dxa" w:w="1870"/>
          </w:tcPr>
          <w:p>
            <w:pPr>
              <w:spacing w:line="240" w:lineRule="auto"/>
              <w:jc w:val="center"/>
            </w:pPr>
            <w:r/>
            <w:r>
              <w:rPr>
                <w:rFonts w:ascii="휴먼명조" w:eastAsia="휴먼명조" w:hAnsi="휴먼명조" w:cs="휴먼명조"/>
                <w:b w:val="0"/>
                <w:sz w:val="18"/>
                <w:w w:val="97"/>
              </w:rPr>
              <w:t>15.0</w:t>
            </w:r>
          </w:p>
        </w:tc>
        <w:tc>
          <w:tcPr>
            <w:tcW w:type="dxa" w:w="1870"/>
          </w:tcPr>
          <w:p>
            <w:pPr>
              <w:spacing w:line="240" w:lineRule="auto"/>
              <w:jc w:val="center"/>
            </w:pPr>
            <w:r/>
            <w:r>
              <w:rPr>
                <w:rFonts w:ascii="휴먼명조" w:eastAsia="휴먼명조" w:hAnsi="휴먼명조" w:cs="휴먼명조"/>
                <w:b w:val="0"/>
                <w:sz w:val="18"/>
                <w:w w:val="97"/>
              </w:rPr>
              <w:t>[12.2, 17.0]</w:t>
            </w:r>
          </w:p>
        </w:tc>
      </w:tr>
      <w:tr>
        <w:tc>
          <w:tcPr>
            <w:tcW w:type="dxa" w:w="1870"/>
          </w:tcPr>
          <w:p>
            <w:pPr>
              <w:spacing w:line="240" w:lineRule="auto"/>
              <w:jc w:val="center"/>
            </w:pPr>
            <w:r/>
            <w:r>
              <w:rPr>
                <w:rFonts w:ascii="휴먼명조" w:eastAsia="휴먼명조" w:hAnsi="휴먼명조" w:cs="휴먼명조"/>
                <w:b w:val="0"/>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0.4550</w:t>
            </w:r>
          </w:p>
        </w:tc>
        <w:tc>
          <w:tcPr>
            <w:tcW w:type="dxa" w:w="1870"/>
          </w:tcPr>
          <w:p>
            <w:pPr>
              <w:spacing w:line="240" w:lineRule="auto"/>
              <w:jc w:val="center"/>
            </w:pPr>
            <w:r/>
            <w:r>
              <w:rPr>
                <w:rFonts w:ascii="휴먼명조" w:eastAsia="휴먼명조" w:hAnsi="휴먼명조" w:cs="휴먼명조"/>
                <w:b w:val="0"/>
                <w:sz w:val="18"/>
                <w:w w:val="97"/>
              </w:rPr>
              <w:t>15.0</w:t>
            </w:r>
          </w:p>
        </w:tc>
        <w:tc>
          <w:tcPr>
            <w:tcW w:type="dxa" w:w="1870"/>
          </w:tcPr>
          <w:p>
            <w:pPr>
              <w:spacing w:line="240" w:lineRule="auto"/>
              <w:jc w:val="center"/>
            </w:pPr>
            <w:r/>
            <w:r>
              <w:rPr>
                <w:rFonts w:ascii="휴먼명조" w:eastAsia="휴먼명조" w:hAnsi="휴먼명조" w:cs="휴먼명조"/>
                <w:b w:val="0"/>
                <w:sz w:val="18"/>
                <w:w w:val="97"/>
              </w:rPr>
              <w:t>[13.5, 18.0]</w:t>
            </w:r>
          </w:p>
        </w:tc>
      </w:tr>
      <w:tr>
        <w:tc>
          <w:tcPr>
            <w:tcW w:type="dxa" w:w="1870"/>
          </w:tcPr>
          <w:p>
            <w:pPr>
              <w:spacing w:line="240" w:lineRule="auto"/>
              <w:jc w:val="center"/>
            </w:pPr>
            <w:r/>
            <w:r>
              <w:rPr>
                <w:rFonts w:ascii="휴먼명조" w:eastAsia="휴먼명조" w:hAnsi="휴먼명조" w:cs="휴먼명조"/>
                <w:b w:val="0"/>
                <w:sz w:val="18"/>
                <w:w w:val="97"/>
              </w:rPr>
              <w:t>Autoresearch</w:t>
            </w:r>
          </w:p>
        </w:tc>
        <w:tc>
          <w:tcPr>
            <w:tcW w:type="dxa" w:w="1870"/>
          </w:tcPr>
          <w:p>
            <w:pPr>
              <w:spacing w:line="240" w:lineRule="auto"/>
              <w:jc w:val="center"/>
            </w:pPr>
            <w:r/>
            <w:r>
              <w:rPr>
                <w:rFonts w:ascii="휴먼명조" w:eastAsia="휴먼명조" w:hAnsi="휴먼명조" w:cs="휴먼명조"/>
                <w:b w:val="0"/>
                <w:sz w:val="18"/>
                <w:w w:val="97"/>
              </w:rPr>
              <w:t>0.4060</w:t>
            </w:r>
          </w:p>
        </w:tc>
        <w:tc>
          <w:tcPr>
            <w:tcW w:type="dxa" w:w="1870"/>
          </w:tcPr>
          <w:p>
            <w:pPr>
              <w:spacing w:line="240" w:lineRule="auto"/>
              <w:jc w:val="center"/>
            </w:pPr>
            <w:r/>
            <w:r>
              <w:rPr>
                <w:rFonts w:ascii="휴먼명조" w:eastAsia="휴먼명조" w:hAnsi="휴먼명조" w:cs="휴먼명조"/>
                <w:b w:val="0"/>
                <w:sz w:val="18"/>
                <w:w w:val="97"/>
              </w:rPr>
              <w:t>17.5</w:t>
            </w:r>
          </w:p>
        </w:tc>
        <w:tc>
          <w:tcPr>
            <w:tcW w:type="dxa" w:w="1870"/>
          </w:tcPr>
          <w:p>
            <w:pPr>
              <w:spacing w:line="240" w:lineRule="auto"/>
              <w:jc w:val="center"/>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Autoresearch는 최고 성능 도달 trial의 중앙값이 17.5로 가장 늦고, </w:t>
      </w:r>
      <w:r>
        <w:rPr>
          <w:rFonts w:ascii="휴먼명조" w:eastAsia="휴먼명조" w:hAnsi="휴먼명조" w:cs="휴먼명조"/>
          <w:b/>
          <w:sz w:val="22"/>
          <w:w w:val="97"/>
        </w:rPr>
        <w:t>IQR 상한이 탐색 예산의 한계값인 20.0에 걸쳐 있다.</w:t>
      </w:r>
      <w:r>
        <w:rPr>
          <w:rFonts w:ascii="휴먼명조" w:eastAsia="휴먼명조" w:hAnsi="휴먼명조" w:cs="휴먼명조"/>
          <w:b w:val="0"/>
          <w:sz w:val="22"/>
          <w:w w:val="97"/>
        </w:rPr>
        <w:t xml:space="preserve"> 이는 절반 가까운 run이 예산이 소진되는 시점까지도 여전히 성능을 개선하는 중이었음을 의미하며, 20 trial이라는 예산이 이 전략에는 부족했을 가능성을 시사한다(§3.7의 40→20 축소와 직결되며 5.3에서 한계점으로 논의한다). 다만 이는 관측된 정황이며, 예산을 늘렸을 때 실제로 Optuna를 따라잡는지는 본 연구가 검증하지 않았다.</w:t>
      </w:r>
    </w:p>
    <w:p>
      <w:pPr>
        <w:pStyle w:val="표캡션"/>
        <w:spacing w:line="384" w:lineRule="auto" w:after="0"/>
        <w:jc w:val="center"/>
      </w:pPr>
      <w:r>
        <w:rPr>
          <w:rFonts w:ascii="휴먼명조" w:eastAsia="휴먼명조" w:hAnsi="휴먼명조" w:cs="휴먼명조"/>
          <w:b/>
          <w:sz w:val="22"/>
          <w:w w:val="97"/>
        </w:rPr>
        <w:t>Table 4.3c. 전략별 trial-level 성능 분포 (200 trial 전수, 기술 통계)</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trial-level 평균</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총 학습시간(분)</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0.3776</w:t>
            </w:r>
          </w:p>
        </w:tc>
        <w:tc>
          <w:tcPr>
            <w:tcW w:type="dxa" w:w="1870"/>
          </w:tcPr>
          <w:p>
            <w:pPr>
              <w:spacing w:line="240" w:lineRule="auto"/>
              <w:jc w:val="center"/>
            </w:pPr>
            <w:r/>
            <w:r>
              <w:rPr>
                <w:rFonts w:ascii="휴먼명조" w:eastAsia="휴먼명조" w:hAnsi="휴먼명조" w:cs="휴먼명조"/>
                <w:b w:val="0"/>
                <w:sz w:val="18"/>
                <w:w w:val="97"/>
              </w:rPr>
              <w:t>0.0031</w:t>
            </w:r>
          </w:p>
        </w:tc>
        <w:tc>
          <w:tcPr>
            <w:tcW w:type="dxa" w:w="1870"/>
          </w:tcPr>
          <w:p>
            <w:pPr>
              <w:spacing w:line="240" w:lineRule="auto"/>
              <w:jc w:val="center"/>
            </w:pPr>
            <w:r/>
            <w:r>
              <w:rPr>
                <w:rFonts w:ascii="휴먼명조" w:eastAsia="휴먼명조" w:hAnsi="휴먼명조" w:cs="휴먼명조"/>
                <w:b w:val="0"/>
                <w:sz w:val="18"/>
                <w:w w:val="97"/>
              </w:rPr>
              <w:t>228.3</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0.3672</w:t>
            </w:r>
          </w:p>
        </w:tc>
        <w:tc>
          <w:tcPr>
            <w:tcW w:type="dxa" w:w="1870"/>
          </w:tcPr>
          <w:p>
            <w:pPr>
              <w:spacing w:line="240" w:lineRule="auto"/>
              <w:jc w:val="center"/>
            </w:pPr>
            <w:r/>
            <w:r>
              <w:rPr>
                <w:rFonts w:ascii="휴먼명조" w:eastAsia="휴먼명조" w:hAnsi="휴먼명조" w:cs="휴먼명조"/>
                <w:b w:val="0"/>
                <w:sz w:val="18"/>
                <w:w w:val="97"/>
              </w:rPr>
              <w:t>0.0321</w:t>
            </w:r>
          </w:p>
        </w:tc>
        <w:tc>
          <w:tcPr>
            <w:tcW w:type="dxa" w:w="1870"/>
          </w:tcPr>
          <w:p>
            <w:pPr>
              <w:spacing w:line="240" w:lineRule="auto"/>
              <w:jc w:val="center"/>
            </w:pPr>
            <w:r/>
            <w:r>
              <w:rPr>
                <w:rFonts w:ascii="휴먼명조" w:eastAsia="휴먼명조" w:hAnsi="휴먼명조" w:cs="휴먼명조"/>
                <w:b w:val="0"/>
                <w:sz w:val="18"/>
                <w:w w:val="97"/>
              </w:rPr>
              <w:t>5,078.6</w:t>
            </w:r>
          </w:p>
        </w:tc>
      </w:tr>
      <w:tr>
        <w:tc>
          <w:tcPr>
            <w:tcW w:type="dxa" w:w="1870"/>
          </w:tcPr>
          <w:p>
            <w:pPr>
              <w:spacing w:line="240" w:lineRule="auto"/>
              <w:jc w:val="center"/>
            </w:pPr>
            <w:r/>
            <w:r>
              <w:rPr>
                <w:rFonts w:ascii="휴먼명조" w:eastAsia="휴먼명조" w:hAnsi="휴먼명조" w:cs="휴먼명조"/>
                <w:b w:val="0"/>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0.3905</w:t>
            </w:r>
          </w:p>
        </w:tc>
        <w:tc>
          <w:tcPr>
            <w:tcW w:type="dxa" w:w="1870"/>
          </w:tcPr>
          <w:p>
            <w:pPr>
              <w:spacing w:line="240" w:lineRule="auto"/>
              <w:jc w:val="center"/>
            </w:pPr>
            <w:r/>
            <w:r>
              <w:rPr>
                <w:rFonts w:ascii="휴먼명조" w:eastAsia="휴먼명조" w:hAnsi="휴먼명조" w:cs="휴먼명조"/>
                <w:b w:val="0"/>
                <w:sz w:val="18"/>
                <w:w w:val="97"/>
              </w:rPr>
              <w:t>0.0374</w:t>
            </w:r>
          </w:p>
        </w:tc>
        <w:tc>
          <w:tcPr>
            <w:tcW w:type="dxa" w:w="1870"/>
          </w:tcPr>
          <w:p>
            <w:pPr>
              <w:spacing w:line="240" w:lineRule="auto"/>
              <w:jc w:val="center"/>
            </w:pPr>
            <w:r/>
            <w:r>
              <w:rPr>
                <w:rFonts w:ascii="휴먼명조" w:eastAsia="휴먼명조" w:hAnsi="휴먼명조" w:cs="휴먼명조"/>
                <w:b w:val="0"/>
                <w:sz w:val="18"/>
                <w:w w:val="97"/>
              </w:rPr>
              <w:t>5,967.3</w:t>
            </w:r>
          </w:p>
        </w:tc>
      </w:tr>
      <w:tr>
        <w:tc>
          <w:tcPr>
            <w:tcW w:type="dxa" w:w="1870"/>
          </w:tcPr>
          <w:p>
            <w:pPr>
              <w:spacing w:line="240" w:lineRule="auto"/>
              <w:jc w:val="center"/>
            </w:pPr>
            <w:r/>
            <w:r>
              <w:rPr>
                <w:rFonts w:ascii="휴먼명조" w:eastAsia="휴먼명조" w:hAnsi="휴먼명조" w:cs="휴먼명조"/>
                <w:b w:val="0"/>
                <w:sz w:val="18"/>
                <w:w w:val="97"/>
              </w:rPr>
              <w:t>Autoresearch</w:t>
            </w:r>
          </w:p>
        </w:tc>
        <w:tc>
          <w:tcPr>
            <w:tcW w:type="dxa" w:w="1870"/>
          </w:tcPr>
          <w:p>
            <w:pPr>
              <w:spacing w:line="240" w:lineRule="auto"/>
              <w:jc w:val="center"/>
            </w:pPr>
            <w:r/>
            <w:r>
              <w:rPr>
                <w:rFonts w:ascii="휴먼명조" w:eastAsia="휴먼명조" w:hAnsi="휴먼명조" w:cs="휴먼명조"/>
                <w:b w:val="0"/>
                <w:sz w:val="18"/>
                <w:w w:val="97"/>
              </w:rPr>
              <w:t>0.3980</w:t>
            </w:r>
          </w:p>
        </w:tc>
        <w:tc>
          <w:tcPr>
            <w:tcW w:type="dxa" w:w="1870"/>
          </w:tcPr>
          <w:p>
            <w:pPr>
              <w:spacing w:line="240" w:lineRule="auto"/>
              <w:jc w:val="center"/>
            </w:pPr>
            <w:r/>
            <w:r>
              <w:rPr>
                <w:rFonts w:ascii="휴먼명조" w:eastAsia="휴먼명조" w:hAnsi="휴먼명조" w:cs="휴먼명조"/>
                <w:b/>
                <w:sz w:val="18"/>
                <w:w w:val="97"/>
              </w:rPr>
              <w:t>0.0145</w:t>
            </w:r>
          </w:p>
        </w:tc>
        <w:tc>
          <w:tcPr>
            <w:tcW w:type="dxa" w:w="1870"/>
          </w:tcPr>
          <w:p>
            <w:pPr>
              <w:spacing w:line="240" w:lineRule="auto"/>
              <w:jc w:val="center"/>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주목할 점은 </w:t>
      </w:r>
      <w:r>
        <w:rPr>
          <w:rFonts w:ascii="휴먼명조" w:eastAsia="휴먼명조" w:hAnsi="휴먼명조" w:cs="휴먼명조"/>
          <w:b/>
          <w:sz w:val="22"/>
          <w:w w:val="97"/>
        </w:rPr>
        <w:t>Autoresearch가 trial-level 평균은 가장 높으면서(0.3980) 표준편차는 가장 낮다(0.0145)</w:t>
      </w:r>
      <w:r>
        <w:rPr>
          <w:rFonts w:ascii="휴먼명조" w:eastAsia="휴먼명조" w:hAnsi="휴먼명조" w:cs="휴먼명조"/>
          <w:b w:val="0"/>
          <w:sz w:val="22"/>
          <w:w w:val="97"/>
        </w:rPr>
        <w:t>는 것이다. 즉 이 전략은 개별 제안의 평균 품질은 우수하나 분산이 작아 극단적으로 좋은 설정에 도달하는 빈도가 낮았다. 반대로 Optuna는 표준편차가 가장 크다(0.0374). run-level 지표가 "20 trial 중 최고값"으로 정의되는 이상, 분산이 큰 탐색이 구조적으로 유리하다 — 4.3.1에서 관측된 두 전략의 역전(trial 평균은 Autoresearch가 높으나 run-level 최고값은 Optuna가 높음)은 이 분산 차이로 설명된다.</w:t>
      </w:r>
    </w:p>
    <w:p>
      <w:pPr>
        <w:spacing w:line="384" w:lineRule="auto" w:after="0"/>
        <w:ind w:firstLine="220"/>
        <w:jc w:val="both"/>
      </w:pPr>
      <w:r>
        <w:rPr>
          <w:rFonts w:ascii="휴먼명조" w:eastAsia="휴먼명조" w:hAnsi="휴먼명조" w:cs="휴먼명조"/>
          <w:b w:val="0"/>
          <w:sz w:val="22"/>
          <w:w w:val="97"/>
        </w:rPr>
        <w:t>anytime performance 곡선(trial 진행에 따른 누적 최고 성능의 중앙값 및 IQR)은 results/phase3_autoresearch/phase3_anytime.png, 곡선의 원본 수치는 phase3_anytime_curve.csv에 있다.</w:t>
      </w:r>
    </w:p>
    <w:p>
      <w:pPr>
        <w:spacing w:line="384" w:lineRule="auto" w:after="0"/>
        <w:jc w:val="left"/>
        <w:outlineLvl w:val="2"/>
      </w:pPr>
      <w:r>
        <w:rPr>
          <w:rFonts w:ascii="휴먼명조" w:eastAsia="휴먼명조" w:hAnsi="휴먼명조" w:cs="휴먼명조"/>
          <w:b/>
          <w:sz w:val="22"/>
          <w:w w:val="97"/>
        </w:rPr>
        <w:t>4.3.4 Autoresearch 에이전트의 탐색 행태</w:t>
      </w:r>
    </w:p>
    <w:p>
      <w:pPr>
        <w:spacing w:line="384" w:lineRule="auto" w:after="0"/>
        <w:ind w:firstLine="220"/>
        <w:jc w:val="both"/>
      </w:pPr>
      <w:r>
        <w:rPr>
          <w:rFonts w:ascii="휴먼명조" w:eastAsia="휴먼명조" w:hAnsi="휴먼명조" w:cs="휴먼명조"/>
          <w:b w:val="0"/>
          <w:sz w:val="22"/>
          <w:w w:val="97"/>
        </w:rPr>
        <w:t xml:space="preserve">4.3.3에서 관측된 낮은 분산의 원인을 확인하기 위해, 각 반복에서 에이전트가 제안한 </w:t>
      </w:r>
      <w:r>
        <w:rPr>
          <w:rFonts w:ascii="휴먼명조" w:eastAsia="휴먼명조" w:hAnsi="휴먼명조" w:cs="휴먼명조"/>
          <w:b/>
          <w:sz w:val="22"/>
          <w:w w:val="97"/>
        </w:rPr>
        <w:t>고유 하이퍼파라미터 조합의 수</w:t>
      </w:r>
      <w:r>
        <w:rPr>
          <w:rFonts w:ascii="휴먼명조" w:eastAsia="휴먼명조" w:hAnsi="휴먼명조" w:cs="휴먼명조"/>
          <w:b w:val="0"/>
          <w:sz w:val="22"/>
          <w:w w:val="97"/>
        </w:rPr>
        <w:t>를 세었다.</w:t>
      </w:r>
    </w:p>
    <w:p>
      <w:pPr>
        <w:pStyle w:val="표캡션"/>
        <w:spacing w:line="384" w:lineRule="auto" w:after="0"/>
        <w:jc w:val="center"/>
      </w:pPr>
      <w:r>
        <w:rPr>
          <w:rFonts w:ascii="휴먼명조" w:eastAsia="휴먼명조" w:hAnsi="휴먼명조" w:cs="휴먼명조"/>
          <w:b/>
          <w:sz w:val="22"/>
          <w:w w:val="97"/>
        </w:rPr>
        <w:t>Table 4.3d. 반복당 고유 하이퍼파라미터 조합 수 (20 trial 중)</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전략</w:t>
            </w:r>
          </w:p>
        </w:tc>
        <w:tc>
          <w:tcPr>
            <w:tcW w:type="dxa" w:w="2494"/>
          </w:tcPr>
          <w:p>
            <w:pPr>
              <w:spacing w:line="240" w:lineRule="auto"/>
              <w:jc w:val="center"/>
            </w:pPr>
            <w:r/>
            <w:r>
              <w:rPr>
                <w:rFonts w:ascii="휴먼명조" w:eastAsia="휴먼명조" w:hAnsi="휴먼명조" w:cs="휴먼명조"/>
                <w:b/>
                <w:sz w:val="18"/>
                <w:w w:val="97"/>
              </w:rPr>
              <w:t>반복당 고유 조합 수 (평균)</w:t>
            </w:r>
          </w:p>
        </w:tc>
        <w:tc>
          <w:tcPr>
            <w:tcW w:type="dxa" w:w="2494"/>
          </w:tcPr>
          <w:p>
            <w:pPr>
              <w:spacing w:line="240" w:lineRule="auto"/>
              <w:jc w:val="center"/>
            </w:pPr>
            <w:r/>
            <w:r>
              <w:rPr>
                <w:rFonts w:ascii="휴먼명조" w:eastAsia="휴먼명조" w:hAnsi="휴먼명조" w:cs="휴먼명조"/>
                <w:b/>
                <w:sz w:val="18"/>
                <w:w w:val="97"/>
              </w:rPr>
              <w:t>범위</w:t>
            </w:r>
          </w:p>
        </w:tc>
      </w:tr>
      <w:tr>
        <w:tc>
          <w:tcPr>
            <w:tcW w:type="dxa" w:w="2494"/>
          </w:tcPr>
          <w:p>
            <w:pPr>
              <w:spacing w:line="240" w:lineRule="auto"/>
              <w:jc w:val="center"/>
            </w:pPr>
            <w:r/>
            <w:r>
              <w:rPr>
                <w:rFonts w:ascii="휴먼명조" w:eastAsia="휴먼명조" w:hAnsi="휴먼명조" w:cs="휴먼명조"/>
                <w:b w:val="0"/>
                <w:sz w:val="18"/>
                <w:w w:val="97"/>
              </w:rPr>
              <w:t>Random Search</w:t>
            </w:r>
          </w:p>
        </w:tc>
        <w:tc>
          <w:tcPr>
            <w:tcW w:type="dxa" w:w="2494"/>
          </w:tcPr>
          <w:p>
            <w:pPr>
              <w:spacing w:line="240" w:lineRule="auto"/>
              <w:jc w:val="center"/>
            </w:pPr>
            <w:r/>
            <w:r>
              <w:rPr>
                <w:rFonts w:ascii="휴먼명조" w:eastAsia="휴먼명조" w:hAnsi="휴먼명조" w:cs="휴먼명조"/>
                <w:b w:val="0"/>
                <w:sz w:val="18"/>
                <w:w w:val="97"/>
              </w:rPr>
              <w:t>20.0 / 20</w:t>
            </w:r>
          </w:p>
        </w:tc>
        <w:tc>
          <w:tcPr>
            <w:tcW w:type="dxa" w:w="2494"/>
          </w:tcPr>
          <w:p>
            <w:pPr>
              <w:spacing w:line="240" w:lineRule="auto"/>
              <w:jc w:val="center"/>
            </w:pPr>
            <w:r/>
            <w:r>
              <w:rPr>
                <w:rFonts w:ascii="휴먼명조" w:eastAsia="휴먼명조" w:hAnsi="휴먼명조" w:cs="휴먼명조"/>
                <w:b w:val="0"/>
                <w:sz w:val="18"/>
                <w:w w:val="97"/>
              </w:rPr>
              <w:t>20 ~ 20</w:t>
            </w:r>
          </w:p>
        </w:tc>
      </w:tr>
      <w:tr>
        <w:tc>
          <w:tcPr>
            <w:tcW w:type="dxa" w:w="2494"/>
          </w:tcPr>
          <w:p>
            <w:pPr>
              <w:spacing w:line="240" w:lineRule="auto"/>
              <w:jc w:val="center"/>
            </w:pPr>
            <w:r/>
            <w:r>
              <w:rPr>
                <w:rFonts w:ascii="휴먼명조" w:eastAsia="휴먼명조" w:hAnsi="휴먼명조" w:cs="휴먼명조"/>
                <w:b w:val="0"/>
                <w:sz w:val="18"/>
                <w:w w:val="97"/>
              </w:rPr>
              <w:t>Optuna (TPE)</w:t>
            </w:r>
          </w:p>
        </w:tc>
        <w:tc>
          <w:tcPr>
            <w:tcW w:type="dxa" w:w="2494"/>
          </w:tcPr>
          <w:p>
            <w:pPr>
              <w:spacing w:line="240" w:lineRule="auto"/>
              <w:jc w:val="center"/>
            </w:pPr>
            <w:r/>
            <w:r>
              <w:rPr>
                <w:rFonts w:ascii="휴먼명조" w:eastAsia="휴먼명조" w:hAnsi="휴먼명조" w:cs="휴먼명조"/>
                <w:b w:val="0"/>
                <w:sz w:val="18"/>
                <w:w w:val="97"/>
              </w:rPr>
              <w:t>20.0 / 20</w:t>
            </w:r>
          </w:p>
        </w:tc>
        <w:tc>
          <w:tcPr>
            <w:tcW w:type="dxa" w:w="2494"/>
          </w:tcPr>
          <w:p>
            <w:pPr>
              <w:spacing w:line="240" w:lineRule="auto"/>
              <w:jc w:val="center"/>
            </w:pPr>
            <w:r/>
            <w:r>
              <w:rPr>
                <w:rFonts w:ascii="휴먼명조" w:eastAsia="휴먼명조" w:hAnsi="휴먼명조" w:cs="휴먼명조"/>
                <w:b w:val="0"/>
                <w:sz w:val="18"/>
                <w:w w:val="97"/>
              </w:rPr>
              <w:t>20 ~ 20</w:t>
            </w:r>
          </w:p>
        </w:tc>
      </w:tr>
      <w:tr>
        <w:tc>
          <w:tcPr>
            <w:tcW w:type="dxa" w:w="2494"/>
          </w:tcPr>
          <w:p>
            <w:pPr>
              <w:spacing w:line="240" w:lineRule="auto"/>
              <w:jc w:val="center"/>
            </w:pPr>
            <w:r/>
            <w:r>
              <w:rPr>
                <w:rFonts w:ascii="휴먼명조" w:eastAsia="휴먼명조" w:hAnsi="휴먼명조" w:cs="휴먼명조"/>
                <w:b/>
                <w:sz w:val="18"/>
                <w:w w:val="97"/>
              </w:rPr>
              <w:t>Autoresearch</w:t>
            </w:r>
          </w:p>
        </w:tc>
        <w:tc>
          <w:tcPr>
            <w:tcW w:type="dxa" w:w="2494"/>
          </w:tcPr>
          <w:p>
            <w:pPr>
              <w:spacing w:line="240" w:lineRule="auto"/>
              <w:jc w:val="center"/>
            </w:pPr>
            <w:r/>
            <w:r>
              <w:rPr>
                <w:rFonts w:ascii="휴먼명조" w:eastAsia="휴먼명조" w:hAnsi="휴먼명조" w:cs="휴먼명조"/>
                <w:b/>
                <w:sz w:val="18"/>
                <w:w w:val="97"/>
              </w:rPr>
              <w:t>12.5 / 20</w:t>
            </w:r>
          </w:p>
        </w:tc>
        <w:tc>
          <w:tcPr>
            <w:tcW w:type="dxa" w:w="2494"/>
          </w:tcPr>
          <w:p>
            <w:pPr>
              <w:spacing w:line="240" w:lineRule="auto"/>
              <w:jc w:val="center"/>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Random·Optuna는 10회 반복 전부에서 20개 trial이 모두 서로 다른 설정이었던 반면, </w:t>
      </w:r>
      <w:r>
        <w:rPr>
          <w:rFonts w:ascii="휴먼명조" w:eastAsia="휴먼명조" w:hAnsi="휴먼명조" w:cs="휴먼명조"/>
          <w:b/>
          <w:sz w:val="22"/>
          <w:w w:val="97"/>
        </w:rPr>
        <w:t>Autoresearch는 평균 12.5개의 고유 설정만 시도했다.</w:t>
      </w:r>
      <w:r>
        <w:rPr>
          <w:rFonts w:ascii="휴먼명조" w:eastAsia="휴먼명조" w:hAnsi="휴먼명조" w:cs="휴먼명조"/>
          <w:b w:val="0"/>
          <w:sz w:val="22"/>
          <w:w w:val="97"/>
        </w:rPr>
        <w:t xml:space="preserve"> 즉 탐색 예산의 약 37%가 이미 시도한 설정의 재실행에 소비되었으며, 이 현상은 특정 반복에 국한되지 않고 10회 반복 전체에서 일관되게 관측되었다(최소 10개, 최대 17개).</w:t>
      </w:r>
    </w:p>
    <w:p>
      <w:pPr>
        <w:spacing w:line="384" w:lineRule="auto" w:after="0"/>
        <w:ind w:firstLine="220"/>
        <w:jc w:val="both"/>
      </w:pPr>
      <w:r>
        <w:rPr>
          <w:rFonts w:ascii="휴먼명조" w:eastAsia="휴먼명조" w:hAnsi="휴먼명조" w:cs="휴먼명조"/>
          <w:b w:val="0"/>
          <w:sz w:val="22"/>
          <w:w w:val="97"/>
        </w:rPr>
        <w:t xml:space="preserve">이 패턴은 개별 반복의 제안 궤적에서 더 분명하게 드러난다. 예컨대 반복 8에서 에이전트는 초반 6개 trial 동안 rank를 16→64→32→8→32→64로 바꾸며 탐색하다가, 7번째 trial 이후 rank=64, alpha=256, lr=2.0e-4, batch=2, targets=full 조합에 고착되어 이를 11회 연속 제안했다. 주목할 점은 </w:t>
      </w:r>
      <w:r>
        <w:rPr>
          <w:rFonts w:ascii="휴먼명조" w:eastAsia="휴먼명조" w:hAnsi="휴먼명조" w:cs="휴먼명조"/>
          <w:b/>
          <w:sz w:val="22"/>
          <w:w w:val="97"/>
        </w:rPr>
        <w:t>동일한 설정이 반복 실행되는 동안 val_accuracy가 0.388~0.444 범위에서 변동</w:t>
      </w:r>
      <w:r>
        <w:rPr>
          <w:rFonts w:ascii="휴먼명조" w:eastAsia="휴먼명조" w:hAnsi="휴먼명조" w:cs="휴먼명조"/>
          <w:b w:val="0"/>
          <w:sz w:val="22"/>
          <w:w w:val="97"/>
        </w:rPr>
        <w:t>했다는 것이다 — 이 변동은 설정 차이가 아니라 학습·평가 과정의 확률적 변동이며, 에이전트가 이 노이즈를 성능 신호로 해석했을 가능성을 시사한다. 이 반복에서 에이전트가 고착을 벗어나 batch_size를 4로 바꾼 것은 마지막 trial이었고, 그 설정이 해당 반복의 최고 성능(0.4640)을 기록했다.</w:t>
      </w:r>
    </w:p>
    <w:p>
      <w:pPr>
        <w:spacing w:line="384" w:lineRule="auto" w:after="0"/>
        <w:ind w:firstLine="220"/>
        <w:jc w:val="both"/>
      </w:pPr>
      <w:r>
        <w:rPr>
          <w:rFonts w:ascii="휴먼명조" w:eastAsia="휴먼명조" w:hAnsi="휴먼명조" w:cs="휴먼명조"/>
          <w:b w:val="0"/>
          <w:sz w:val="22"/>
          <w:w w:val="97"/>
        </w:rPr>
        <w:t xml:space="preserve">정리하면 Autoresearch의 낮은 성능은 제안하는 설정의 품질이 나빠서가 아니라(trial 평균은 오히려 가장 높다), </w:t>
      </w:r>
      <w:r>
        <w:rPr>
          <w:rFonts w:ascii="휴먼명조" w:eastAsia="휴먼명조" w:hAnsi="휴먼명조" w:cs="휴먼명조"/>
          <w:b/>
          <w:sz w:val="22"/>
          <w:w w:val="97"/>
        </w:rPr>
        <w:t>동일 설정의 반복 제안으로 실효 탐색 예산이 축소된 데 기인</w:t>
      </w:r>
      <w:r>
        <w:rPr>
          <w:rFonts w:ascii="휴먼명조" w:eastAsia="휴먼명조" w:hAnsi="휴먼명조" w:cs="휴먼명조"/>
          <w:b w:val="0"/>
          <w:sz w:val="22"/>
          <w:w w:val="97"/>
        </w:rPr>
        <w:t>하는 것으로 보인다. 다만 본 절은 결과 로그에 대한 사후 관찰이며, 에이전트의 내부 판단 근거를 직접 검증한 것은 아니다. 제안 근거(rationale) 원문은 부록 B에 수록한다.</w:t>
      </w:r>
    </w:p>
    <w:p>
      <w:pPr>
        <w:spacing w:line="384" w:lineRule="auto" w:after="0"/>
        <w:jc w:val="left"/>
        <w:outlineLvl w:val="2"/>
      </w:pPr>
      <w:r>
        <w:rPr>
          <w:rFonts w:ascii="휴먼명조" w:eastAsia="휴먼명조" w:hAnsi="휴먼명조" w:cs="휴먼명조"/>
          <w:b/>
          <w:sz w:val="22"/>
          <w:w w:val="97"/>
        </w:rPr>
        <w:t>4.3.5 종합</w:t>
      </w:r>
    </w:p>
    <w:p>
      <w:pPr>
        <w:spacing w:line="384" w:lineRule="auto" w:after="0"/>
        <w:ind w:firstLine="220"/>
        <w:jc w:val="both"/>
      </w:pPr>
      <w:r>
        <w:rPr>
          <w:rFonts w:ascii="휴먼명조" w:eastAsia="휴먼명조" w:hAnsi="휴먼명조" w:cs="휴먼명조"/>
          <w:b w:val="0"/>
          <w:sz w:val="22"/>
          <w:w w:val="97"/>
        </w:rPr>
        <w:t xml:space="preserve">RQ3에 대한 본 연구의 답은 </w:t>
      </w:r>
      <w:r>
        <w:rPr>
          <w:rFonts w:ascii="휴먼명조" w:eastAsia="휴먼명조" w:hAnsi="휴먼명조" w:cs="휴먼명조"/>
          <w:b/>
          <w:sz w:val="22"/>
          <w:w w:val="97"/>
        </w:rPr>
        <w:t>부정적</w:t>
      </w:r>
      <w:r>
        <w:rPr>
          <w:rFonts w:ascii="휴먼명조" w:eastAsia="휴먼명조" w:hAnsi="휴먼명조" w:cs="휴먼명조"/>
          <w:b w:val="0"/>
          <w:sz w:val="22"/>
          <w:w w:val="97"/>
        </w:rPr>
        <w:t xml:space="preserve">이다. LLM 에이전트의 자율 탐색(Autoresearch)은 동일한 탐색 공간과 동일한 20 trial 예산에서 </w:t>
      </w:r>
      <w:r>
        <w:rPr>
          <w:rFonts w:ascii="휴먼명조" w:eastAsia="휴먼명조" w:hAnsi="휴먼명조" w:cs="휴먼명조"/>
          <w:b/>
          <w:sz w:val="22"/>
          <w:w w:val="97"/>
        </w:rPr>
        <w:t>Optuna(TPE)에 유의하게 미치지 못했고</w:t>
      </w:r>
      <w:r>
        <w:rPr>
          <w:rFonts w:ascii="휴먼명조" w:eastAsia="휴먼명조" w:hAnsi="휴먼명조" w:cs="휴먼명조"/>
          <w:b w:val="0"/>
          <w:sz w:val="22"/>
          <w:w w:val="97"/>
        </w:rPr>
        <w:t xml:space="preserve">(p = .0112, r = -0.68), </w:t>
      </w:r>
      <w:r>
        <w:rPr>
          <w:rFonts w:ascii="휴먼명조" w:eastAsia="휴먼명조" w:hAnsi="휴먼명조" w:cs="휴먼명조"/>
          <w:b/>
          <w:sz w:val="22"/>
          <w:w w:val="97"/>
        </w:rPr>
        <w:t>무작위 탐색과도 통계적으로 구분되지 않았다</w:t>
      </w:r>
      <w:r>
        <w:rPr>
          <w:rFonts w:ascii="휴먼명조" w:eastAsia="휴먼명조" w:hAnsi="휴먼명조" w:cs="휴먼명조"/>
          <w:b w:val="0"/>
          <w:sz w:val="22"/>
          <w:w w:val="97"/>
        </w:rPr>
        <w:t>(0.4184 vs 0.4186). 다만 세 자동 탐색 전략이 모두 수동 설정을 상회했다는 점에서, 자동 탐색 자체의 유효성과 그 안에서 기존 기법(TPE)의 우위가 함께 확인되었다.</w:t>
      </w:r>
    </w:p>
    <w:p>
      <w:pPr>
        <w:spacing w:line="384" w:lineRule="auto" w:after="0"/>
        <w:ind w:firstLine="220"/>
        <w:jc w:val="both"/>
      </w:pPr>
      <w:r>
        <w:rPr>
          <w:rFonts w:ascii="휴먼명조" w:eastAsia="휴먼명조" w:hAnsi="휴먼명조" w:cs="휴먼명조"/>
          <w:b w:val="0"/>
          <w:sz w:val="22"/>
          <w:w w:val="97"/>
        </w:rPr>
        <w:t xml:space="preserve">이 결과의 기저 원인으로 4.3.4는 </w:t>
      </w:r>
      <w:r>
        <w:rPr>
          <w:rFonts w:ascii="휴먼명조" w:eastAsia="휴먼명조" w:hAnsi="휴먼명조" w:cs="휴먼명조"/>
          <w:b/>
          <w:sz w:val="22"/>
          <w:w w:val="97"/>
        </w:rPr>
        <w:t>중복 제안에 의한 실효 탐색 예산 축소</w:t>
      </w:r>
      <w:r>
        <w:rPr>
          <w:rFonts w:ascii="휴먼명조" w:eastAsia="휴먼명조" w:hAnsi="휴먼명조" w:cs="휴먼명조"/>
          <w:b w:val="0"/>
          <w:sz w:val="22"/>
          <w:w w:val="97"/>
        </w:rPr>
        <w:t>(고유 설정 12.5/20)를 지목한다. 순차적 자기 개선을 전제로 설계된 에이전트가 오히려 조기 고착에 빠졌고, 동일 설정의 반복 실행에서 나타나는 확률적 변동을 개선 신호와 구분하지 못한 정황이 관측되었다.</w:t>
      </w:r>
    </w:p>
    <w:p>
      <w:pPr>
        <w:spacing w:line="384" w:lineRule="auto" w:after="0"/>
        <w:ind w:firstLine="220"/>
        <w:jc w:val="both"/>
      </w:pPr>
      <w:r>
        <w:rPr>
          <w:rFonts w:ascii="휴먼명조" w:eastAsia="휴먼명조" w:hAnsi="휴먼명조" w:cs="휴먼명조"/>
          <w:b w:val="0"/>
          <w:sz w:val="22"/>
          <w:w w:val="97"/>
        </w:rPr>
        <w:t>본 결론은 다음 조건에 한정된다: 단일 모델(Qwen3-VL-2B) · 단일 데이터셋(PathVQA) · 전략당 20 trial 예산 · max_steps=200 통제 조건. 특히 4.3.3에서 확인된 대로 Autoresearch는 예산 소진 시점까지 개선 중이던 run이 상당수였으므로, 더 큰 탐색 예산에서의 결과는 달라질 수 있다(5.3).</w:t>
      </w:r>
    </w:p>
    <w:p>
      <w:pPr>
        <w:spacing w:line="384" w:lineRule="auto" w:after="0"/>
        <w:ind w:firstLine="220"/>
        <w:jc w:val="both"/>
      </w:pPr>
      <w:r>
        <w:rPr>
          <w:rFonts w:ascii="휴먼명조" w:eastAsia="휴먼명조" w:hAnsi="휴먼명조" w:cs="휴먼명조"/>
          <w:b w:val="0"/>
          <w:sz w:val="22"/>
          <w:w w:val="97"/>
        </w:rPr>
        <w:t>실용적 관점에서는 비용도 함께 고려해야 한다. 총 학습시간은 Autoresearch 5,450분으로 Optuna 5,967분보다 다소 적었으나, Autoresearch는 매 trial마다 LLM API 호출 비용이 추가로 발생한다. 성능이 더 낮으면서 추가 비용이 드는 구성이므로, 본 실험 조건에서 Autoresearch를 Optuna 대신 선택할 근거는 확인되지 않았다.</w:t>
      </w:r>
    </w:p>
    <w:p>
      <w:pPr>
        <w:spacing w:line="384" w:lineRule="auto" w:after="0"/>
        <w:jc w:val="left"/>
        <w:outlineLvl w:val="1"/>
      </w:pPr>
      <w:r>
        <w:rPr>
          <w:rFonts w:ascii="휴먼명조" w:eastAsia="휴먼명조" w:hAnsi="휴먼명조" w:cs="휴먼명조"/>
          <w:b/>
          <w:sz w:val="28"/>
          <w:w w:val="97"/>
        </w:rPr>
        <w:t>4.4 종합 분석 및 논의</w:t>
      </w:r>
    </w:p>
    <w:p>
      <w:pPr>
        <w:spacing w:line="384" w:lineRule="auto" w:after="0"/>
        <w:ind w:firstLine="220"/>
        <w:jc w:val="both"/>
      </w:pPr>
      <w:r>
        <w:rPr>
          <w:rFonts w:ascii="휴먼명조" w:eastAsia="휴먼명조" w:hAnsi="휴먼명조" w:cs="휴먼명조"/>
          <w:b w:val="0"/>
          <w:sz w:val="22"/>
          <w:w w:val="97"/>
        </w:rPr>
        <w:t>4.1~4.3은 각 실험 단계의 결과를 개별적으로 보고했다. 본 절은 세 단계를 관통하는 논점을 종합한다.</w:t>
      </w:r>
    </w:p>
    <w:p>
      <w:pPr>
        <w:spacing w:line="384" w:lineRule="auto" w:after="0"/>
        <w:jc w:val="left"/>
        <w:outlineLvl w:val="2"/>
      </w:pPr>
      <w:r>
        <w:rPr>
          <w:rFonts w:ascii="휴먼명조" w:eastAsia="휴먼명조" w:hAnsi="휴먼명조" w:cs="휴먼명조"/>
          <w:b/>
          <w:sz w:val="22"/>
          <w:w w:val="97"/>
        </w:rPr>
        <w:t>4.4.1 단계 간 비교의 제약</w:t>
      </w:r>
    </w:p>
    <w:p>
      <w:pPr>
        <w:spacing w:line="384" w:lineRule="auto" w:after="0"/>
        <w:ind w:firstLine="220"/>
        <w:jc w:val="both"/>
      </w:pPr>
      <w:r>
        <w:rPr>
          <w:rFonts w:ascii="휴먼명조" w:eastAsia="휴먼명조" w:hAnsi="휴먼명조" w:cs="휴먼명조"/>
          <w:b w:val="0"/>
          <w:sz w:val="22"/>
          <w:w w:val="97"/>
        </w:rPr>
        <w:t>본격적인 논의에 앞서 비교 가능성의 범위를 명확히 한다. 세 단계는 평가 조건이 서로 다르다.</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단계</w:t>
            </w:r>
          </w:p>
        </w:tc>
        <w:tc>
          <w:tcPr>
            <w:tcW w:type="dxa" w:w="1870"/>
          </w:tcPr>
          <w:p>
            <w:pPr>
              <w:spacing w:line="240" w:lineRule="auto"/>
              <w:jc w:val="center"/>
            </w:pPr>
            <w:r/>
            <w:r>
              <w:rPr>
                <w:rFonts w:ascii="휴먼명조" w:eastAsia="휴먼명조" w:hAnsi="휴먼명조" w:cs="휴먼명조"/>
                <w:b/>
                <w:sz w:val="18"/>
                <w:w w:val="97"/>
              </w:rPr>
              <w:t>학습량</w:t>
            </w:r>
          </w:p>
        </w:tc>
        <w:tc>
          <w:tcPr>
            <w:tcW w:type="dxa" w:w="1870"/>
          </w:tcPr>
          <w:p>
            <w:pPr>
              <w:spacing w:line="240" w:lineRule="auto"/>
              <w:jc w:val="center"/>
            </w:pPr>
            <w:r/>
            <w:r>
              <w:rPr>
                <w:rFonts w:ascii="휴먼명조" w:eastAsia="휴먼명조" w:hAnsi="휴먼명조" w:cs="휴먼명조"/>
                <w:b/>
                <w:sz w:val="18"/>
                <w:w w:val="97"/>
              </w:rPr>
              <w:t>평가 대상</w:t>
            </w:r>
          </w:p>
        </w:tc>
        <w:tc>
          <w:tcPr>
            <w:tcW w:type="dxa" w:w="1870"/>
          </w:tcPr>
          <w:p>
            <w:pPr>
              <w:spacing w:line="240" w:lineRule="auto"/>
              <w:jc w:val="center"/>
            </w:pPr>
            <w:r/>
            <w:r>
              <w:rPr>
                <w:rFonts w:ascii="휴먼명조" w:eastAsia="휴먼명조" w:hAnsi="휴먼명조" w:cs="휴먼명조"/>
                <w:b/>
                <w:sz w:val="18"/>
                <w:w w:val="97"/>
              </w:rPr>
              <w:t>평가 표본</w:t>
            </w:r>
          </w:p>
        </w:tc>
      </w:tr>
      <w:tr>
        <w:tc>
          <w:tcPr>
            <w:tcW w:type="dxa" w:w="1870"/>
          </w:tcPr>
          <w:p>
            <w:pPr>
              <w:spacing w:line="240" w:lineRule="auto"/>
              <w:jc w:val="center"/>
            </w:pPr>
            <w:r/>
            <w:r>
              <w:rPr>
                <w:rFonts w:ascii="휴먼명조" w:eastAsia="휴먼명조" w:hAnsi="휴먼명조" w:cs="휴먼명조"/>
                <w:b w:val="0"/>
                <w:sz w:val="18"/>
                <w:w w:val="97"/>
              </w:rPr>
              <w:t>Phase 1</w:t>
            </w:r>
          </w:p>
        </w:tc>
        <w:tc>
          <w:tcPr>
            <w:tcW w:type="dxa" w:w="1870"/>
          </w:tcPr>
          <w:p>
            <w:pPr>
              <w:spacing w:line="240" w:lineRule="auto"/>
              <w:jc w:val="center"/>
            </w:pPr>
            <w:r/>
            <w:r>
              <w:rPr>
                <w:rFonts w:ascii="휴먼명조" w:eastAsia="휴먼명조" w:hAnsi="휴먼명조" w:cs="휴먼명조"/>
                <w:b w:val="0"/>
                <w:sz w:val="18"/>
                <w:w w:val="97"/>
              </w:rPr>
              <w:t>없음(zero-shot)</w:t>
            </w:r>
          </w:p>
        </w:tc>
        <w:tc>
          <w:tcPr>
            <w:tcW w:type="dxa" w:w="1870"/>
          </w:tcPr>
          <w:p>
            <w:pPr>
              <w:spacing w:line="240" w:lineRule="auto"/>
              <w:jc w:val="center"/>
            </w:pPr>
            <w:r/>
            <w:r>
              <w:rPr>
                <w:rFonts w:ascii="휴먼명조" w:eastAsia="휴먼명조" w:hAnsi="휴먼명조" w:cs="휴먼명조"/>
                <w:b w:val="0"/>
                <w:sz w:val="18"/>
                <w:w w:val="97"/>
              </w:rPr>
              <w:t>3개 데이터셋</w:t>
            </w:r>
          </w:p>
        </w:tc>
        <w:tc>
          <w:tcPr>
            <w:tcW w:type="dxa" w:w="1870"/>
          </w:tcPr>
          <w:p>
            <w:pPr>
              <w:spacing w:line="240" w:lineRule="auto"/>
              <w:jc w:val="center"/>
            </w:pPr>
            <w:r/>
            <w:r>
              <w:rPr>
                <w:rFonts w:ascii="휴먼명조" w:eastAsia="휴먼명조" w:hAnsi="휴먼명조" w:cs="휴먼명조"/>
                <w:b w:val="0"/>
                <w:sz w:val="18"/>
                <w:w w:val="97"/>
              </w:rPr>
              <w:t>전체 test split (8,231문항)</w:t>
            </w:r>
          </w:p>
        </w:tc>
      </w:tr>
      <w:tr>
        <w:tc>
          <w:tcPr>
            <w:tcW w:type="dxa" w:w="1870"/>
          </w:tcPr>
          <w:p>
            <w:pPr>
              <w:spacing w:line="240" w:lineRule="auto"/>
              <w:jc w:val="center"/>
            </w:pPr>
            <w:r/>
            <w:r>
              <w:rPr>
                <w:rFonts w:ascii="휴먼명조" w:eastAsia="휴먼명조" w:hAnsi="휴먼명조" w:cs="휴먼명조"/>
                <w:b w:val="0"/>
                <w:sz w:val="18"/>
                <w:w w:val="97"/>
              </w:rPr>
              <w:t>Phase 2</w:t>
            </w:r>
          </w:p>
        </w:tc>
        <w:tc>
          <w:tcPr>
            <w:tcW w:type="dxa" w:w="1870"/>
          </w:tcPr>
          <w:p>
            <w:pPr>
              <w:spacing w:line="240" w:lineRule="auto"/>
              <w:jc w:val="center"/>
            </w:pPr>
            <w:r/>
            <w:r>
              <w:rPr>
                <w:rFonts w:ascii="휴먼명조" w:eastAsia="휴먼명조" w:hAnsi="휴먼명조" w:cs="휴먼명조"/>
                <w:b w:val="0"/>
                <w:sz w:val="18"/>
                <w:w w:val="97"/>
              </w:rPr>
              <w:t>max_steps=500</w:t>
            </w:r>
          </w:p>
        </w:tc>
        <w:tc>
          <w:tcPr>
            <w:tcW w:type="dxa" w:w="1870"/>
          </w:tcPr>
          <w:p>
            <w:pPr>
              <w:spacing w:line="240" w:lineRule="auto"/>
              <w:jc w:val="center"/>
            </w:pPr>
            <w:r/>
            <w:r>
              <w:rPr>
                <w:rFonts w:ascii="휴먼명조" w:eastAsia="휴먼명조" w:hAnsi="휴먼명조" w:cs="휴먼명조"/>
                <w:b w:val="0"/>
                <w:sz w:val="18"/>
                <w:w w:val="97"/>
              </w:rPr>
              <w:t>3개 데이터셋 × 3시드</w:t>
            </w:r>
          </w:p>
        </w:tc>
        <w:tc>
          <w:tcPr>
            <w:tcW w:type="dxa" w:w="1870"/>
          </w:tcPr>
          <w:p>
            <w:pPr>
              <w:spacing w:line="240" w:lineRule="auto"/>
              <w:jc w:val="center"/>
            </w:pPr>
            <w:r/>
            <w:r>
              <w:rPr>
                <w:rFonts w:ascii="휴먼명조" w:eastAsia="휴먼명조" w:hAnsi="휴먼명조" w:cs="휴먼명조"/>
                <w:b w:val="0"/>
                <w:sz w:val="18"/>
                <w:w w:val="97"/>
              </w:rPr>
              <w:t>전체 test split</w:t>
            </w:r>
          </w:p>
        </w:tc>
      </w:tr>
      <w:tr>
        <w:tc>
          <w:tcPr>
            <w:tcW w:type="dxa" w:w="1870"/>
          </w:tcPr>
          <w:p>
            <w:pPr>
              <w:spacing w:line="240" w:lineRule="auto"/>
              <w:jc w:val="center"/>
            </w:pPr>
            <w:r/>
            <w:r>
              <w:rPr>
                <w:rFonts w:ascii="휴먼명조" w:eastAsia="휴먼명조" w:hAnsi="휴먼명조" w:cs="휴먼명조"/>
                <w:b w:val="0"/>
                <w:sz w:val="18"/>
                <w:w w:val="97"/>
              </w:rPr>
              <w:t>Phase 3</w:t>
            </w:r>
          </w:p>
        </w:tc>
        <w:tc>
          <w:tcPr>
            <w:tcW w:type="dxa" w:w="1870"/>
          </w:tcPr>
          <w:p>
            <w:pPr>
              <w:spacing w:line="240" w:lineRule="auto"/>
              <w:jc w:val="center"/>
            </w:pPr>
            <w:r/>
            <w:r>
              <w:rPr>
                <w:rFonts w:ascii="휴먼명조" w:eastAsia="휴먼명조" w:hAnsi="휴먼명조" w:cs="휴먼명조"/>
                <w:b w:val="0"/>
                <w:sz w:val="18"/>
                <w:w w:val="97"/>
              </w:rPr>
              <w:t>max_steps=200</w:t>
            </w:r>
          </w:p>
        </w:tc>
        <w:tc>
          <w:tcPr>
            <w:tcW w:type="dxa" w:w="1870"/>
          </w:tcPr>
          <w:p>
            <w:pPr>
              <w:spacing w:line="240" w:lineRule="auto"/>
              <w:jc w:val="center"/>
            </w:pPr>
            <w:r/>
            <w:r>
              <w:rPr>
                <w:rFonts w:ascii="휴먼명조" w:eastAsia="휴먼명조" w:hAnsi="휴먼명조" w:cs="휴먼명조"/>
                <w:b w:val="0"/>
                <w:sz w:val="18"/>
                <w:w w:val="97"/>
              </w:rPr>
              <w:t>PathVQA 단일</w:t>
            </w:r>
          </w:p>
        </w:tc>
        <w:tc>
          <w:tcPr>
            <w:tcW w:type="dxa" w:w="1870"/>
          </w:tcPr>
          <w:p>
            <w:pPr>
              <w:spacing w:line="240" w:lineRule="auto"/>
              <w:jc w:val="center"/>
            </w:pPr>
            <w:r/>
            <w:r>
              <w:rPr>
                <w:rFonts w:ascii="휴먼명조" w:eastAsia="휴먼명조" w:hAnsi="휴먼명조" w:cs="휴먼명조"/>
                <w:b w:val="0"/>
                <w:sz w:val="18"/>
                <w:w w:val="97"/>
              </w:rPr>
              <w:t>validation, 최대 500샘플</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따라서 </w:t>
      </w:r>
      <w:r>
        <w:rPr>
          <w:rFonts w:ascii="휴먼명조" w:eastAsia="휴먼명조" w:hAnsi="휴먼명조" w:cs="휴먼명조"/>
          <w:b/>
          <w:sz w:val="22"/>
          <w:w w:val="97"/>
        </w:rPr>
        <w:t>단계 간 정확도의 절대값을 직접 비교하는 것은 성립하지 않는다.</w:t>
      </w:r>
      <w:r>
        <w:rPr>
          <w:rFonts w:ascii="휴먼명조" w:eastAsia="휴먼명조" w:hAnsi="휴먼명조" w:cs="휴먼명조"/>
          <w:b w:val="0"/>
          <w:sz w:val="22"/>
          <w:w w:val="97"/>
        </w:rPr>
        <w:t xml:space="preserve"> 예컨대 Phase 2의 파인튜닝 정확도(Qwen3-VL-2B 0.5845)와 Phase 3의 최고 val_accuracy(0.4700)의 차이는 성능 저하가 아니라 학습량(500 vs 200 steps)·평가 데이터셋(3개 평균 vs PathVQA 단독)·평가 split의 차이에서 비롯된 것이다. 이하의 논의는 절대 수치가 아니라 </w:t>
      </w:r>
      <w:r>
        <w:rPr>
          <w:rFonts w:ascii="휴먼명조" w:eastAsia="휴먼명조" w:hAnsi="휴먼명조" w:cs="휴먼명조"/>
          <w:b/>
          <w:sz w:val="22"/>
          <w:w w:val="97"/>
        </w:rPr>
        <w:t>단계 내부에서 관측된 순위·패턴·격차의 방향성</w:t>
      </w:r>
      <w:r>
        <w:rPr>
          <w:rFonts w:ascii="휴먼명조" w:eastAsia="휴먼명조" w:hAnsi="휴먼명조" w:cs="휴먼명조"/>
          <w:b w:val="0"/>
          <w:sz w:val="22"/>
          <w:w w:val="97"/>
        </w:rPr>
        <w:t>만을 교차 참조한다.</w:t>
      </w:r>
    </w:p>
    <w:p>
      <w:pPr>
        <w:spacing w:line="384" w:lineRule="auto" w:after="0"/>
        <w:jc w:val="left"/>
        <w:outlineLvl w:val="2"/>
      </w:pPr>
      <w:r>
        <w:rPr>
          <w:rFonts w:ascii="휴먼명조" w:eastAsia="휴먼명조" w:hAnsi="휴먼명조" w:cs="휴먼명조"/>
          <w:b/>
          <w:sz w:val="22"/>
          <w:w w:val="97"/>
        </w:rPr>
        <w:t>4.4.2 추론 자원 소비와 성능의 비단조 관계</w:t>
      </w:r>
    </w:p>
    <w:p>
      <w:pPr>
        <w:spacing w:line="384" w:lineRule="auto" w:after="0"/>
        <w:ind w:firstLine="220"/>
        <w:jc w:val="both"/>
      </w:pPr>
      <w:r>
        <w:rPr>
          <w:rFonts w:ascii="휴먼명조" w:eastAsia="휴먼명조" w:hAnsi="휴먼명조" w:cs="휴먼명조"/>
          <w:b w:val="0"/>
          <w:sz w:val="22"/>
          <w:w w:val="97"/>
        </w:rPr>
        <w:t xml:space="preserve">Phase 1의 가장 실용적인 함의는 </w:t>
      </w:r>
      <w:r>
        <w:rPr>
          <w:rFonts w:ascii="휴먼명조" w:eastAsia="휴먼명조" w:hAnsi="휴먼명조" w:cs="휴먼명조"/>
          <w:b/>
          <w:sz w:val="22"/>
          <w:w w:val="97"/>
        </w:rPr>
        <w:t>추론 시 자원 소비와 성능이 단조 관계를 이루지 않는다</w:t>
      </w:r>
      <w:r>
        <w:rPr>
          <w:rFonts w:ascii="휴먼명조" w:eastAsia="휴먼명조" w:hAnsi="휴먼명조" w:cs="휴먼명조"/>
          <w:b w:val="0"/>
          <w:sz w:val="22"/>
          <w:w w:val="97"/>
        </w:rPr>
        <w:t>는 점이다.</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Pooled Acc (순위)</w:t>
            </w:r>
          </w:p>
        </w:tc>
        <w:tc>
          <w:tcPr>
            <w:tcW w:type="dxa" w:w="1870"/>
          </w:tcPr>
          <w:p>
            <w:pPr>
              <w:spacing w:line="240" w:lineRule="auto"/>
              <w:jc w:val="center"/>
            </w:pPr>
            <w:r/>
            <w:r>
              <w:rPr>
                <w:rFonts w:ascii="휴먼명조" w:eastAsia="휴먼명조" w:hAnsi="휴먼명조" w:cs="휴먼명조"/>
                <w:b/>
                <w:sz w:val="18"/>
                <w:w w:val="97"/>
              </w:rPr>
              <w:t>활성 / 전체 파라미터</w:t>
            </w:r>
          </w:p>
        </w:tc>
        <w:tc>
          <w:tcPr>
            <w:tcW w:type="dxa" w:w="1870"/>
          </w:tcPr>
          <w:p>
            <w:pPr>
              <w:spacing w:line="240" w:lineRule="auto"/>
              <w:jc w:val="center"/>
            </w:pPr>
            <w:r/>
            <w:r>
              <w:rPr>
                <w:rFonts w:ascii="휴먼명조" w:eastAsia="휴먼명조" w:hAnsi="휴먼명조" w:cs="휴먼명조"/>
                <w:b/>
                <w:sz w:val="18"/>
                <w:w w:val="97"/>
              </w:rPr>
              <w:t>Peak VRAM</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0.3843 (1위)</w:t>
            </w:r>
          </w:p>
        </w:tc>
        <w:tc>
          <w:tcPr>
            <w:tcW w:type="dxa" w:w="1870"/>
          </w:tcPr>
          <w:p>
            <w:pPr>
              <w:spacing w:line="240" w:lineRule="auto"/>
              <w:jc w:val="center"/>
            </w:pPr>
            <w:r/>
            <w:r>
              <w:rPr>
                <w:rFonts w:ascii="휴먼명조" w:eastAsia="휴먼명조" w:hAnsi="휴먼명조" w:cs="휴먼명조"/>
                <w:b w:val="0"/>
                <w:sz w:val="18"/>
                <w:w w:val="97"/>
              </w:rPr>
              <w:t>2B / 2B</w:t>
            </w:r>
          </w:p>
        </w:tc>
        <w:tc>
          <w:tcPr>
            <w:tcW w:type="dxa" w:w="1870"/>
          </w:tcPr>
          <w:p>
            <w:pPr>
              <w:spacing w:line="240" w:lineRule="auto"/>
              <w:jc w:val="center"/>
            </w:pPr>
            <w:r/>
            <w:r>
              <w:rPr>
                <w:rFonts w:ascii="휴먼명조" w:eastAsia="휴먼명조" w:hAnsi="휴먼명조" w:cs="휴먼명조"/>
                <w:b w:val="0"/>
                <w:sz w:val="18"/>
                <w:w w:val="97"/>
              </w:rPr>
              <w:t>약 4,500 MB (최소)</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0.3637 (2위)</w:t>
            </w:r>
          </w:p>
        </w:tc>
        <w:tc>
          <w:tcPr>
            <w:tcW w:type="dxa" w:w="1870"/>
          </w:tcPr>
          <w:p>
            <w:pPr>
              <w:spacing w:line="240" w:lineRule="auto"/>
              <w:jc w:val="center"/>
            </w:pPr>
            <w:r/>
            <w:r>
              <w:rPr>
                <w:rFonts w:ascii="휴먼명조" w:eastAsia="휴먼명조" w:hAnsi="휴먼명조" w:cs="휴먼명조"/>
                <w:b w:val="0"/>
                <w:sz w:val="18"/>
                <w:w w:val="97"/>
              </w:rPr>
              <w:t>3B / 3B</w:t>
            </w:r>
          </w:p>
        </w:tc>
        <w:tc>
          <w:tcPr>
            <w:tcW w:type="dxa" w:w="1870"/>
          </w:tcPr>
          <w:p>
            <w:pPr>
              <w:spacing w:line="240" w:lineRule="auto"/>
              <w:jc w:val="center"/>
            </w:pPr>
            <w:r/>
            <w:r>
              <w:rPr>
                <w:rFonts w:ascii="휴먼명조" w:eastAsia="휴먼명조" w:hAnsi="휴먼명조" w:cs="휴먼명조"/>
                <w:b w:val="0"/>
                <w:sz w:val="18"/>
                <w:w w:val="97"/>
              </w:rPr>
              <w:t>약 7,580 MB</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0.3391 (3위)</w:t>
            </w:r>
          </w:p>
        </w:tc>
        <w:tc>
          <w:tcPr>
            <w:tcW w:type="dxa" w:w="1870"/>
          </w:tcPr>
          <w:p>
            <w:pPr>
              <w:spacing w:line="240" w:lineRule="auto"/>
              <w:jc w:val="center"/>
            </w:pPr>
            <w:r/>
            <w:r>
              <w:rPr>
                <w:rFonts w:ascii="휴먼명조" w:eastAsia="휴먼명조" w:hAnsi="휴먼명조" w:cs="휴먼명조"/>
                <w:b w:val="0"/>
                <w:sz w:val="18"/>
                <w:w w:val="97"/>
              </w:rPr>
              <w:t>2.2B / 2.2B</w:t>
            </w:r>
          </w:p>
        </w:tc>
        <w:tc>
          <w:tcPr>
            <w:tcW w:type="dxa" w:w="1870"/>
          </w:tcPr>
          <w:p>
            <w:pPr>
              <w:spacing w:line="240" w:lineRule="auto"/>
              <w:jc w:val="center"/>
            </w:pPr>
            <w:r/>
            <w:r>
              <w:rPr>
                <w:rFonts w:ascii="휴먼명조" w:eastAsia="휴먼명조" w:hAnsi="휴먼명조" w:cs="휴먼명조"/>
                <w:b w:val="0"/>
                <w:sz w:val="18"/>
                <w:w w:val="97"/>
              </w:rPr>
              <w:t>약 6,000 MB</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0.1708 (4위)</w:t>
            </w:r>
          </w:p>
        </w:tc>
        <w:tc>
          <w:tcPr>
            <w:tcW w:type="dxa" w:w="1870"/>
          </w:tcPr>
          <w:p>
            <w:pPr>
              <w:spacing w:line="240" w:lineRule="auto"/>
              <w:jc w:val="center"/>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70"/>
          </w:tcPr>
          <w:p>
            <w:pPr>
              <w:spacing w:line="240" w:lineRule="auto"/>
              <w:jc w:val="center"/>
            </w:pPr>
            <w:r/>
            <w:r>
              <w:rPr>
                <w:rFonts w:ascii="휴먼명조" w:eastAsia="휴먼명조" w:hAnsi="휴먼명조" w:cs="휴먼명조"/>
                <w:b w:val="0"/>
                <w:sz w:val="18"/>
                <w:w w:val="97"/>
              </w:rPr>
              <w:t>약 13,930 MB (최대)</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최고 성능 모델(Qwen3-VL-2B)이 동시에 메모리를 가장 적게 쓰고 응답도 가장 빠르다</w:t>
      </w:r>
      <w:r>
        <w:rPr>
          <w:rFonts w:ascii="휴먼명조" w:eastAsia="휴먼명조" w:hAnsi="휴먼명조" w:cs="휴먼명조"/>
          <w:b w:val="0"/>
          <w:sz w:val="22"/>
          <w:w w:val="97"/>
        </w:rPr>
        <w:t>(4.1.1, 4.1.2). 반대로 메모리를 가장 많이 쓰는 Gemma4-E2B가 최하위이며, 그 격차는 나머지 세 모델과 통계적으로 뚜렷하다(4.1.1의 McNemar 사후검정). 즉 이 규모대에서는 활성 파라미터 수나 메모리 소비보다 아키텍처와 사전학습 구성이 의료 VQA 성능을 지배하며, 자원 제약 환경에서 성능과 효율을 동시에 만족하는 선택이 존재한다.</w:t>
      </w:r>
    </w:p>
    <w:p>
      <w:pPr>
        <w:spacing w:line="384" w:lineRule="auto" w:after="0"/>
        <w:ind w:firstLine="220"/>
        <w:jc w:val="both"/>
      </w:pPr>
      <w:r>
        <w:rPr>
          <w:rFonts w:ascii="휴먼명조" w:eastAsia="휴먼명조" w:hAnsi="휴먼명조" w:cs="휴먼명조"/>
          <w:b w:val="0"/>
          <w:sz w:val="22"/>
          <w:w w:val="97"/>
        </w:rPr>
        <w:t xml:space="preserve">다만 </w:t>
      </w:r>
      <w:r>
        <w:rPr>
          <w:rFonts w:ascii="휴먼명조" w:eastAsia="휴먼명조" w:hAnsi="휴먼명조" w:cs="휴먼명조"/>
          <w:b/>
          <w:sz w:val="22"/>
          <w:w w:val="97"/>
        </w:rPr>
        <w:t>해석의 축을 명확히 해야 한다.</w:t>
      </w:r>
      <w:r>
        <w:rPr>
          <w:rFonts w:ascii="휴먼명조" w:eastAsia="휴먼명조" w:hAnsi="휴먼명조" w:cs="휴먼명조"/>
          <w:b w:val="0"/>
          <w:sz w:val="22"/>
          <w:w w:val="97"/>
        </w:rPr>
        <w:t xml:space="preserve"> 위 네 모델 중 Gemma4-E2B만 Mixture-of-Experts(MoE) 구조로 활성 파라미터(2.3B)와 저장 파라미터(5.1B)가 다르다(3.3). 본 연구의 "경량 VLM" 선정은 소비자 GPU 구동 가능성이라는 목적에 따라 </w:t>
      </w:r>
      <w:r>
        <w:rPr>
          <w:rFonts w:ascii="휴먼명조" w:eastAsia="휴먼명조" w:hAnsi="휴먼명조" w:cs="휴먼명조"/>
          <w:b/>
          <w:sz w:val="22"/>
          <w:w w:val="97"/>
        </w:rPr>
        <w:t>활성 파라미터를 기준</w:t>
      </w:r>
      <w:r>
        <w:rPr>
          <w:rFonts w:ascii="휴먼명조" w:eastAsia="휴먼명조" w:hAnsi="휴먼명조" w:cs="휴먼명조"/>
          <w:b w:val="0"/>
          <w:sz w:val="22"/>
          <w:w w:val="97"/>
        </w:rPr>
        <w:t xml:space="preserve">으로 삼았고, 위 논의도 그 기준에서 성립한다. 반면 </w:t>
      </w:r>
      <w:r>
        <w:rPr>
          <w:rFonts w:ascii="휴먼명조" w:eastAsia="휴먼명조" w:hAnsi="휴먼명조" w:cs="휴먼명조"/>
          <w:b/>
          <w:sz w:val="22"/>
          <w:w w:val="97"/>
        </w:rPr>
        <w:t>저장 파라미터를 기준으로 보면 Gemma4-E2B가 가장 큰 모델</w:t>
      </w:r>
      <w:r>
        <w:rPr>
          <w:rFonts w:ascii="휴먼명조" w:eastAsia="휴먼명조" w:hAnsi="휴먼명조" w:cs="휴먼명조"/>
          <w:b w:val="0"/>
          <w:sz w:val="22"/>
          <w:w w:val="97"/>
        </w:rPr>
        <w:t>이므로, 그 최하위 성능은 "작은 모델이 큰 모델을 이겼다"가 아니라 "가장 큰 저장 규모의 모델이 최하위였다"로도 읽힌다. 따라서 본 절의 결론은 *추론 시 자원 소비 대비 성능*에 관한 것이며, 순수한 파라미터 규모와 성능의 관계로 확대 해석해서는 안 된다(5.3(11)).</w:t>
      </w:r>
    </w:p>
    <w:p>
      <w:pPr>
        <w:spacing w:line="384" w:lineRule="auto" w:after="0"/>
        <w:ind w:firstLine="220"/>
        <w:jc w:val="both"/>
      </w:pPr>
      <w:r>
        <w:rPr>
          <w:rFonts w:ascii="휴먼명조" w:eastAsia="휴먼명조" w:hAnsi="휴먼명조" w:cs="휴먼명조"/>
          <w:b w:val="0"/>
          <w:sz w:val="22"/>
          <w:w w:val="97"/>
        </w:rPr>
        <w:t>이 결론은 Phase 1.5의 오염 강건성 검증(4.1.1)에서 사전훈련 노출 의심 샘플을 제거한 뒤에도 순위가 유지되었으므로, 데이터 오염으로 설명되지 않는다.</w:t>
      </w:r>
    </w:p>
    <w:p>
      <w:pPr>
        <w:spacing w:line="384" w:lineRule="auto" w:after="0"/>
        <w:jc w:val="left"/>
        <w:outlineLvl w:val="2"/>
      </w:pPr>
      <w:r>
        <w:rPr>
          <w:rFonts w:ascii="휴먼명조" w:eastAsia="휴먼명조" w:hAnsi="휴먼명조" w:cs="휴먼명조"/>
          <w:b/>
          <w:sz w:val="22"/>
          <w:w w:val="97"/>
        </w:rPr>
        <w:t>4.4.3 파인튜닝 효과의 이질성과 모델 선택의 우선성</w:t>
      </w:r>
    </w:p>
    <w:p>
      <w:pPr>
        <w:spacing w:line="384" w:lineRule="auto" w:after="0"/>
        <w:ind w:firstLine="220"/>
        <w:jc w:val="both"/>
      </w:pPr>
      <w:r>
        <w:rPr>
          <w:rFonts w:ascii="휴먼명조" w:eastAsia="휴먼명조" w:hAnsi="휴먼명조" w:cs="휴먼명조"/>
          <w:b w:val="0"/>
          <w:sz w:val="22"/>
          <w:w w:val="97"/>
        </w:rPr>
        <w:t xml:space="preserve">Phase 2에서 확인된 가장 중요한 사실은 </w:t>
      </w:r>
      <w:r>
        <w:rPr>
          <w:rFonts w:ascii="휴먼명조" w:eastAsia="휴먼명조" w:hAnsi="휴먼명조" w:cs="휴먼명조"/>
          <w:b/>
          <w:sz w:val="22"/>
          <w:w w:val="97"/>
        </w:rPr>
        <w:t>"파인튜닝하면 성능이 오른다"는 명제가 모델과 무관하게 성립하지 않는다</w:t>
      </w:r>
      <w:r>
        <w:rPr>
          <w:rFonts w:ascii="휴먼명조" w:eastAsia="휴먼명조" w:hAnsi="휴먼명조" w:cs="휴먼명조"/>
          <w:b w:val="0"/>
          <w:sz w:val="22"/>
          <w:w w:val="97"/>
        </w:rPr>
        <w:t>는 것이다(4.2.1). 주목할 점은 그 방향이 Phase 1의 zero-shot 순위와 겹친다는 것이다.</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모델</w:t>
            </w:r>
          </w:p>
        </w:tc>
        <w:tc>
          <w:tcPr>
            <w:tcW w:type="dxa" w:w="2494"/>
          </w:tcPr>
          <w:p>
            <w:pPr>
              <w:spacing w:line="240" w:lineRule="auto"/>
              <w:jc w:val="center"/>
            </w:pPr>
            <w:r/>
            <w:r>
              <w:rPr>
                <w:rFonts w:ascii="휴먼명조" w:eastAsia="휴먼명조" w:hAnsi="휴먼명조" w:cs="휴먼명조"/>
                <w:b/>
                <w:sz w:val="18"/>
                <w:w w:val="97"/>
              </w:rPr>
              <w:t>Phase 1 순위</w:t>
            </w:r>
          </w:p>
        </w:tc>
        <w:tc>
          <w:tcPr>
            <w:tcW w:type="dxa" w:w="2494"/>
          </w:tcPr>
          <w:p>
            <w:pPr>
              <w:spacing w:line="240" w:lineRule="auto"/>
              <w:jc w:val="center"/>
            </w:pPr>
            <w:r/>
            <w:r>
              <w:rPr>
                <w:rFonts w:ascii="휴먼명조" w:eastAsia="휴먼명조" w:hAnsi="휴먼명조" w:cs="휴먼명조"/>
                <w:b/>
                <w:sz w:val="18"/>
                <w:w w:val="97"/>
              </w:rPr>
              <w:t>Phase 2 파인튜닝 효과 (Cohen's d)</w:t>
            </w:r>
          </w:p>
        </w:tc>
      </w:tr>
      <w:tr>
        <w:tc>
          <w:tcPr>
            <w:tcW w:type="dxa" w:w="2494"/>
          </w:tcPr>
          <w:p>
            <w:pPr>
              <w:spacing w:line="240" w:lineRule="auto"/>
              <w:jc w:val="center"/>
            </w:pPr>
            <w:r/>
            <w:r>
              <w:rPr>
                <w:rFonts w:ascii="휴먼명조" w:eastAsia="휴먼명조" w:hAnsi="휴먼명조" w:cs="휴먼명조"/>
                <w:b w:val="0"/>
                <w:sz w:val="18"/>
                <w:w w:val="97"/>
              </w:rPr>
              <w:t>Qwen3-VL-2B</w:t>
            </w:r>
          </w:p>
        </w:tc>
        <w:tc>
          <w:tcPr>
            <w:tcW w:type="dxa" w:w="2494"/>
          </w:tcPr>
          <w:p>
            <w:pPr>
              <w:spacing w:line="240" w:lineRule="auto"/>
              <w:jc w:val="center"/>
            </w:pPr>
            <w:r/>
            <w:r>
              <w:rPr>
                <w:rFonts w:ascii="휴먼명조" w:eastAsia="휴먼명조" w:hAnsi="휴먼명조" w:cs="휴먼명조"/>
                <w:b w:val="0"/>
                <w:sz w:val="18"/>
                <w:w w:val="97"/>
              </w:rPr>
              <w:t>1위</w:t>
            </w:r>
          </w:p>
        </w:tc>
        <w:tc>
          <w:tcPr>
            <w:tcW w:type="dxa" w:w="2494"/>
          </w:tcPr>
          <w:p>
            <w:pPr>
              <w:spacing w:line="240" w:lineRule="auto"/>
              <w:jc w:val="center"/>
            </w:pPr>
            <w:r/>
            <w:r>
              <w:rPr>
                <w:rFonts w:ascii="휴먼명조" w:eastAsia="휴먼명조" w:hAnsi="휴먼명조" w:cs="휴먼명조"/>
                <w:b w:val="0"/>
                <w:sz w:val="18"/>
                <w:w w:val="97"/>
              </w:rPr>
              <w:t>+1.620 (유의)</w:t>
            </w:r>
          </w:p>
        </w:tc>
      </w:tr>
      <w:tr>
        <w:tc>
          <w:tcPr>
            <w:tcW w:type="dxa" w:w="2494"/>
          </w:tcPr>
          <w:p>
            <w:pPr>
              <w:spacing w:line="240" w:lineRule="auto"/>
              <w:jc w:val="center"/>
            </w:pPr>
            <w:r/>
            <w:r>
              <w:rPr>
                <w:rFonts w:ascii="휴먼명조" w:eastAsia="휴먼명조" w:hAnsi="휴먼명조" w:cs="휴먼명조"/>
                <w:b w:val="0"/>
                <w:sz w:val="18"/>
                <w:w w:val="97"/>
              </w:rPr>
              <w:t>Qwen2.5-VL-3B</w:t>
            </w:r>
          </w:p>
        </w:tc>
        <w:tc>
          <w:tcPr>
            <w:tcW w:type="dxa" w:w="2494"/>
          </w:tcPr>
          <w:p>
            <w:pPr>
              <w:spacing w:line="240" w:lineRule="auto"/>
              <w:jc w:val="center"/>
            </w:pPr>
            <w:r/>
            <w:r>
              <w:rPr>
                <w:rFonts w:ascii="휴먼명조" w:eastAsia="휴먼명조" w:hAnsi="휴먼명조" w:cs="휴먼명조"/>
                <w:b w:val="0"/>
                <w:sz w:val="18"/>
                <w:w w:val="97"/>
              </w:rPr>
              <w:t>2위</w:t>
            </w:r>
          </w:p>
        </w:tc>
        <w:tc>
          <w:tcPr>
            <w:tcW w:type="dxa" w:w="2494"/>
          </w:tcPr>
          <w:p>
            <w:pPr>
              <w:spacing w:line="240" w:lineRule="auto"/>
              <w:jc w:val="center"/>
            </w:pPr>
            <w:r/>
            <w:r>
              <w:rPr>
                <w:rFonts w:ascii="휴먼명조" w:eastAsia="휴먼명조" w:hAnsi="휴먼명조" w:cs="휴먼명조"/>
                <w:b w:val="0"/>
                <w:sz w:val="18"/>
                <w:w w:val="97"/>
              </w:rPr>
              <w:t>+2.646 (유의)</w:t>
            </w:r>
          </w:p>
        </w:tc>
      </w:tr>
      <w:tr>
        <w:tc>
          <w:tcPr>
            <w:tcW w:type="dxa" w:w="2494"/>
          </w:tcPr>
          <w:p>
            <w:pPr>
              <w:spacing w:line="240" w:lineRule="auto"/>
              <w:jc w:val="center"/>
            </w:pPr>
            <w:r/>
            <w:r>
              <w:rPr>
                <w:rFonts w:ascii="휴먼명조" w:eastAsia="휴먼명조" w:hAnsi="휴먼명조" w:cs="휴먼명조"/>
                <w:b w:val="0"/>
                <w:sz w:val="18"/>
                <w:w w:val="97"/>
              </w:rPr>
              <w:t>SmolVLM2-2.2B</w:t>
            </w:r>
          </w:p>
        </w:tc>
        <w:tc>
          <w:tcPr>
            <w:tcW w:type="dxa" w:w="2494"/>
          </w:tcPr>
          <w:p>
            <w:pPr>
              <w:spacing w:line="240" w:lineRule="auto"/>
              <w:jc w:val="center"/>
            </w:pPr>
            <w:r/>
            <w:r>
              <w:rPr>
                <w:rFonts w:ascii="휴먼명조" w:eastAsia="휴먼명조" w:hAnsi="휴먼명조" w:cs="휴먼명조"/>
                <w:b w:val="0"/>
                <w:sz w:val="18"/>
                <w:w w:val="97"/>
              </w:rPr>
              <w:t>3위</w:t>
            </w:r>
          </w:p>
        </w:tc>
        <w:tc>
          <w:tcPr>
            <w:tcW w:type="dxa" w:w="2494"/>
          </w:tcPr>
          <w:p>
            <w:pPr>
              <w:spacing w:line="240" w:lineRule="auto"/>
              <w:jc w:val="center"/>
            </w:pPr>
            <w:r/>
            <w:r>
              <w:rPr>
                <w:rFonts w:ascii="휴먼명조" w:eastAsia="휴먼명조" w:hAnsi="휴먼명조" w:cs="휴먼명조"/>
                <w:b w:val="0"/>
                <w:sz w:val="18"/>
                <w:w w:val="97"/>
              </w:rPr>
              <w:t>-2.284 (유의, 악화)</w:t>
            </w:r>
          </w:p>
        </w:tc>
      </w:tr>
      <w:tr>
        <w:tc>
          <w:tcPr>
            <w:tcW w:type="dxa" w:w="2494"/>
          </w:tcPr>
          <w:p>
            <w:pPr>
              <w:spacing w:line="240" w:lineRule="auto"/>
              <w:jc w:val="center"/>
            </w:pPr>
            <w:r/>
            <w:r>
              <w:rPr>
                <w:rFonts w:ascii="휴먼명조" w:eastAsia="휴먼명조" w:hAnsi="휴먼명조" w:cs="휴먼명조"/>
                <w:b w:val="0"/>
                <w:sz w:val="18"/>
                <w:w w:val="97"/>
              </w:rPr>
              <w:t>Gemma4-E2B</w:t>
            </w:r>
          </w:p>
        </w:tc>
        <w:tc>
          <w:tcPr>
            <w:tcW w:type="dxa" w:w="2494"/>
          </w:tcPr>
          <w:p>
            <w:pPr>
              <w:spacing w:line="240" w:lineRule="auto"/>
              <w:jc w:val="center"/>
            </w:pPr>
            <w:r/>
            <w:r>
              <w:rPr>
                <w:rFonts w:ascii="휴먼명조" w:eastAsia="휴먼명조" w:hAnsi="휴먼명조" w:cs="휴먼명조"/>
                <w:b w:val="0"/>
                <w:sz w:val="18"/>
                <w:w w:val="97"/>
              </w:rPr>
              <w:t>4위</w:t>
            </w:r>
          </w:p>
        </w:tc>
        <w:tc>
          <w:tcPr>
            <w:tcW w:type="dxa" w:w="2494"/>
          </w:tcPr>
          <w:p>
            <w:pPr>
              <w:spacing w:line="240" w:lineRule="auto"/>
              <w:jc w:val="center"/>
            </w:pPr>
            <w:r/>
            <w:r>
              <w:rPr>
                <w:rFonts w:ascii="휴먼명조" w:eastAsia="휴먼명조" w:hAnsi="휴먼명조" w:cs="휴먼명조"/>
                <w:b w:val="0"/>
                <w:sz w:val="18"/>
                <w:w w:val="97"/>
              </w:rPr>
              <w:t>-0.652 (비유의)</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zero-shot 상위 2개 모델은 파인튜닝으로 유의하게 향상된 반면, </w:t>
      </w:r>
      <w:r>
        <w:rPr>
          <w:rFonts w:ascii="휴먼명조" w:eastAsia="휴먼명조" w:hAnsi="휴먼명조" w:cs="휴먼명조"/>
          <w:b/>
          <w:sz w:val="22"/>
          <w:w w:val="97"/>
        </w:rPr>
        <w:t>하위 2개 모델은 개선되지 않거나 오히려 악화</w:t>
      </w:r>
      <w:r>
        <w:rPr>
          <w:rFonts w:ascii="휴먼명조" w:eastAsia="휴먼명조" w:hAnsi="휴먼명조" w:cs="휴먼명조"/>
          <w:b w:val="0"/>
          <w:sz w:val="22"/>
          <w:w w:val="97"/>
        </w:rPr>
        <w:t xml:space="preserve">되었다. 이는 파인튜닝이 부진한 기반 모델을 끌어올리는 수단으로 기능하지 못했음을 뜻하며, 실무적으로는 </w:t>
      </w:r>
      <w:r>
        <w:rPr>
          <w:rFonts w:ascii="휴먼명조" w:eastAsia="휴먼명조" w:hAnsi="휴먼명조" w:cs="휴먼명조"/>
          <w:b/>
          <w:sz w:val="22"/>
          <w:w w:val="97"/>
        </w:rPr>
        <w:t>기반 모델 선택이 파인튜닝 설계보다 선행하는 결정</w:t>
      </w:r>
      <w:r>
        <w:rPr>
          <w:rFonts w:ascii="휴먼명조" w:eastAsia="휴먼명조" w:hAnsi="휴먼명조" w:cs="휴먼명조"/>
          <w:b w:val="0"/>
          <w:sz w:val="22"/>
          <w:w w:val="97"/>
        </w:rPr>
        <w:t>임을 시사한다. 다만 본 연구는 4개 모델만을 다루었으므로 이 대응 관계가 일반 법칙인지는 확인되지 않았다.</w:t>
      </w:r>
    </w:p>
    <w:p>
      <w:pPr>
        <w:spacing w:line="384" w:lineRule="auto" w:after="0"/>
        <w:ind w:firstLine="220"/>
        <w:jc w:val="both"/>
      </w:pPr>
      <w:r>
        <w:rPr>
          <w:rFonts w:ascii="휴먼명조" w:eastAsia="휴먼명조" w:hAnsi="휴먼명조" w:cs="휴먼명조"/>
          <w:b w:val="0"/>
          <w:sz w:val="22"/>
          <w:w w:val="97"/>
        </w:rPr>
        <w:t xml:space="preserve">여기에 Catastrophic Forgetting 분석(4.2.5)을 겹치면 상충 관계가 드러난다. 도메인 성능을 크게 얻은 Qwen 계열은 VQAv2 기준 범용 능력을 4~7% 내주었고, 범용 능력을 거의 지킨 SmolVLM2-2.2B는 도메인 성능이 유의하게 악화되었으며, Gemma4-E2B는 도메인 이득 없이 범용 능력만 51.5% 잃는 이중 손실을 보였다. </w:t>
      </w:r>
      <w:r>
        <w:rPr>
          <w:rFonts w:ascii="휴먼명조" w:eastAsia="휴먼명조" w:hAnsi="휴먼명조" w:cs="휴먼명조"/>
          <w:b/>
          <w:sz w:val="22"/>
          <w:w w:val="97"/>
        </w:rPr>
        <w:t>도메인 특화와 범용 능력 보존은 본 실험 범위에서 동시에 달성되지 않았다.</w:t>
      </w:r>
      <w:r>
        <w:rPr>
          <w:rFonts w:ascii="휴먼명조" w:eastAsia="휴먼명조" w:hAnsi="휴먼명조" w:cs="휴먼명조"/>
          <w:b w:val="0"/>
          <w:sz w:val="22"/>
          <w:w w:val="97"/>
        </w:rPr>
        <w:t xml:space="preserve"> 4.2.5에서 이미 밝힌 대로 이는 관측된 상관이며 인과관계를 검증한 것은 아니다.</w:t>
      </w:r>
    </w:p>
    <w:p>
      <w:pPr>
        <w:spacing w:line="384" w:lineRule="auto" w:after="0"/>
        <w:jc w:val="left"/>
        <w:outlineLvl w:val="2"/>
      </w:pPr>
      <w:r>
        <w:rPr>
          <w:rFonts w:ascii="휴먼명조" w:eastAsia="휴먼명조" w:hAnsi="휴먼명조" w:cs="휴먼명조"/>
          <w:b/>
          <w:sz w:val="22"/>
          <w:w w:val="97"/>
        </w:rPr>
        <w:t>4.4.4 Closed–Open 격차: 세 단계에 걸쳐 해소되지 않은 제약</w:t>
      </w:r>
    </w:p>
    <w:p>
      <w:pPr>
        <w:spacing w:line="384" w:lineRule="auto" w:after="0"/>
        <w:ind w:firstLine="220"/>
        <w:jc w:val="both"/>
      </w:pPr>
      <w:r>
        <w:rPr>
          <w:rFonts w:ascii="휴먼명조" w:eastAsia="휴먼명조" w:hAnsi="휴먼명조" w:cs="휴먼명조"/>
          <w:b w:val="0"/>
          <w:sz w:val="22"/>
          <w:w w:val="97"/>
        </w:rPr>
        <w:t xml:space="preserve">본 연구가 확인한 가장 실질적인 한계는 </w:t>
      </w:r>
      <w:r>
        <w:rPr>
          <w:rFonts w:ascii="휴먼명조" w:eastAsia="휴먼명조" w:hAnsi="휴먼명조" w:cs="휴먼명조"/>
          <w:b/>
          <w:sz w:val="22"/>
          <w:w w:val="97"/>
        </w:rPr>
        <w:t>개방형(open-ended) 응답 성능</w:t>
      </w:r>
      <w:r>
        <w:rPr>
          <w:rFonts w:ascii="휴먼명조" w:eastAsia="휴먼명조" w:hAnsi="휴먼명조" w:cs="휴먼명조"/>
          <w:b w:val="0"/>
          <w:sz w:val="22"/>
          <w:w w:val="97"/>
        </w:rPr>
        <w:t>이다. 이 격차는 세 단계 전부에서 일관되게 관측된다.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1(zero-shot)</w:t>
      </w:r>
      <w:r>
        <w:rPr>
          <w:rFonts w:ascii="휴먼명조" w:eastAsia="휴먼명조" w:hAnsi="휴먼명조" w:cs="휴먼명조"/>
          <w:b w:val="0"/>
          <w:sz w:val="22"/>
          <w:w w:val="97"/>
        </w:rPr>
        <w:t xml:space="preserve">: PathVQA의 Open Acc는 전 모델 0.027~0.061로, Closed Acc(0.45~0.79)와 한 자릿수 이상 차이났다. 질문 유형별로는 </w:t>
      </w:r>
      <w:r>
        <w:rPr>
          <w:rFonts w:ascii="휴먼명조" w:eastAsia="휴먼명조" w:hAnsi="휴먼명조" w:cs="휴먼명조"/>
          <w:b/>
          <w:sz w:val="22"/>
          <w:w w:val="97"/>
        </w:rPr>
        <w:t>diagnosis(진단)와 temporal 유형에서 4개 모델 전부 정확도 0.0000</w:t>
      </w:r>
      <w:r>
        <w:rPr>
          <w:rFonts w:ascii="휴먼명조" w:eastAsia="휴먼명조" w:hAnsi="휴먼명조" w:cs="휴먼명조"/>
          <w:b w:val="0"/>
          <w:sz w:val="22"/>
          <w:w w:val="97"/>
        </w:rPr>
        <w:t>이었다(4.1.3).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3(파인튜닝 + HPO 최적 설정)</w:t>
      </w:r>
      <w:r>
        <w:rPr>
          <w:rFonts w:ascii="휴먼명조" w:eastAsia="휴먼명조" w:hAnsi="휴먼명조" w:cs="휴먼명조"/>
          <w:b w:val="0"/>
          <w:sz w:val="22"/>
          <w:w w:val="97"/>
        </w:rPr>
        <w:t xml:space="preserve">: 610 trial 중 최고 성능 설정에서도 val_closed_acc 0.8115 대비 </w:t>
      </w:r>
      <w:r>
        <w:rPr>
          <w:rFonts w:ascii="휴먼명조" w:eastAsia="휴먼명조" w:hAnsi="휴먼명조" w:cs="휴먼명조"/>
          <w:b/>
          <w:sz w:val="22"/>
          <w:w w:val="97"/>
        </w:rPr>
        <w:t>val_open_acc는 0.1445</w:t>
      </w:r>
      <w:r>
        <w:rPr>
          <w:rFonts w:ascii="휴먼명조" w:eastAsia="휴먼명조" w:hAnsi="휴먼명조" w:cs="휴먼명조"/>
          <w:b w:val="0"/>
          <w:sz w:val="22"/>
          <w:w w:val="97"/>
        </w:rPr>
        <w:t>에 머물렀다.</w:t>
      </w:r>
    </w:p>
    <w:p>
      <w:pPr>
        <w:spacing w:line="384" w:lineRule="auto" w:after="0"/>
        <w:ind w:firstLine="220"/>
        <w:jc w:val="both"/>
      </w:pPr>
      <w:r>
        <w:rPr>
          <w:rFonts w:ascii="휴먼명조" w:eastAsia="휴먼명조" w:hAnsi="휴먼명조" w:cs="휴먼명조"/>
          <w:b w:val="0"/>
          <w:sz w:val="22"/>
          <w:w w:val="97"/>
        </w:rPr>
        <w:t xml:space="preserve">4.4.1에서 밝힌 대로 두 단계의 절대값은 직접 비교할 수 없다. 그러나 </w:t>
      </w:r>
      <w:r>
        <w:rPr>
          <w:rFonts w:ascii="휴먼명조" w:eastAsia="휴먼명조" w:hAnsi="휴먼명조" w:cs="휴먼명조"/>
          <w:b/>
          <w:sz w:val="22"/>
          <w:w w:val="97"/>
        </w:rPr>
        <w:t>Open이 Closed의 20% 미만이라는 비율 관계는 어느 단계에서도 동일</w:t>
      </w:r>
      <w:r>
        <w:rPr>
          <w:rFonts w:ascii="휴먼명조" w:eastAsia="휴먼명조" w:hAnsi="휴먼명조" w:cs="휴먼명조"/>
          <w:b w:val="0"/>
          <w:sz w:val="22"/>
          <w:w w:val="97"/>
        </w:rPr>
        <w:t>하다(Phase 1의 Qwen3-VL-2B PathVQA 기준 약 9.5%, Phase 3 최고 설정 기준 약 17.8%). 파인튜닝과 하이퍼파라미터 최적화를 모두 동원했을 때 Closed 정확도는 0.63에서 0.81 수준까지 올라간 반면, Open은 여전히 0.15를 넘지 못했다.</w:t>
      </w:r>
    </w:p>
    <w:p>
      <w:pPr>
        <w:spacing w:line="384" w:lineRule="auto" w:after="0"/>
        <w:ind w:firstLine="220"/>
        <w:jc w:val="both"/>
      </w:pPr>
      <w:r>
        <w:rPr>
          <w:rFonts w:ascii="휴먼명조" w:eastAsia="휴먼명조" w:hAnsi="휴먼명조" w:cs="휴먼명조"/>
          <w:b w:val="0"/>
          <w:sz w:val="22"/>
          <w:w w:val="97"/>
        </w:rPr>
        <w:t xml:space="preserve">이 사실이 중요한 이유는 </w:t>
      </w:r>
      <w:r>
        <w:rPr>
          <w:rFonts w:ascii="휴먼명조" w:eastAsia="휴먼명조" w:hAnsi="휴먼명조" w:cs="휴먼명조"/>
          <w:b/>
          <w:sz w:val="22"/>
          <w:w w:val="97"/>
        </w:rPr>
        <w:t>임상적 중요도가 높은 질문 유형이 개방형에 집중</w:t>
      </w:r>
      <w:r>
        <w:rPr>
          <w:rFonts w:ascii="휴먼명조" w:eastAsia="휴먼명조" w:hAnsi="휴먼명조" w:cs="휴먼명조"/>
          <w:b w:val="0"/>
          <w:sz w:val="22"/>
          <w:w w:val="97"/>
        </w:rPr>
        <w:t xml:space="preserve">되어 있기 때문이다. 4.1.3에서 확인했듯 WCA 가중치가 가장 높은 diagnosis 유형과 표본이 가장 많은 description 유형(전체의 41%)이 모두 자유 서술형이며, 제로샷 상태에서 각각 0.0000과 0.02~0.04였다. 반면 상대적으로 높은 정확도를 보인 yes_no 유형은 정보량이 제한된 이진 판단이다. 즉 </w:t>
      </w:r>
      <w:r>
        <w:rPr>
          <w:rFonts w:ascii="휴먼명조" w:eastAsia="휴먼명조" w:hAnsi="휴먼명조" w:cs="휴먼명조"/>
          <w:b/>
          <w:sz w:val="22"/>
          <w:w w:val="97"/>
        </w:rPr>
        <w:t>본 연구가 달성한 정확도 향상의 상당 부분은 임상적 가치가 상대적으로 낮은 유형에서 발생</w:t>
      </w:r>
      <w:r>
        <w:rPr>
          <w:rFonts w:ascii="휴먼명조" w:eastAsia="휴먼명조" w:hAnsi="휴먼명조" w:cs="휴먼명조"/>
          <w:b w:val="0"/>
          <w:sz w:val="22"/>
          <w:w w:val="97"/>
        </w:rPr>
        <w:t>했을 가능성이 있다. 다만 Phase 3은 PathVQA validation 단일 조건이고 유형별 분해를 수행하지 않았으므로, 이 해석의 정밀한 검증은 향후 과제로 남는다(5.3, 5.4).</w:t>
      </w:r>
    </w:p>
    <w:p>
      <w:pPr>
        <w:spacing w:line="384" w:lineRule="auto" w:after="0"/>
        <w:jc w:val="left"/>
        <w:outlineLvl w:val="2"/>
      </w:pPr>
      <w:r>
        <w:rPr>
          <w:rFonts w:ascii="휴먼명조" w:eastAsia="휴먼명조" w:hAnsi="휴먼명조" w:cs="휴먼명조"/>
          <w:b/>
          <w:sz w:val="22"/>
          <w:w w:val="97"/>
        </w:rPr>
        <w:t>4.4.5 자동 탐색의 도달점과 자율 에이전트의 한계</w:t>
      </w:r>
    </w:p>
    <w:p>
      <w:pPr>
        <w:spacing w:line="384" w:lineRule="auto" w:after="0"/>
        <w:ind w:firstLine="220"/>
        <w:jc w:val="both"/>
      </w:pPr>
      <w:r>
        <w:rPr>
          <w:rFonts w:ascii="휴먼명조" w:eastAsia="휴먼명조" w:hAnsi="휴먼명조" w:cs="휴먼명조"/>
          <w:b w:val="0"/>
          <w:sz w:val="22"/>
          <w:w w:val="97"/>
        </w:rPr>
        <w:t xml:space="preserve">Phase 2와 Phase 3은 하이퍼파라미터 탐색을 서로 다른 방식으로 수행했고, </w:t>
      </w:r>
      <w:r>
        <w:rPr>
          <w:rFonts w:ascii="휴먼명조" w:eastAsia="휴먼명조" w:hAnsi="휴먼명조" w:cs="휴먼명조"/>
          <w:b/>
          <w:sz w:val="22"/>
          <w:w w:val="97"/>
        </w:rPr>
        <w:t>독립적으로 같은 영역에 도달</w:t>
      </w:r>
      <w:r>
        <w:rPr>
          <w:rFonts w:ascii="휴먼명조" w:eastAsia="휴먼명조" w:hAnsi="휴먼명조" w:cs="휴먼명조"/>
          <w:b w:val="0"/>
          <w:sz w:val="22"/>
          <w:w w:val="97"/>
        </w:rPr>
        <w:t>했다.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2(수동 ablation)</w:t>
      </w:r>
      <w:r>
        <w:rPr>
          <w:rFonts w:ascii="휴먼명조" w:eastAsia="휴먼명조" w:hAnsi="휴먼명조" w:cs="휴먼명조"/>
          <w:b w:val="0"/>
          <w:sz w:val="22"/>
          <w:w w:val="97"/>
        </w:rPr>
        <w:t>: 나머지 축을 고정한 채 한 축씩 독립 검증 → rank=64, target=all-linear, ratio=1.0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3(자유 탐색)</w:t>
      </w:r>
      <w:r>
        <w:rPr>
          <w:rFonts w:ascii="휴먼명조" w:eastAsia="휴먼명조" w:hAnsi="휴먼명조" w:cs="휴먼명조"/>
          <w:b w:val="0"/>
          <w:sz w:val="22"/>
          <w:w w:val="97"/>
        </w:rPr>
        <w:t xml:space="preserve">: Random·Optuna·Autoresearch 세 전략의 최고 설정이 </w:t>
      </w:r>
      <w:r>
        <w:rPr>
          <w:rFonts w:ascii="휴먼명조" w:eastAsia="휴먼명조" w:hAnsi="휴먼명조" w:cs="휴먼명조"/>
          <w:b/>
          <w:sz w:val="22"/>
          <w:w w:val="97"/>
        </w:rPr>
        <w:t>모두 lora_targets=full과 rank 32~64 영역</w:t>
      </w:r>
      <w:r>
        <w:rPr>
          <w:rFonts w:ascii="휴먼명조" w:eastAsia="휴먼명조" w:hAnsi="휴먼명조" w:cs="휴먼명조"/>
          <w:b w:val="0"/>
          <w:sz w:val="22"/>
          <w:w w:val="97"/>
        </w:rPr>
        <w:t>으로 수렴 (4.3.2)</w:t>
      </w:r>
    </w:p>
    <w:p>
      <w:pPr>
        <w:spacing w:line="384" w:lineRule="auto" w:after="0"/>
        <w:ind w:firstLine="220"/>
        <w:jc w:val="both"/>
      </w:pPr>
      <w:r>
        <w:rPr>
          <w:rFonts w:ascii="휴먼명조" w:eastAsia="휴먼명조" w:hAnsi="휴먼명조" w:cs="휴먼명조"/>
          <w:b w:val="0"/>
          <w:sz w:val="22"/>
          <w:w w:val="97"/>
        </w:rPr>
        <w:t>설계가 전혀 다른 두 접근이 같은 영역을 지목했다는 점은 Phase 2 결론의 신뢰도를 높인다. 특히 Phase 2 ablation은 세 축을 각각 독립적으로만 검증했고 세 최적값의 동시 조합 자체는 검증하지 못한다는 한계가 있었는데(4.2.4), Phase 3의 자유 탐색이 그 조합 영역을 실제로 탐색하고도 같은 결론에 도달함으로써 이 한계를 부분적으로 보완한다.</w:t>
      </w:r>
    </w:p>
    <w:p>
      <w:pPr>
        <w:spacing w:line="384" w:lineRule="auto" w:after="0"/>
        <w:ind w:firstLine="220"/>
        <w:jc w:val="both"/>
      </w:pPr>
      <w:r>
        <w:rPr>
          <w:rFonts w:ascii="휴먼명조" w:eastAsia="휴먼명조" w:hAnsi="휴먼명조" w:cs="휴먼명조"/>
          <w:b w:val="0"/>
          <w:sz w:val="22"/>
          <w:w w:val="97"/>
        </w:rPr>
        <w:t xml:space="preserve">그러나 자동화의 수준에는 뚜렷한 경계가 있었다. </w:t>
      </w:r>
      <w:r>
        <w:rPr>
          <w:rFonts w:ascii="휴먼명조" w:eastAsia="휴먼명조" w:hAnsi="휴먼명조" w:cs="휴먼명조"/>
          <w:b/>
          <w:sz w:val="22"/>
          <w:w w:val="97"/>
        </w:rPr>
        <w:t>탐색 알고리즘의 자동화(TPE)는 수동 설정을 큰 폭으로 능가</w:t>
      </w:r>
      <w:r>
        <w:rPr>
          <w:rFonts w:ascii="휴먼명조" w:eastAsia="휴먼명조" w:hAnsi="휴먼명조" w:cs="휴먼명조"/>
          <w:b w:val="0"/>
          <w:sz w:val="22"/>
          <w:w w:val="97"/>
        </w:rPr>
        <w:t xml:space="preserve">했지만(0.4490 vs 0.3776), </w:t>
      </w:r>
      <w:r>
        <w:rPr>
          <w:rFonts w:ascii="휴먼명조" w:eastAsia="휴먼명조" w:hAnsi="휴먼명조" w:cs="휴먼명조"/>
          <w:b/>
          <w:sz w:val="22"/>
          <w:w w:val="97"/>
        </w:rPr>
        <w:t>LLM 에이전트의 자율적 판단은 그 알고리즘에 유의하게 미치지 못했다</w:t>
      </w:r>
      <w:r>
        <w:rPr>
          <w:rFonts w:ascii="휴먼명조" w:eastAsia="휴먼명조" w:hAnsi="휴먼명조" w:cs="휴먼명조"/>
          <w:b w:val="0"/>
          <w:sz w:val="22"/>
          <w:w w:val="97"/>
        </w:rPr>
        <w:t xml:space="preserve">(4.3.1). 4.3.4가 지목한 원인은 성능 예측 능력의 부재가 아니라 </w:t>
      </w:r>
      <w:r>
        <w:rPr>
          <w:rFonts w:ascii="휴먼명조" w:eastAsia="휴먼명조" w:hAnsi="휴먼명조" w:cs="휴먼명조"/>
          <w:b/>
          <w:sz w:val="22"/>
          <w:w w:val="97"/>
        </w:rPr>
        <w:t>탐색 행태의 문제</w:t>
      </w:r>
      <w:r>
        <w:rPr>
          <w:rFonts w:ascii="휴먼명조" w:eastAsia="휴먼명조" w:hAnsi="휴먼명조" w:cs="휴먼명조"/>
          <w:b w:val="0"/>
          <w:sz w:val="22"/>
          <w:w w:val="97"/>
        </w:rPr>
        <w:t xml:space="preserve">다 — 에이전트가 제안한 설정의 trial-level 평균 품질은 오히려 가장 높았으나(0.3980), 동일 설정의 반복 제안으로 20 trial 중 평균 12.5개의 고유 조합만 시도해 실효 예산이 축소되었다. 요컨대 본 연구의 범위에서 </w:t>
      </w:r>
      <w:r>
        <w:rPr>
          <w:rFonts w:ascii="휴먼명조" w:eastAsia="휴먼명조" w:hAnsi="휴먼명조" w:cs="휴먼명조"/>
          <w:b/>
          <w:sz w:val="22"/>
          <w:w w:val="97"/>
        </w:rPr>
        <w:t>"탐색의 자동화"는 성숙한 반면 "자율적 연구 판단"은 아직 기존 최적화 알고리즘을 대체할 수준이 아니다.</w:t>
      </w:r>
    </w:p>
    <w:p>
      <w:pPr>
        <w:spacing w:line="384" w:lineRule="auto" w:after="0"/>
        <w:jc w:val="left"/>
        <w:outlineLvl w:val="2"/>
      </w:pPr>
      <w:r>
        <w:rPr>
          <w:rFonts w:ascii="휴먼명조" w:eastAsia="휴먼명조" w:hAnsi="휴먼명조" w:cs="휴먼명조"/>
          <w:b/>
          <w:sz w:val="22"/>
          <w:w w:val="97"/>
        </w:rPr>
        <w:t>4.4.6 선행 연구와의 간접 비교</w:t>
      </w:r>
    </w:p>
    <w:p>
      <w:pPr>
        <w:spacing w:line="384" w:lineRule="auto" w:after="0"/>
        <w:ind w:firstLine="220"/>
        <w:jc w:val="both"/>
      </w:pPr>
      <w:r>
        <w:rPr>
          <w:rFonts w:ascii="휴먼명조" w:eastAsia="휴먼명조" w:hAnsi="휴먼명조" w:cs="휴먼명조"/>
          <w:b w:val="0"/>
          <w:sz w:val="22"/>
          <w:w w:val="97"/>
        </w:rPr>
        <w:t xml:space="preserve">본 연구는 의료 특화 VLM과의 직접 실험 비교를 수행하지 않았다(2.5). 다만 LLaVA-Med(Li et al., NeurIPS 2023 D&amp;B)는 본 연구와 </w:t>
      </w:r>
      <w:r>
        <w:rPr>
          <w:rFonts w:ascii="휴먼명조" w:eastAsia="휴먼명조" w:hAnsi="휴먼명조" w:cs="휴먼명조"/>
          <w:b/>
          <w:sz w:val="22"/>
          <w:w w:val="97"/>
        </w:rPr>
        <w:t>동일한 세 데이터셋의 표준 test split</w:t>
      </w:r>
      <w:r>
        <w:rPr>
          <w:rFonts w:ascii="휴먼명조" w:eastAsia="휴먼명조" w:hAnsi="휴먼명조" w:cs="휴먼명조"/>
          <w:b w:val="0"/>
          <w:sz w:val="22"/>
          <w:w w:val="97"/>
        </w:rPr>
        <w:t xml:space="preserve">에 대해 수치를 보고하므로, 그 범위에서 간접 비교가 가능하다. 비교에 앞서 </w:t>
      </w:r>
      <w:r>
        <w:rPr>
          <w:rFonts w:ascii="휴먼명조" w:eastAsia="휴먼명조" w:hAnsi="휴먼명조" w:cs="휴먼명조"/>
          <w:b/>
          <w:sz w:val="22"/>
          <w:w w:val="97"/>
        </w:rPr>
        <w:t>어느 축이 비교 가능하고 어느 축이 불가능한지</w:t>
      </w:r>
      <w:r>
        <w:rPr>
          <w:rFonts w:ascii="휴먼명조" w:eastAsia="휴먼명조" w:hAnsi="휴먼명조" w:cs="휴먼명조"/>
          <w:b w:val="0"/>
          <w:sz w:val="22"/>
          <w:w w:val="97"/>
        </w:rPr>
        <w:t>를 먼저 규정한다.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Closed-ended는 비교 가능하다.</w:t>
      </w:r>
      <w:r>
        <w:rPr>
          <w:rFonts w:ascii="휴먼명조" w:eastAsia="휴먼명조" w:hAnsi="휴먼명조" w:cs="휴먼명조"/>
          <w:b w:val="0"/>
          <w:sz w:val="22"/>
          <w:w w:val="97"/>
        </w:rPr>
        <w:t xml:space="preserve"> 양측 모두 정답 문자열 일치 기반의 단순 정확도를 보고하며, 평가 표본도 SLAKE 1,061문항·VQA-RAD 451문항으로 동일하다(PathVQA만 6,761 vs 6,719로 42문항 차이).</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Open-ended는 비교할 수 없다.</w:t>
      </w:r>
      <w:r>
        <w:rPr>
          <w:rFonts w:ascii="휴먼명조" w:eastAsia="휴먼명조" w:hAnsi="휴먼명조" w:cs="휴먼명조"/>
          <w:b w:val="0"/>
          <w:sz w:val="22"/>
          <w:w w:val="97"/>
        </w:rPr>
        <w:t xml:space="preserve"> LLaVA-Med는 *"생성된 응답에 정답 토큰이 포함된 비율(recall)"* 을 open 지표로 사용하는 반면, 본 연구는 *BERTScore F1 ≥ 0.7 임계값 통과 여부*를 사용한다(3.8.1). 전자가 구조적으로 훨씬 관대한 척도이므로 두 수치를 나란히 두는 것 자체가 오도의 소지가 있다. 아래 표에는 참고를 위해 병기하되 </w:t>
      </w:r>
      <w:r>
        <w:rPr>
          <w:rFonts w:ascii="휴먼명조" w:eastAsia="휴먼명조" w:hAnsi="휴먼명조" w:cs="휴먼명조"/>
          <w:b/>
          <w:sz w:val="22"/>
          <w:w w:val="97"/>
        </w:rPr>
        <w:t>비교 대상이 아님을 명시</w:t>
      </w:r>
      <w:r>
        <w:rPr>
          <w:rFonts w:ascii="휴먼명조" w:eastAsia="휴먼명조" w:hAnsi="휴먼명조" w:cs="휴먼명조"/>
          <w:b w:val="0"/>
          <w:sz w:val="22"/>
          <w:w w:val="97"/>
        </w:rPr>
        <w:t>한다.</w:t>
      </w:r>
    </w:p>
    <w:p>
      <w:pPr>
        <w:pStyle w:val="표캡션"/>
        <w:spacing w:line="384" w:lineRule="auto" w:after="0"/>
        <w:jc w:val="center"/>
      </w:pPr>
      <w:r>
        <w:rPr>
          <w:rFonts w:ascii="휴먼명조" w:eastAsia="휴먼명조" w:hAnsi="휴먼명조" w:cs="휴먼명조"/>
          <w:b/>
          <w:sz w:val="22"/>
          <w:w w:val="97"/>
        </w:rPr>
        <w:t>Table 4.4. 선행 연구 보고 수치와의 간접 비교 (Closed-ended 기준)</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모델</w:t>
            </w:r>
          </w:p>
        </w:tc>
        <w:tc>
          <w:tcPr>
            <w:tcW w:type="dxa" w:w="1247"/>
          </w:tcPr>
          <w:p>
            <w:pPr>
              <w:spacing w:line="240" w:lineRule="auto"/>
              <w:jc w:val="center"/>
            </w:pPr>
            <w:r/>
            <w:r>
              <w:rPr>
                <w:rFonts w:ascii="휴먼명조" w:eastAsia="휴먼명조" w:hAnsi="휴먼명조" w:cs="휴먼명조"/>
                <w:b/>
                <w:sz w:val="18"/>
                <w:w w:val="97"/>
              </w:rPr>
              <w:t>규모</w:t>
            </w:r>
          </w:p>
        </w:tc>
        <w:tc>
          <w:tcPr>
            <w:tcW w:type="dxa" w:w="1247"/>
          </w:tcPr>
          <w:p>
            <w:pPr>
              <w:spacing w:line="240" w:lineRule="auto"/>
              <w:jc w:val="center"/>
            </w:pPr>
            <w:r/>
            <w:r>
              <w:rPr>
                <w:rFonts w:ascii="휴먼명조" w:eastAsia="휴먼명조" w:hAnsi="휴먼명조" w:cs="휴먼명조"/>
                <w:b/>
                <w:sz w:val="18"/>
                <w:w w:val="97"/>
              </w:rPr>
              <w:t>학습 방식</w:t>
            </w:r>
          </w:p>
        </w:tc>
        <w:tc>
          <w:tcPr>
            <w:tcW w:type="dxa" w:w="1247"/>
          </w:tcPr>
          <w:p>
            <w:pPr>
              <w:spacing w:line="240" w:lineRule="auto"/>
              <w:jc w:val="center"/>
            </w:pPr>
            <w:r/>
            <w:r>
              <w:rPr>
                <w:rFonts w:ascii="휴먼명조" w:eastAsia="휴먼명조" w:hAnsi="휴먼명조" w:cs="휴먼명조"/>
                <w:b/>
                <w:sz w:val="18"/>
                <w:w w:val="97"/>
              </w:rPr>
              <w:t>PathVQA</w:t>
            </w:r>
          </w:p>
        </w:tc>
        <w:tc>
          <w:tcPr>
            <w:tcW w:type="dxa" w:w="1247"/>
          </w:tcPr>
          <w:p>
            <w:pPr>
              <w:spacing w:line="240" w:lineRule="auto"/>
              <w:jc w:val="center"/>
            </w:pPr>
            <w:r/>
            <w:r>
              <w:rPr>
                <w:rFonts w:ascii="휴먼명조" w:eastAsia="휴먼명조" w:hAnsi="휴먼명조" w:cs="휴먼명조"/>
                <w:b/>
                <w:sz w:val="18"/>
                <w:w w:val="97"/>
              </w:rPr>
              <w:t>SLAKE</w:t>
            </w:r>
          </w:p>
        </w:tc>
        <w:tc>
          <w:tcPr>
            <w:tcW w:type="dxa" w:w="1247"/>
          </w:tcPr>
          <w:p>
            <w:pPr>
              <w:spacing w:line="240" w:lineRule="auto"/>
              <w:jc w:val="center"/>
            </w:pPr>
            <w:r/>
            <w:r>
              <w:rPr>
                <w:rFonts w:ascii="휴먼명조" w:eastAsia="휴먼명조" w:hAnsi="휴먼명조" w:cs="휴먼명조"/>
                <w:b/>
                <w:sz w:val="18"/>
                <w:w w:val="97"/>
              </w:rPr>
              <w:t>VQA-RAD</w:t>
            </w:r>
          </w:p>
        </w:tc>
      </w:tr>
      <w:tr>
        <w:tc>
          <w:tcPr>
            <w:tcW w:type="dxa" w:w="1247"/>
          </w:tcPr>
          <w:p>
            <w:pPr>
              <w:spacing w:line="240" w:lineRule="auto"/>
              <w:jc w:val="center"/>
            </w:pPr>
            <w:r/>
            <w:r>
              <w:rPr>
                <w:rFonts w:ascii="휴먼명조" w:eastAsia="휴먼명조" w:hAnsi="휴먼명조" w:cs="휴먼명조"/>
                <w:b w:val="0"/>
                <w:sz w:val="18"/>
                <w:w w:val="97"/>
              </w:rPr>
              <w:t>LLaVA (범용)</w:t>
            </w:r>
          </w:p>
        </w:tc>
        <w:tc>
          <w:tcPr>
            <w:tcW w:type="dxa" w:w="1247"/>
          </w:tcPr>
          <w:p>
            <w:pPr>
              <w:spacing w:line="240" w:lineRule="auto"/>
              <w:jc w:val="center"/>
            </w:pPr>
            <w:r/>
            <w:r>
              <w:rPr>
                <w:rFonts w:ascii="휴먼명조" w:eastAsia="휴먼명조" w:hAnsi="휴먼명조" w:cs="휴먼명조"/>
                <w:b w:val="0"/>
                <w:sz w:val="18"/>
                <w:w w:val="97"/>
              </w:rPr>
              <w:t>7B</w:t>
            </w:r>
          </w:p>
        </w:tc>
        <w:tc>
          <w:tcPr>
            <w:tcW w:type="dxa" w:w="1247"/>
          </w:tcPr>
          <w:p>
            <w:pPr>
              <w:spacing w:line="240" w:lineRule="auto"/>
              <w:jc w:val="center"/>
            </w:pPr>
            <w:r/>
            <w:r>
              <w:rPr>
                <w:rFonts w:ascii="휴먼명조" w:eastAsia="휴먼명조" w:hAnsi="휴먼명조" w:cs="휴먼명조"/>
                <w:b w:val="0"/>
                <w:sz w:val="18"/>
                <w:w w:val="97"/>
              </w:rPr>
              <w:t>도메인 학습 없음</w:t>
            </w:r>
          </w:p>
        </w:tc>
        <w:tc>
          <w:tcPr>
            <w:tcW w:type="dxa" w:w="1247"/>
          </w:tcPr>
          <w:p>
            <w:pPr>
              <w:spacing w:line="240" w:lineRule="auto"/>
              <w:jc w:val="center"/>
            </w:pPr>
            <w:r/>
            <w:r>
              <w:rPr>
                <w:rFonts w:ascii="휴먼명조" w:eastAsia="휴먼명조" w:hAnsi="휴먼명조" w:cs="휴먼명조"/>
                <w:b w:val="0"/>
                <w:sz w:val="18"/>
                <w:w w:val="97"/>
              </w:rPr>
              <w:t>63.20</w:t>
            </w:r>
          </w:p>
        </w:tc>
        <w:tc>
          <w:tcPr>
            <w:tcW w:type="dxa" w:w="1247"/>
          </w:tcPr>
          <w:p>
            <w:pPr>
              <w:spacing w:line="240" w:lineRule="auto"/>
              <w:jc w:val="center"/>
            </w:pPr>
            <w:r/>
            <w:r>
              <w:rPr>
                <w:rFonts w:ascii="휴먼명조" w:eastAsia="휴먼명조" w:hAnsi="휴먼명조" w:cs="휴먼명조"/>
                <w:b w:val="0"/>
                <w:sz w:val="18"/>
                <w:w w:val="97"/>
              </w:rPr>
              <w:t>63.22</w:t>
            </w:r>
          </w:p>
        </w:tc>
        <w:tc>
          <w:tcPr>
            <w:tcW w:type="dxa" w:w="1247"/>
          </w:tcPr>
          <w:p>
            <w:pPr>
              <w:spacing w:line="240" w:lineRule="auto"/>
              <w:jc w:val="center"/>
            </w:pPr>
            <w:r/>
            <w:r>
              <w:rPr>
                <w:rFonts w:ascii="휴먼명조" w:eastAsia="휴먼명조" w:hAnsi="휴먼명조" w:cs="휴먼명조"/>
                <w:b w:val="0"/>
                <w:sz w:val="18"/>
                <w:w w:val="97"/>
              </w:rPr>
              <w:t>65.07</w:t>
            </w:r>
          </w:p>
        </w:tc>
      </w:tr>
      <w:tr>
        <w:tc>
          <w:tcPr>
            <w:tcW w:type="dxa" w:w="1247"/>
          </w:tcPr>
          <w:p>
            <w:pPr>
              <w:spacing w:line="240" w:lineRule="auto"/>
              <w:jc w:val="center"/>
            </w:pPr>
            <w:r/>
            <w:r>
              <w:rPr>
                <w:rFonts w:ascii="휴먼명조" w:eastAsia="휴먼명조" w:hAnsi="휴먼명조" w:cs="휴먼명조"/>
                <w:b w:val="0"/>
                <w:sz w:val="18"/>
                <w:w w:val="97"/>
              </w:rPr>
              <w:t>LLaVA-Med</w:t>
            </w:r>
          </w:p>
        </w:tc>
        <w:tc>
          <w:tcPr>
            <w:tcW w:type="dxa" w:w="1247"/>
          </w:tcPr>
          <w:p>
            <w:pPr>
              <w:spacing w:line="240" w:lineRule="auto"/>
              <w:jc w:val="center"/>
            </w:pPr>
            <w:r/>
            <w:r>
              <w:rPr>
                <w:rFonts w:ascii="휴먼명조" w:eastAsia="휴먼명조" w:hAnsi="휴먼명조" w:cs="휴먼명조"/>
                <w:b w:val="0"/>
                <w:sz w:val="18"/>
                <w:w w:val="97"/>
              </w:rPr>
              <w:t>7B</w:t>
            </w:r>
          </w:p>
        </w:tc>
        <w:tc>
          <w:tcPr>
            <w:tcW w:type="dxa" w:w="1247"/>
          </w:tcPr>
          <w:p>
            <w:pPr>
              <w:spacing w:line="240" w:lineRule="auto"/>
              <w:jc w:val="center"/>
            </w:pPr>
            <w:r/>
            <w:r>
              <w:rPr>
                <w:rFonts w:ascii="휴먼명조" w:eastAsia="휴먼명조" w:hAnsi="휴먼명조" w:cs="휴먼명조"/>
                <w:b w:val="0"/>
                <w:sz w:val="18"/>
                <w:w w:val="97"/>
              </w:rPr>
              <w:t>의생명 코퍼스 사전학습 + 데이터셋별 파인튜닝</w:t>
            </w:r>
          </w:p>
        </w:tc>
        <w:tc>
          <w:tcPr>
            <w:tcW w:type="dxa" w:w="1247"/>
          </w:tcPr>
          <w:p>
            <w:pPr>
              <w:spacing w:line="240" w:lineRule="auto"/>
              <w:jc w:val="center"/>
            </w:pPr>
            <w:r/>
            <w:r>
              <w:rPr>
                <w:rFonts w:ascii="휴먼명조" w:eastAsia="휴먼명조" w:hAnsi="휴먼명조" w:cs="휴먼명조"/>
                <w:b/>
                <w:sz w:val="18"/>
                <w:w w:val="97"/>
              </w:rPr>
              <w:t>91.21</w:t>
            </w:r>
          </w:p>
        </w:tc>
        <w:tc>
          <w:tcPr>
            <w:tcW w:type="dxa" w:w="1247"/>
          </w:tcPr>
          <w:p>
            <w:pPr>
              <w:spacing w:line="240" w:lineRule="auto"/>
              <w:jc w:val="center"/>
            </w:pPr>
            <w:r/>
            <w:r>
              <w:rPr>
                <w:rFonts w:ascii="휴먼명조" w:eastAsia="휴먼명조" w:hAnsi="휴먼명조" w:cs="휴먼명조"/>
                <w:b w:val="0"/>
                <w:sz w:val="18"/>
                <w:w w:val="97"/>
              </w:rPr>
              <w:t>85.34</w:t>
            </w:r>
          </w:p>
        </w:tc>
        <w:tc>
          <w:tcPr>
            <w:tcW w:type="dxa" w:w="1247"/>
          </w:tcPr>
          <w:p>
            <w:pPr>
              <w:spacing w:line="240" w:lineRule="auto"/>
              <w:jc w:val="center"/>
            </w:pPr>
            <w:r/>
            <w:r>
              <w:rPr>
                <w:rFonts w:ascii="휴먼명조" w:eastAsia="휴먼명조" w:hAnsi="휴먼명조" w:cs="휴먼명조"/>
                <w:b/>
                <w:sz w:val="18"/>
                <w:w w:val="97"/>
              </w:rPr>
              <w:t>84.19</w:t>
            </w:r>
          </w:p>
        </w:tc>
      </w:tr>
      <w:tr>
        <w:tc>
          <w:tcPr>
            <w:tcW w:type="dxa" w:w="1247"/>
          </w:tcPr>
          <w:p>
            <w:pPr>
              <w:spacing w:line="240" w:lineRule="auto"/>
              <w:jc w:val="center"/>
            </w:pPr>
            <w:r/>
            <w:r>
              <w:rPr>
                <w:rFonts w:ascii="휴먼명조" w:eastAsia="휴먼명조" w:hAnsi="휴먼명조" w:cs="휴먼명조"/>
                <w:b/>
                <w:sz w:val="18"/>
                <w:w w:val="97"/>
              </w:rPr>
              <w:t>본 연구 (Qwen3-VL-2B)</w:t>
            </w:r>
          </w:p>
        </w:tc>
        <w:tc>
          <w:tcPr>
            <w:tcW w:type="dxa" w:w="1247"/>
          </w:tcPr>
          <w:p>
            <w:pPr>
              <w:spacing w:line="240" w:lineRule="auto"/>
              <w:jc w:val="center"/>
            </w:pPr>
            <w:r/>
            <w:r>
              <w:rPr>
                <w:rFonts w:ascii="휴먼명조" w:eastAsia="휴먼명조" w:hAnsi="휴먼명조" w:cs="휴먼명조"/>
                <w:b/>
                <w:sz w:val="18"/>
                <w:w w:val="97"/>
              </w:rPr>
              <w:t>2B</w:t>
            </w:r>
          </w:p>
        </w:tc>
        <w:tc>
          <w:tcPr>
            <w:tcW w:type="dxa" w:w="1247"/>
          </w:tcPr>
          <w:p>
            <w:pPr>
              <w:spacing w:line="240" w:lineRule="auto"/>
              <w:jc w:val="center"/>
            </w:pPr>
            <w:r/>
            <w:r>
              <w:rPr>
                <w:rFonts w:ascii="휴먼명조" w:eastAsia="휴먼명조" w:hAnsi="휴먼명조" w:cs="휴먼명조"/>
                <w:b/>
                <w:sz w:val="18"/>
                <w:w w:val="97"/>
              </w:rPr>
              <w:t>QLoRA 파인튜닝만</w:t>
            </w:r>
          </w:p>
        </w:tc>
        <w:tc>
          <w:tcPr>
            <w:tcW w:type="dxa" w:w="1247"/>
          </w:tcPr>
          <w:p>
            <w:pPr>
              <w:spacing w:line="240" w:lineRule="auto"/>
              <w:jc w:val="center"/>
            </w:pPr>
            <w:r/>
            <w:r>
              <w:rPr>
                <w:rFonts w:ascii="휴먼명조" w:eastAsia="휴먼명조" w:hAnsi="휴먼명조" w:cs="휴먼명조"/>
                <w:b w:val="0"/>
                <w:sz w:val="18"/>
                <w:w w:val="97"/>
              </w:rPr>
              <w:t>83.12</w:t>
            </w:r>
          </w:p>
        </w:tc>
        <w:tc>
          <w:tcPr>
            <w:tcW w:type="dxa" w:w="1247"/>
          </w:tcPr>
          <w:p>
            <w:pPr>
              <w:spacing w:line="240" w:lineRule="auto"/>
              <w:jc w:val="center"/>
            </w:pPr>
            <w:r/>
            <w:r>
              <w:rPr>
                <w:rFonts w:ascii="휴먼명조" w:eastAsia="휴먼명조" w:hAnsi="휴먼명조" w:cs="휴먼명조"/>
                <w:b/>
                <w:sz w:val="18"/>
                <w:w w:val="97"/>
              </w:rPr>
              <w:t>85.26</w:t>
            </w:r>
          </w:p>
        </w:tc>
        <w:tc>
          <w:tcPr>
            <w:tcW w:type="dxa" w:w="1247"/>
          </w:tcPr>
          <w:p>
            <w:pPr>
              <w:spacing w:line="240" w:lineRule="auto"/>
              <w:jc w:val="center"/>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LLaVA·LLaVA-Med 수치는 원논문 Table 4(a)에서 인용했다. 본 연구 수치는 Phase 2 main 조건(3시드 평균)의 closed_acc다. </w:t>
      </w:r>
      <w:r>
        <w:rPr>
          <w:rFonts w:ascii="휴먼명조" w:eastAsia="휴먼명조" w:hAnsi="휴먼명조" w:cs="휴먼명조"/>
          <w:b/>
          <w:sz w:val="20"/>
          <w:w w:val="97"/>
        </w:rPr>
        <w:t>Open-ended 수치는 척도가 달라 표에서 제외</w:t>
      </w:r>
      <w:r>
        <w:rPr>
          <w:rFonts w:ascii="휴먼명조" w:eastAsia="휴먼명조" w:hAnsi="휴먼명조" w:cs="휴먼명조"/>
          <w:b w:val="0"/>
          <w:sz w:val="20"/>
          <w:w w:val="97"/>
        </w:rPr>
        <w:t>했다(참고: LLaVA-Med의 open은 PathVQA 37.95 / SLAKE 83.08 / VQA-RAD 61.52이며 토큰 recall 기준, 본 연구는 각각 17.15 / 66.95 / 26.00이며 BERTScore 임계값 기준).</w:t>
      </w:r>
    </w:p>
    <w:p>
      <w:pPr>
        <w:spacing w:line="384" w:lineRule="auto" w:after="0"/>
        <w:ind w:firstLine="220"/>
        <w:jc w:val="both"/>
      </w:pPr>
      <w:r>
        <w:rPr>
          <w:rFonts w:ascii="휴먼명조" w:eastAsia="휴먼명조" w:hAnsi="휴먼명조" w:cs="휴먼명조"/>
          <w:b w:val="0"/>
          <w:sz w:val="22"/>
          <w:w w:val="97"/>
        </w:rPr>
        <w:t xml:space="preserve">가장 주목할 결과는 </w:t>
      </w:r>
      <w:r>
        <w:rPr>
          <w:rFonts w:ascii="휴먼명조" w:eastAsia="휴먼명조" w:hAnsi="휴먼명조" w:cs="휴먼명조"/>
          <w:b/>
          <w:sz w:val="22"/>
          <w:w w:val="97"/>
        </w:rPr>
        <w:t>SLAKE에서 2B 모델이 7B 의료 특화 모델과 사실상 동일한 closed 정확도에 도달했다는 점</w:t>
      </w:r>
      <w:r>
        <w:rPr>
          <w:rFonts w:ascii="휴먼명조" w:eastAsia="휴먼명조" w:hAnsi="휴먼명조" w:cs="휴먼명조"/>
          <w:b w:val="0"/>
          <w:sz w:val="22"/>
          <w:w w:val="97"/>
        </w:rPr>
        <w:t xml:space="preserve">이다(85.26 vs 85.34). LLaVA-Med는 PubMed Central 규모의 의생명 코퍼스로 사전학습한 뒤 데이터셋별 파인튜닝까지 거친 모델인 반면, 본 연구는 대규모 도메인 사전학습 없이 소비자급 GPU에서 QLoRA 파인튜닝만 수행했다. 세 모델 모두 도메인 학습이 없는 범용 LLaVA(63.22)를 크게 상회한다는 점에서, </w:t>
      </w:r>
      <w:r>
        <w:rPr>
          <w:rFonts w:ascii="휴먼명조" w:eastAsia="휴먼명조" w:hAnsi="휴먼명조" w:cs="휴먼명조"/>
          <w:b/>
          <w:sz w:val="22"/>
          <w:w w:val="97"/>
        </w:rPr>
        <w:t>SLAKE 수준의 과제에서는 대규모 도메인 사전학습의 이점이 QLoRA 적응만으로 상당 부분 상쇄될 수 있음</w:t>
      </w:r>
      <w:r>
        <w:rPr>
          <w:rFonts w:ascii="휴먼명조" w:eastAsia="휴먼명조" w:hAnsi="휴먼명조" w:cs="휴먼명조"/>
          <w:b w:val="0"/>
          <w:sz w:val="22"/>
          <w:w w:val="97"/>
        </w:rPr>
        <w:t>을 시사한다.</w:t>
      </w:r>
    </w:p>
    <w:p>
      <w:pPr>
        <w:spacing w:line="384" w:lineRule="auto" w:after="0"/>
        <w:ind w:firstLine="220"/>
        <w:jc w:val="both"/>
      </w:pPr>
      <w:r>
        <w:rPr>
          <w:rFonts w:ascii="휴먼명조" w:eastAsia="휴먼명조" w:hAnsi="휴먼명조" w:cs="휴먼명조"/>
          <w:b w:val="0"/>
          <w:sz w:val="22"/>
          <w:w w:val="97"/>
        </w:rPr>
        <w:t xml:space="preserve">반면 PathVQA(83.12 vs 91.21)와 VQA-RAD(72.91 vs 84.19)에서는 8~11%p의 격차가 남는다. 두 데이터셋의 성격을 고려하면 이 격차는 자연스럽다 — PathVQA는 병리 조직이라는 고도로 전문화된 영상 도메인이고, VQA-RAD는 문항 수가 451개로 적어 소규모 파인튜닝이 불리하다. 즉 </w:t>
      </w:r>
      <w:r>
        <w:rPr>
          <w:rFonts w:ascii="휴먼명조" w:eastAsia="휴먼명조" w:hAnsi="휴먼명조" w:cs="휴먼명조"/>
          <w:b/>
          <w:sz w:val="22"/>
          <w:w w:val="97"/>
        </w:rPr>
        <w:t>대규모 도메인 사전학습의 이점은 과제의 전문성이 높을수록 뚜렷하게 남는다.</w:t>
      </w:r>
    </w:p>
    <w:p>
      <w:pPr>
        <w:spacing w:line="384" w:lineRule="auto" w:after="0"/>
        <w:ind w:firstLine="220"/>
        <w:jc w:val="both"/>
      </w:pPr>
      <w:r>
        <w:rPr>
          <w:rFonts w:ascii="휴먼명조" w:eastAsia="휴먼명조" w:hAnsi="휴먼명조" w:cs="휴먼명조"/>
          <w:b w:val="0"/>
          <w:sz w:val="22"/>
          <w:w w:val="97"/>
        </w:rPr>
        <w:t>이 비교에는 다음 제약이 있으므로 결론을 확대 해석해서는 안 된다. (1) 본 연구 수치는 3시드 평균이나 LLaVA-Med는 단일 실행 보고값이다. (2) 학습 예산이 크게 다르다(본 연구는 max_steps=500 상한). (3) 동일 코드·동일 환경에서 재현한 것이 아니라 논문 보고값을 인용한 것이므로, 전처리·프롬프트 등 보고되지 않은 차이가 존재할 수 있다. 동일 프로토콜 하의 직접 재현 비교는 향후 과제로 남는다(5.3(2)).</w:t>
      </w:r>
    </w:p>
    <w:p>
      <w:pPr>
        <w:spacing w:line="384" w:lineRule="auto" w:after="0"/>
        <w:jc w:val="left"/>
        <w:outlineLvl w:val="2"/>
      </w:pPr>
      <w:r>
        <w:rPr>
          <w:rFonts w:ascii="휴먼명조" w:eastAsia="휴먼명조" w:hAnsi="휴먼명조" w:cs="휴먼명조"/>
          <w:b/>
          <w:sz w:val="22"/>
          <w:w w:val="97"/>
        </w:rPr>
        <w:t>4.4.7 방법론적 논의: 집계 단위가 결론을 바꾼다</w:t>
      </w:r>
    </w:p>
    <w:p>
      <w:pPr>
        <w:spacing w:line="384" w:lineRule="auto" w:after="0"/>
        <w:ind w:firstLine="220"/>
        <w:jc w:val="both"/>
      </w:pPr>
      <w:r>
        <w:rPr>
          <w:rFonts w:ascii="휴먼명조" w:eastAsia="휴먼명조" w:hAnsi="휴먼명조" w:cs="휴먼명조"/>
          <w:b w:val="0"/>
          <w:sz w:val="22"/>
          <w:w w:val="97"/>
        </w:rPr>
        <w:t xml:space="preserve">본 연구에서 두 차례, 서로 다른 국면에서 </w:t>
      </w:r>
      <w:r>
        <w:rPr>
          <w:rFonts w:ascii="휴먼명조" w:eastAsia="휴먼명조" w:hAnsi="휴먼명조" w:cs="휴먼명조"/>
          <w:b/>
          <w:sz w:val="22"/>
          <w:w w:val="97"/>
        </w:rPr>
        <w:t>집계 단위 선택이 결론 자체를 뒤집는</w:t>
      </w:r>
      <w:r>
        <w:rPr>
          <w:rFonts w:ascii="휴먼명조" w:eastAsia="휴먼명조" w:hAnsi="휴먼명조" w:cs="휴먼명조"/>
          <w:b w:val="0"/>
          <w:sz w:val="22"/>
          <w:w w:val="97"/>
        </w:rPr>
        <w:t xml:space="preserve"> 상황이 발생했다. 이는 결과 해석에 부수적인 사항이 아니라 독립적으로 기록할 가치가 있는 관찰이다.</w:t>
      </w:r>
    </w:p>
    <w:p>
      <w:pPr>
        <w:spacing w:line="384" w:lineRule="auto" w:after="0"/>
        <w:ind w:firstLine="220"/>
        <w:jc w:val="both"/>
      </w:pPr>
      <w:r>
        <w:rPr>
          <w:rFonts w:ascii="휴먼명조" w:eastAsia="휴먼명조" w:hAnsi="휴먼명조" w:cs="휴먼명조"/>
          <w:b/>
          <w:sz w:val="22"/>
          <w:w w:val="97"/>
        </w:rPr>
        <w:t>(1) 모델을 합칠 것인가 — Phase 2.</w:t>
      </w:r>
      <w:r>
        <w:rPr>
          <w:rFonts w:ascii="휴먼명조" w:eastAsia="휴먼명조" w:hAnsi="휴먼명조" w:cs="휴먼명조"/>
          <w:b w:val="0"/>
          <w:sz w:val="22"/>
          <w:w w:val="97"/>
        </w:rPr>
        <w:t xml:space="preserve"> 4개 모델을 통합한 Mixed-Effects Model은 파인튜닝 효과가 유의하지 않다고 보고했다(p = .3629). 그러나 이는 효과가 없어서가 아니라 </w:t>
      </w:r>
      <w:r>
        <w:rPr>
          <w:rFonts w:ascii="휴먼명조" w:eastAsia="휴먼명조" w:hAnsi="휴먼명조" w:cs="휴먼명조"/>
          <w:b/>
          <w:sz w:val="22"/>
          <w:w w:val="97"/>
        </w:rPr>
        <w:t>모델별로 정반대 방향의 효과가 pooled 평균에서 상쇄</w:t>
      </w:r>
      <w:r>
        <w:rPr>
          <w:rFonts w:ascii="휴먼명조" w:eastAsia="휴먼명조" w:hAnsi="휴먼명조" w:cs="휴먼명조"/>
          <w:b w:val="0"/>
          <w:sz w:val="22"/>
          <w:w w:val="97"/>
        </w:rPr>
        <w:t>되었기 때문이다(4.2.1). 모델별로 분해하면 네 모델 중 셋에서 유의한 효과가, 그중 둘은 음의 방향으로 나타난다. 이질적 효과가 예상되는 상황에서 pooled 추정만 보고하면 "효과 없음"이라는 잘못된 결론에 이른다.</w:t>
      </w:r>
    </w:p>
    <w:p>
      <w:pPr>
        <w:spacing w:line="384" w:lineRule="auto" w:after="0"/>
        <w:ind w:firstLine="220"/>
        <w:jc w:val="both"/>
      </w:pPr>
      <w:r>
        <w:rPr>
          <w:rFonts w:ascii="휴먼명조" w:eastAsia="휴먼명조" w:hAnsi="휴먼명조" w:cs="휴먼명조"/>
          <w:b/>
          <w:sz w:val="22"/>
          <w:w w:val="97"/>
        </w:rPr>
        <w:t>(2) trial을 독립 관측치로 볼 것인가 — Phase 3.</w:t>
      </w:r>
      <w:r>
        <w:rPr>
          <w:rFonts w:ascii="휴먼명조" w:eastAsia="휴먼명조" w:hAnsi="휴먼명조" w:cs="휴먼명조"/>
          <w:b w:val="0"/>
          <w:sz w:val="22"/>
          <w:w w:val="97"/>
        </w:rPr>
        <w:t xml:space="preserve"> 순차 최적화 전략은 동일 run 내 trial 간 의존성이 있어 trial-level 검정이 성립하지 않는다(3.7). 실제로 두 단위는 상반된 그림을 보여준다 — trial-level 평균은 Autoresearch(0.3980)가 Optuna(0.3905)보다 높지만, run-level 최고값은 Optuna(0.4490)가 Autoresearch(0.4184)보다 유의하게 높다(4.3.3). 만약 trial-level로 검정했다면 정반대 결론에 도달했을 것이다.</w:t>
      </w:r>
    </w:p>
    <w:p>
      <w:pPr>
        <w:spacing w:line="384" w:lineRule="auto" w:after="0"/>
        <w:ind w:firstLine="220"/>
        <w:jc w:val="both"/>
      </w:pPr>
      <w:r>
        <w:rPr>
          <w:rFonts w:ascii="휴먼명조" w:eastAsia="휴먼명조" w:hAnsi="휴먼명조" w:cs="휴먼명조"/>
          <w:b w:val="0"/>
          <w:sz w:val="22"/>
          <w:w w:val="97"/>
        </w:rPr>
        <w:t xml:space="preserve">여기에 더해 4.3.4의 관측은 </w:t>
      </w:r>
      <w:r>
        <w:rPr>
          <w:rFonts w:ascii="휴먼명조" w:eastAsia="휴먼명조" w:hAnsi="휴먼명조" w:cs="휴먼명조"/>
          <w:b/>
          <w:sz w:val="22"/>
          <w:w w:val="97"/>
        </w:rPr>
        <w:t>반복 설계의 필요성</w:t>
      </w:r>
      <w:r>
        <w:rPr>
          <w:rFonts w:ascii="휴먼명조" w:eastAsia="휴먼명조" w:hAnsi="휴먼명조" w:cs="휴먼명조"/>
          <w:b w:val="0"/>
          <w:sz w:val="22"/>
          <w:w w:val="97"/>
        </w:rPr>
        <w:t xml:space="preserve">을 직접적으로 뒷받침한다. 동일한 하이퍼파라미터 설정이 반복 실행되었을 때 val_accuracy는 0.388~0.444 범위에서 변동했는데, 이 변동폭(약 0.056)은 </w:t>
      </w:r>
      <w:r>
        <w:rPr>
          <w:rFonts w:ascii="휴먼명조" w:eastAsia="휴먼명조" w:hAnsi="휴먼명조" w:cs="휴먼명조"/>
          <w:b/>
          <w:sz w:val="22"/>
          <w:w w:val="97"/>
        </w:rPr>
        <w:t>본 연구가 검출한 전략 간 평균 차이(Optuna 0.4490 - Autoresearch 0.4184 = 0.031)보다 크다.</w:t>
      </w:r>
      <w:r>
        <w:rPr>
          <w:rFonts w:ascii="휴먼명조" w:eastAsia="휴먼명조" w:hAnsi="휴먼명조" w:cs="휴먼명조"/>
          <w:b w:val="0"/>
          <w:sz w:val="22"/>
          <w:w w:val="97"/>
        </w:rPr>
        <w:t xml:space="preserve"> 즉 단일 trial 결과를 근거로 전략 우열을 판단하는 것은 원리적으로 불가능하며, 10회 독립 반복을 검정 단위로 삼은 본 연구의 설계(3.7)는 이 노이즈 규모에 비추어 최소한의 요건이었다고 볼 수 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제5장. 결론</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연구 요약</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Model(2-3B)을 의료 영상 VQA 도메인에 적응시키는 전 과정을 3단계 실험으로 검증했다. 4개 모델(Qwen3-VL-2B, Qwen2.5-VL-3B, SmolVLM2-2.2B, Gemma4-E2B)과 3개 공개 데이터셋(PathVQA, SLAKE, VQA-RAD)을 대상으로 제로샷 베이스라인(Phase 1), QLoRA 파인튜닝 75조건(Phase 2), 하이퍼파라미터 탐색 전략 비교 610 trial(Phase 3)을 수행했다. 연구 질문별 결과는 다음과 같다.</w:t>
      </w:r>
    </w:p>
    <w:p>
      <w:pPr>
        <w:spacing w:line="384" w:lineRule="auto" w:after="0"/>
        <w:ind w:firstLine="220"/>
        <w:jc w:val="both"/>
      </w:pPr>
      <w:r>
        <w:rPr>
          <w:rFonts w:ascii="휴먼명조" w:eastAsia="휴먼명조" w:hAnsi="휴먼명조" w:cs="휴먼명조"/>
          <w:b/>
          <w:sz w:val="22"/>
          <w:w w:val="97"/>
        </w:rPr>
        <w:t>RQ1 — 경량 VLM의 제로샷 성능은 모델별로 유의미한 차이가 있는가?</w:t>
      </w:r>
    </w:p>
    <w:p>
      <w:pPr>
        <w:spacing w:line="384" w:lineRule="auto" w:after="0"/>
        <w:ind w:firstLine="220"/>
        <w:jc w:val="both"/>
      </w:pPr>
      <w:r>
        <w:rPr>
          <w:rFonts w:ascii="휴먼명조" w:eastAsia="휴먼명조" w:hAnsi="휴먼명조" w:cs="휴먼명조"/>
          <w:b w:val="0"/>
          <w:sz w:val="22"/>
          <w:w w:val="97"/>
        </w:rPr>
        <w:t>귀무가설은 기각되었다. 4개 모델의 정오답 패턴은 pooled 기준(n=8,231) 및 세 데이터셋 개별 검정 모두에서 통계적으로 유의하게 달랐다(Cochran's Q = 1904.28, df = 3, p &lt; .001). Qwen3-VL-2B가 pooled 정확도 0.3843으로 최고 성능을 보였으나 Qwen2.5-VL-3B와는 데이터셋에 따라 통계적으로 구분되지 않을 만큼 근접했고, Gemma4-E2B는 나머지 세 모델 전부와 유의하게 낮았다. 이 순위는 Min-K% Probability로 식별한 사전훈련 노출 의심 샘플을 제거한 뒤에도 유지되어 데이터 오염에 강건했다(4.1.1).</w:t>
      </w:r>
    </w:p>
    <w:p>
      <w:pPr>
        <w:spacing w:line="384" w:lineRule="auto" w:after="0"/>
        <w:ind w:firstLine="220"/>
        <w:jc w:val="both"/>
      </w:pPr>
      <w:r>
        <w:rPr>
          <w:rFonts w:ascii="휴먼명조" w:eastAsia="휴먼명조" w:hAnsi="휴먼명조" w:cs="휴먼명조"/>
          <w:b/>
          <w:sz w:val="22"/>
          <w:w w:val="97"/>
        </w:rPr>
        <w:t>RQ2 — QLoRA 파인튜닝이 성능을 유의미하게 향상시키는가?</w:t>
      </w:r>
    </w:p>
    <w:p>
      <w:pPr>
        <w:spacing w:line="384" w:lineRule="auto" w:after="0"/>
        <w:ind w:firstLine="220"/>
        <w:jc w:val="both"/>
      </w:pPr>
      <w:r>
        <w:rPr>
          <w:rFonts w:ascii="휴먼명조" w:eastAsia="휴먼명조" w:hAnsi="휴먼명조" w:cs="휴먼명조"/>
          <w:b w:val="0"/>
          <w:sz w:val="22"/>
          <w:w w:val="97"/>
        </w:rPr>
        <w:t xml:space="preserve">귀무가설의 기각 여부는 </w:t>
      </w:r>
      <w:r>
        <w:rPr>
          <w:rFonts w:ascii="휴먼명조" w:eastAsia="휴먼명조" w:hAnsi="휴먼명조" w:cs="휴먼명조"/>
          <w:b/>
          <w:sz w:val="22"/>
          <w:w w:val="97"/>
        </w:rPr>
        <w:t>모델에 따라 달랐다.</w:t>
      </w:r>
      <w:r>
        <w:rPr>
          <w:rFonts w:ascii="휴먼명조" w:eastAsia="휴먼명조" w:hAnsi="휴먼명조" w:cs="휴먼명조"/>
          <w:b w:val="0"/>
          <w:sz w:val="22"/>
          <w:w w:val="97"/>
        </w:rPr>
        <w:t xml:space="preserve"> Qwen2.5-VL-3B(d = +2.646)와 Qwen3-VL-2B(d = +1.620)에서는 유의하게 향상되었으나, SmolVLM2-2.2B(d = -2.284)는 유의하게 악화되었고 Gemma4-E2B(d = -0.652)는 유의하지 않았다. 4개 모델을 통합한 Mixed-Effects Model은 효과가 유의하지 않다고 보고했으나(p = .3629), 이는 효과의 부재가 아니라 </w:t>
      </w:r>
      <w:r>
        <w:rPr>
          <w:rFonts w:ascii="휴먼명조" w:eastAsia="휴먼명조" w:hAnsi="휴먼명조" w:cs="휴먼명조"/>
          <w:b/>
          <w:sz w:val="22"/>
          <w:w w:val="97"/>
        </w:rPr>
        <w:t>상반된 방향의 모델별 효과가 pooled 평균에서 상쇄된 결과</w:t>
      </w:r>
      <w:r>
        <w:rPr>
          <w:rFonts w:ascii="휴먼명조" w:eastAsia="휴먼명조" w:hAnsi="휴먼명조" w:cs="휴먼명조"/>
          <w:b w:val="0"/>
          <w:sz w:val="22"/>
          <w:w w:val="97"/>
        </w:rPr>
        <w:t>다(4.2.1). 따라서 "QLoRA 파인튜닝은 의료 VQA 성능을 향상시킨다"는 명제는 모델과 무관하게 성립하지 않는다.</w:t>
      </w:r>
    </w:p>
    <w:p>
      <w:pPr>
        <w:spacing w:line="384" w:lineRule="auto" w:after="0"/>
        <w:ind w:firstLine="220"/>
        <w:jc w:val="both"/>
      </w:pPr>
      <w:r>
        <w:rPr>
          <w:rFonts w:ascii="휴먼명조" w:eastAsia="휴먼명조" w:hAnsi="휴먼명조" w:cs="휴먼명조"/>
          <w:b/>
          <w:sz w:val="22"/>
          <w:w w:val="97"/>
        </w:rPr>
        <w:t>RQ3 — LLM 에이전트의 자율 탐색이 베이지안 최적화와 경쟁적 성능을 달성하며 해석 가능한 탐색 근거를 제공하는가?</w:t>
      </w:r>
    </w:p>
    <w:p>
      <w:pPr>
        <w:spacing w:line="384" w:lineRule="auto" w:after="0"/>
        <w:ind w:firstLine="220"/>
        <w:jc w:val="both"/>
      </w:pPr>
      <w:r>
        <w:rPr>
          <w:rFonts w:ascii="휴먼명조" w:eastAsia="휴먼명조" w:hAnsi="휴먼명조" w:cs="휴먼명조"/>
          <w:b w:val="0"/>
          <w:sz w:val="22"/>
          <w:w w:val="97"/>
        </w:rPr>
        <w:t xml:space="preserve">귀무가설(Autoresearch = Optuna)은 기각되었으나, </w:t>
      </w:r>
      <w:r>
        <w:rPr>
          <w:rFonts w:ascii="휴먼명조" w:eastAsia="휴먼명조" w:hAnsi="휴먼명조" w:cs="휴먼명조"/>
          <w:b/>
          <w:sz w:val="22"/>
          <w:w w:val="97"/>
        </w:rPr>
        <w:t>그 방향은 가설이 기대한 것과 반대였다.</w:t>
      </w:r>
      <w:r>
        <w:rPr>
          <w:rFonts w:ascii="휴먼명조" w:eastAsia="휴먼명조" w:hAnsi="휴먼명조" w:cs="휴먼명조"/>
          <w:b w:val="0"/>
          <w:sz w:val="22"/>
          <w:w w:val="97"/>
        </w:rPr>
        <w:t xml:space="preserve"> run-level 비교에서 Optuna(0.4490)가 Autoresearch(0.4184)보다 유의하게 우수했고(Mann-Whitney U = 16.00, p = .0112, r = -0.68), Autoresearch는 하한선 비교 대상인 Random Search(0.4186)와도 통계적으로 구분되지 않았다. 다만 세 자동 탐색 전략이 모두 수동 설정(0.3776)을 상회하여 자동 탐색 자체의 유효성은 확인되었다.</w:t>
      </w:r>
    </w:p>
    <w:p>
      <w:pPr>
        <w:spacing w:line="384" w:lineRule="auto" w:after="0"/>
        <w:ind w:firstLine="220"/>
        <w:jc w:val="both"/>
      </w:pPr>
      <w:r>
        <w:rPr>
          <w:rFonts w:ascii="휴먼명조" w:eastAsia="휴먼명조" w:hAnsi="휴먼명조" w:cs="휴먼명조"/>
          <w:b w:val="0"/>
          <w:sz w:val="22"/>
          <w:w w:val="97"/>
        </w:rPr>
        <w:t xml:space="preserve">RQ3의 두 번째 요건인 </w:t>
      </w:r>
      <w:r>
        <w:rPr>
          <w:rFonts w:ascii="휴먼명조" w:eastAsia="휴먼명조" w:hAnsi="휴먼명조" w:cs="휴먼명조"/>
          <w:b/>
          <w:sz w:val="22"/>
          <w:w w:val="97"/>
        </w:rPr>
        <w:t>해석 가능한 탐색 근거</w:t>
      </w:r>
      <w:r>
        <w:rPr>
          <w:rFonts w:ascii="휴먼명조" w:eastAsia="휴먼명조" w:hAnsi="휴먼명조" w:cs="휴먼명조"/>
          <w:b w:val="0"/>
          <w:sz w:val="22"/>
          <w:w w:val="97"/>
        </w:rPr>
        <w:t xml:space="preserve">는 </w:t>
      </w:r>
      <w:r>
        <w:rPr>
          <w:rFonts w:ascii="휴먼명조" w:eastAsia="휴먼명조" w:hAnsi="휴먼명조" w:cs="휴먼명조"/>
          <w:b/>
          <w:sz w:val="22"/>
          <w:w w:val="97"/>
        </w:rPr>
        <w:t>본 실험 설계에서 충분히 검증되지 못했다.</w:t>
      </w:r>
      <w:r>
        <w:rPr>
          <w:rFonts w:ascii="휴먼명조" w:eastAsia="휴먼명조" w:hAnsi="휴먼명조" w:cs="휴먼명조"/>
          <w:b w:val="0"/>
          <w:sz w:val="22"/>
          <w:w w:val="97"/>
        </w:rPr>
        <w:t xml:space="preserve"> 에이전트에게 주어진 시스템 프롬프트(부록 A)가 "설명이나 다른 텍스트 없이 JSON 객체만 응답하라"고 명시적으로 지시했기 때문에, 자연어 근거의 산출은 애초에 요구되지 않았다. 실제로 200개 trial 중 </w:t>
      </w:r>
      <w:r>
        <w:rPr>
          <w:rFonts w:ascii="휴먼명조" w:eastAsia="휴먼명조" w:hAnsi="휴먼명조" w:cs="휴먼명조"/>
          <w:b/>
          <w:sz w:val="22"/>
          <w:w w:val="97"/>
        </w:rPr>
        <w:t>147개(73.5%)는 하이퍼파라미터 JSON만을 반환했고, 자연어 서술이 포함된 것은 53개(26.5%)에 그쳤다.</w:t>
      </w:r>
      <w:r>
        <w:rPr>
          <w:rFonts w:ascii="휴먼명조" w:eastAsia="휴먼명조" w:hAnsi="휴먼명조" w:cs="휴먼명조"/>
          <w:b w:val="0"/>
          <w:sz w:val="22"/>
          <w:w w:val="97"/>
        </w:rPr>
        <w:t xml:space="preserve"> 따라서 "LLM 에이전트가 해석 가능한 탐색 근거를 제공하는가"라는 질문에 대해 본 연구는 긍정도 부정도 할 수 없으며, 이는 결과가 아니라 </w:t>
      </w:r>
      <w:r>
        <w:rPr>
          <w:rFonts w:ascii="휴먼명조" w:eastAsia="휴먼명조" w:hAnsi="휴먼명조" w:cs="휴먼명조"/>
          <w:b/>
          <w:sz w:val="22"/>
          <w:w w:val="97"/>
        </w:rPr>
        <w:t>설계상의 결함</w:t>
      </w:r>
      <w:r>
        <w:rPr>
          <w:rFonts w:ascii="휴먼명조" w:eastAsia="휴먼명조" w:hAnsi="휴먼명조" w:cs="휴먼명조"/>
          <w:b w:val="0"/>
          <w:sz w:val="22"/>
          <w:w w:val="97"/>
        </w:rPr>
        <w:t>이다(5.3(8)).</w:t>
      </w:r>
    </w:p>
    <w:p>
      <w:pPr>
        <w:spacing w:line="384" w:lineRule="auto" w:after="0"/>
        <w:ind w:firstLine="220"/>
        <w:jc w:val="both"/>
      </w:pPr>
      <w:r>
        <w:rPr>
          <w:rFonts w:ascii="휴먼명조" w:eastAsia="휴먼명조" w:hAnsi="휴먼명조" w:cs="휴먼명조"/>
          <w:b w:val="0"/>
          <w:sz w:val="22"/>
          <w:w w:val="97"/>
        </w:rPr>
        <w:t>한편 탐색 품질 자체는 저조했다. 에이전트는 20 trial 중 평균 12.5개의 고유 설정만 시도했고(Random·Optuna는 20/20), 동일 설정을 반복 제안하며 조기 고착하는 패턴이 10회 반복 전체에서 관측되었다(4.3.4).</w:t>
      </w:r>
    </w:p>
    <w:p>
      <w:pPr>
        <w:spacing w:line="384" w:lineRule="auto" w:after="0"/>
        <w:jc w:val="left"/>
        <w:outlineLvl w:val="1"/>
      </w:pPr>
      <w:r>
        <w:rPr>
          <w:rFonts w:ascii="휴먼명조" w:eastAsia="휴먼명조" w:hAnsi="휴먼명조" w:cs="휴먼명조"/>
          <w:b/>
          <w:sz w:val="28"/>
          <w:w w:val="97"/>
        </w:rPr>
        <w:t>5.2 연구 기여</w:t>
      </w:r>
    </w:p>
    <w:p>
      <w:pPr>
        <w:spacing w:line="384" w:lineRule="auto" w:after="0"/>
        <w:ind w:firstLine="220"/>
        <w:jc w:val="both"/>
      </w:pPr>
      <w:r>
        <w:rPr>
          <w:rFonts w:ascii="휴먼명조" w:eastAsia="휴먼명조" w:hAnsi="휴먼명조" w:cs="휴먼명조"/>
          <w:b w:val="0"/>
          <w:sz w:val="22"/>
          <w:w w:val="97"/>
        </w:rPr>
        <w:t>본 연구의 기여는 다음 네 가지다.</w:t>
      </w:r>
    </w:p>
    <w:p>
      <w:pPr>
        <w:spacing w:line="384" w:lineRule="auto" w:after="0"/>
        <w:ind w:firstLine="220"/>
        <w:jc w:val="both"/>
      </w:pPr>
      <w:r>
        <w:rPr>
          <w:rFonts w:ascii="휴먼명조" w:eastAsia="휴먼명조" w:hAnsi="휴먼명조" w:cs="휴먼명조"/>
          <w:b/>
          <w:sz w:val="22"/>
          <w:w w:val="97"/>
        </w:rPr>
        <w:t>첫째, 경량 VLM의 의료 도메인 적응에 대한 3단계 실증 데이터를 제공한다.</w:t>
      </w:r>
      <w:r>
        <w:rPr>
          <w:rFonts w:ascii="휴먼명조" w:eastAsia="휴먼명조" w:hAnsi="휴먼명조" w:cs="휴먼명조"/>
          <w:b w:val="0"/>
          <w:sz w:val="22"/>
          <w:w w:val="97"/>
        </w:rPr>
        <w:t xml:space="preserve"> 제로샷 12조건, 파인튜닝 75조건, 하이퍼파라미터 탐색 610 trial의 전체 결과를 동일한 평가 프로토콜 하에서 측정하고 공개했다. 특히 성능과 자원 소비가 단조 관계를 이루지 않는다는 점(최고 성능 모델이 동시에 최소 VRAM·최속 응답, 4.4.2)은 자원 제약 환경의 모델 선택에 직접적인 실무 근거가 된다. 나아가 4.4.6의 간접 비교는 </w:t>
      </w:r>
      <w:r>
        <w:rPr>
          <w:rFonts w:ascii="휴먼명조" w:eastAsia="휴먼명조" w:hAnsi="휴먼명조" w:cs="휴먼명조"/>
          <w:b/>
          <w:sz w:val="22"/>
          <w:w w:val="97"/>
        </w:rPr>
        <w:t>SLAKE closed-ended 기준으로 2B 모델의 QLoRA 적응이 7B 의료 특화 모델과 동등한 수준(85.26 vs 85.34)에 도달할 수 있음</w:t>
      </w:r>
      <w:r>
        <w:rPr>
          <w:rFonts w:ascii="휴먼명조" w:eastAsia="휴먼명조" w:hAnsi="휴먼명조" w:cs="휴먼명조"/>
          <w:b w:val="0"/>
          <w:sz w:val="22"/>
          <w:w w:val="97"/>
        </w:rPr>
        <w:t>을 보였다 — 다만 PathVQA·VQA-RAD에서는 8~11%p의 격차가 남아, 대규모 도메인 사전학습의 이점이 과제의 전문성에 따라 달라짐을 함께 확인했다.</w:t>
      </w:r>
    </w:p>
    <w:p>
      <w:pPr>
        <w:spacing w:line="384" w:lineRule="auto" w:after="0"/>
        <w:ind w:firstLine="220"/>
        <w:jc w:val="both"/>
      </w:pPr>
      <w:r>
        <w:rPr>
          <w:rFonts w:ascii="휴먼명조" w:eastAsia="휴먼명조" w:hAnsi="휴먼명조" w:cs="휴먼명조"/>
          <w:b/>
          <w:sz w:val="22"/>
          <w:w w:val="97"/>
        </w:rPr>
        <w:t>둘째, 파인튜닝 효과의 모델별 이질성을 정량화하고 pooled 분석의 함정을 실증했다.</w:t>
      </w:r>
      <w:r>
        <w:rPr>
          <w:rFonts w:ascii="휴먼명조" w:eastAsia="휴먼명조" w:hAnsi="휴먼명조" w:cs="휴먼명조"/>
          <w:b w:val="0"/>
          <w:sz w:val="22"/>
          <w:w w:val="97"/>
        </w:rPr>
        <w:t xml:space="preserve"> 동일한 파인튜닝 절차가 모델에 따라 큰 폭의 향상과 유의한 악화를 동시에 낳는다는 사실, 그리고 이를 합쳐 추정하면 "효과 없음"으로 오독된다는 사실을 모델별 3중 검증으로 보였다(4.2.1, 4.4.7).</w:t>
      </w:r>
    </w:p>
    <w:p>
      <w:pPr>
        <w:spacing w:line="384" w:lineRule="auto" w:after="0"/>
        <w:ind w:firstLine="220"/>
        <w:jc w:val="both"/>
      </w:pPr>
      <w:r>
        <w:rPr>
          <w:rFonts w:ascii="휴먼명조" w:eastAsia="휴먼명조" w:hAnsi="휴먼명조" w:cs="휴먼명조"/>
          <w:b/>
          <w:sz w:val="22"/>
          <w:w w:val="97"/>
        </w:rPr>
        <w:t>셋째, LLM 기반 자율 HPO에 대한 부정적 결과와 그 실패 메커니즘을 함께 보고한다.</w:t>
      </w:r>
      <w:r>
        <w:rPr>
          <w:rFonts w:ascii="휴먼명조" w:eastAsia="휴먼명조" w:hAnsi="휴먼명조" w:cs="휴먼명조"/>
          <w:b w:val="0"/>
          <w:sz w:val="22"/>
          <w:w w:val="97"/>
        </w:rPr>
        <w:t xml:space="preserve"> 자율 에이전트가 기존 기법에 미치지 못한다는 결과 자체보다, 그 원인이 제안 품질의 열세가 아니라 </w:t>
      </w:r>
      <w:r>
        <w:rPr>
          <w:rFonts w:ascii="휴먼명조" w:eastAsia="휴먼명조" w:hAnsi="휴먼명조" w:cs="휴먼명조"/>
          <w:b/>
          <w:sz w:val="22"/>
          <w:w w:val="97"/>
        </w:rPr>
        <w:t>중복 제안에 의한 실효 탐색 예산 축소</w:t>
      </w:r>
      <w:r>
        <w:rPr>
          <w:rFonts w:ascii="휴먼명조" w:eastAsia="휴먼명조" w:hAnsi="휴먼명조" w:cs="휴먼명조"/>
          <w:b w:val="0"/>
          <w:sz w:val="22"/>
          <w:w w:val="97"/>
        </w:rPr>
        <w:t>(고유 설정 12.5/20)라는 진단이 후속 설계에 활용될 수 있다. 에이전트의 trial-level 평균 성능은 오히려 네 전략 중 가장 높았다(4.3.3, 4.3.4).</w:t>
      </w:r>
    </w:p>
    <w:p>
      <w:pPr>
        <w:spacing w:line="384" w:lineRule="auto" w:after="0"/>
        <w:ind w:firstLine="220"/>
        <w:jc w:val="both"/>
      </w:pPr>
      <w:r>
        <w:rPr>
          <w:rFonts w:ascii="휴먼명조" w:eastAsia="휴먼명조" w:hAnsi="휴먼명조" w:cs="휴먼명조"/>
          <w:b/>
          <w:sz w:val="22"/>
          <w:w w:val="97"/>
        </w:rPr>
        <w:t>넷째, 집계 단위 선택이 결론을 뒤집는 두 사례와 그 판단 근거를 기록했다.</w:t>
      </w:r>
      <w:r>
        <w:rPr>
          <w:rFonts w:ascii="휴먼명조" w:eastAsia="휴먼명조" w:hAnsi="휴먼명조" w:cs="휴먼명조"/>
          <w:b w:val="0"/>
          <w:sz w:val="22"/>
          <w:w w:val="97"/>
        </w:rPr>
        <w:t xml:space="preserve"> 모델을 합칠 것인가(Phase 2), trial을 독립 관측치로 볼 것인가(Phase 3)의 두 국면에서 집계 단위에 따라 상반된 결론이 도출됨을 보였다. 특히 동일 설정의 반복 실행에서 관측된 변동폭(약 0.056)이 본 연구가 검출한 전략 간 평균 차이(0.031)보다 크다는 사실은, 단일 실행 결과로 기법을 비교하는 관행에 대한 정량적 반례가 된다(4.4.7).</w:t>
      </w:r>
    </w:p>
    <w:p>
      <w:pPr>
        <w:spacing w:line="384" w:lineRule="auto" w:after="0"/>
        <w:jc w:val="left"/>
        <w:outlineLvl w:val="1"/>
      </w:pPr>
      <w:r>
        <w:rPr>
          <w:rFonts w:ascii="휴먼명조" w:eastAsia="휴먼명조" w:hAnsi="휴먼명조" w:cs="휴먼명조"/>
          <w:b/>
          <w:sz w:val="28"/>
          <w:w w:val="97"/>
        </w:rPr>
        <w:t>5.3 한계점</w:t>
      </w:r>
    </w:p>
    <w:p>
      <w:pPr>
        <w:spacing w:line="384" w:lineRule="auto" w:after="0"/>
        <w:ind w:firstLine="220"/>
        <w:jc w:val="both"/>
      </w:pPr>
      <w:r>
        <w:rPr>
          <w:rFonts w:ascii="휴먼명조" w:eastAsia="휴먼명조" w:hAnsi="휴먼명조" w:cs="휴먼명조"/>
          <w:b/>
          <w:sz w:val="22"/>
          <w:w w:val="97"/>
        </w:rPr>
        <w:t>(1) 데이터 오염 통제의 한계.</w:t>
      </w:r>
      <w:r>
        <w:rPr>
          <w:rFonts w:ascii="휴먼명조" w:eastAsia="휴먼명조" w:hAnsi="휴먼명조" w:cs="휴먼명조"/>
          <w:b w:val="0"/>
          <w:sz w:val="22"/>
          <w:w w:val="97"/>
        </w:rPr>
        <w:t xml:space="preserve"> 대상 데이터셋은 모델의 사전훈련 시점 이전에 공개되었으므로 사전훈련 데이터 오염 가능성이 존재한다. 본 연구는 Min-K% Probability(Shi et al., ICLR 2024)로 노출 의심 샘플을 식별하고 이를 제거한 축소셋에서 결론의 강건성을 확인했으나(4.1.1), Min-K%는 어디까지나 간접 지표이며 오염의 완전한 통제나 정확한 정량화는 불가능하다.</w:t>
      </w:r>
    </w:p>
    <w:p>
      <w:pPr>
        <w:spacing w:line="384" w:lineRule="auto" w:after="0"/>
        <w:ind w:firstLine="220"/>
        <w:jc w:val="both"/>
      </w:pPr>
      <w:r>
        <w:rPr>
          <w:rFonts w:ascii="휴먼명조" w:eastAsia="휴먼명조" w:hAnsi="휴먼명조" w:cs="휴먼명조"/>
          <w:b/>
          <w:sz w:val="22"/>
          <w:w w:val="97"/>
        </w:rPr>
        <w:t>(2) 의료 특화 VLM과의 직접 비교 부재.</w:t>
      </w:r>
      <w:r>
        <w:rPr>
          <w:rFonts w:ascii="휴먼명조" w:eastAsia="휴먼명조" w:hAnsi="휴먼명조" w:cs="휴먼명조"/>
          <w:b w:val="0"/>
          <w:sz w:val="22"/>
          <w:w w:val="97"/>
        </w:rPr>
        <w:t xml:space="preserve"> LLaVA-Med, Med-Flamingo, CheXagent 등 의료 특화 VLM을 본 연구의 환경에서 직접 재현해 비교하지는 않았다(2.5). 4.4.6의 Table 4.4는 LLaVA-Med가 </w:t>
      </w:r>
      <w:r>
        <w:rPr>
          <w:rFonts w:ascii="휴먼명조" w:eastAsia="휴먼명조" w:hAnsi="휴먼명조" w:cs="휴먼명조"/>
          <w:b/>
          <w:sz w:val="22"/>
          <w:w w:val="97"/>
        </w:rPr>
        <w:t>동일한 세 데이터셋의 표준 test split</w:t>
      </w:r>
      <w:r>
        <w:rPr>
          <w:rFonts w:ascii="휴먼명조" w:eastAsia="휴먼명조" w:hAnsi="휴먼명조" w:cs="휴먼명조"/>
          <w:b w:val="0"/>
          <w:sz w:val="22"/>
          <w:w w:val="97"/>
        </w:rPr>
        <w:t xml:space="preserve">에 대해 보고한 수치를 인용한 간접 비교이며, 다음 세 가지 제약을 안는다. 첫째, </w:t>
      </w:r>
      <w:r>
        <w:rPr>
          <w:rFonts w:ascii="휴먼명조" w:eastAsia="휴먼명조" w:hAnsi="휴먼명조" w:cs="휴먼명조"/>
          <w:b/>
          <w:sz w:val="22"/>
          <w:w w:val="97"/>
        </w:rPr>
        <w:t>채점 기준이 일치하는 closed-ended 지표로만 비교가 성립</w:t>
      </w:r>
      <w:r>
        <w:rPr>
          <w:rFonts w:ascii="휴먼명조" w:eastAsia="휴먼명조" w:hAnsi="휴먼명조" w:cs="휴먼명조"/>
          <w:b w:val="0"/>
          <w:sz w:val="22"/>
          <w:w w:val="97"/>
        </w:rPr>
        <w:t>한다 — open-ended는 LLaVA-Med가 정답 토큰 포함 비율(recall)을, 본 연구는 BERTScore F1 임계값을 쓰므로 척도가 근본적으로 다르다. 둘째, 본 연구 수치는 3시드 평균이나 인용한 수치는 단일 실행 보고값이며 학습 예산도 크게 다르다. 셋째, 동일 코드·환경에서 재현한 것이 아니므로 전처리·프롬프트 등 보고되지 않은 차이가 남아 있다. Med-Flamingo·CheXagent는 이 세 데이터셋에 대해 동일 프로토콜의 수치를 제공하지 않아 표에서 제외했다. 동일 프로토콜 하의 직접 재현 비교는 향후 과제로 남는다.</w:t>
      </w:r>
    </w:p>
    <w:p>
      <w:pPr>
        <w:spacing w:line="384" w:lineRule="auto" w:after="0"/>
        <w:ind w:firstLine="220"/>
        <w:jc w:val="both"/>
      </w:pPr>
      <w:r>
        <w:rPr>
          <w:rFonts w:ascii="휴먼명조" w:eastAsia="휴먼명조" w:hAnsi="휴먼명조" w:cs="휴먼명조"/>
          <w:b/>
          <w:sz w:val="22"/>
          <w:w w:val="97"/>
        </w:rPr>
        <w:t>(3) Phase 3의 실효 학습량 교란.</w:t>
      </w:r>
      <w:r>
        <w:rPr>
          <w:rFonts w:ascii="휴먼명조" w:eastAsia="휴먼명조" w:hAnsi="휴먼명조" w:cs="휴먼명조"/>
          <w:b w:val="0"/>
          <w:sz w:val="22"/>
          <w:w w:val="97"/>
        </w:rPr>
        <w:t xml:space="preserve"> Phase 3은 max_steps=200을 전 trial에 고정하여 학습량을 통제하고자 했으나, </w:t>
      </w:r>
      <w:r>
        <w:rPr>
          <w:rFonts w:ascii="휴먼명조" w:eastAsia="휴먼명조" w:hAnsi="휴먼명조" w:cs="휴먼명조"/>
          <w:b/>
          <w:sz w:val="22"/>
          <w:w w:val="97"/>
        </w:rPr>
        <w:t>step 수의 고정이 실제 학습 샘플 수의 고정으로 이어지지는 않았다.</w:t>
      </w:r>
      <w:r>
        <w:rPr>
          <w:rFonts w:ascii="휴먼명조" w:eastAsia="휴먼명조" w:hAnsi="휴먼명조" w:cs="휴먼명조"/>
          <w:b w:val="0"/>
          <w:sz w:val="22"/>
          <w:w w:val="97"/>
        </w:rPr>
        <w:t xml:space="preserve"> 탐색 공간에 batch_size(1/2/4)와 grad_accum_steps(4/8/16)가 포함되어 있어, 실효 학습 샘플 수(= batch × grad_accum × max_steps)는 최소 800에서 최대 12,800까지 </w:t>
      </w:r>
      <w:r>
        <w:rPr>
          <w:rFonts w:ascii="휴먼명조" w:eastAsia="휴먼명조" w:hAnsi="휴먼명조" w:cs="휴먼명조"/>
          <w:b/>
          <w:sz w:val="22"/>
          <w:w w:val="97"/>
        </w:rPr>
        <w:t>약 16배 차이</w:t>
      </w:r>
      <w:r>
        <w:rPr>
          <w:rFonts w:ascii="휴먼명조" w:eastAsia="휴먼명조" w:hAnsi="휴먼명조" w:cs="휴먼명조"/>
          <w:b w:val="0"/>
          <w:sz w:val="22"/>
          <w:w w:val="97"/>
        </w:rPr>
        <w:t>가 났다. 따라서 4.3의 전략 간 비교에는 하이퍼파라미터 품질 외에 실효 학습량의 차이가 일부 섞여 있다. 특히 고정 설정을 사용한 Manual(batch 1 × grad_accum 8 → 1,600 샘플)의 열세에는 학습량 열세가 포함되어 있을 수 있다. 다만 Optuna와 Autoresearch의 최고 설정은 모두 batch 4 × grad_accum 16(12,800 샘플)으로 동일하여, RQ3의 핵심 비교인 두 전략 간 차이가 이 교란으로 설명되지는 않는다. results.tsv는 batch_size·grad_accum_steps·max_steps를 전 trial 기록하므로 실효 학습량은 사후 산출이 가능하나, 해당 값 자체를 컬럼으로 보고하지는 않았다.</w:t>
      </w:r>
    </w:p>
    <w:p>
      <w:pPr>
        <w:spacing w:line="384" w:lineRule="auto" w:after="0"/>
        <w:ind w:firstLine="220"/>
        <w:jc w:val="both"/>
      </w:pPr>
      <w:r>
        <w:rPr>
          <w:rFonts w:ascii="휴먼명조" w:eastAsia="휴먼명조" w:hAnsi="휴먼명조" w:cs="휴먼명조"/>
          <w:b/>
          <w:sz w:val="22"/>
          <w:w w:val="97"/>
        </w:rPr>
        <w:t>(4) LLM 에이전트의 비결정성.</w:t>
      </w:r>
      <w:r>
        <w:rPr>
          <w:rFonts w:ascii="휴먼명조" w:eastAsia="휴먼명조" w:hAnsi="휴먼명조" w:cs="휴먼명조"/>
          <w:b w:val="0"/>
          <w:sz w:val="22"/>
          <w:w w:val="97"/>
        </w:rPr>
        <w:t xml:space="preserve"> Autoresearch는 외부 LLM API에 의존하므로 완전한 재현이 보장되지 않는다. 본 연구는 temperature = 0으로 고정하고(전 trial 기록 확인) 10회 독립 반복으로 변동성을 흡수했으나, API 측 모델 갱신에 따른 결과 변화 가능성은 통제 범위 밖이다.</w:t>
      </w:r>
    </w:p>
    <w:p>
      <w:pPr>
        <w:spacing w:line="384" w:lineRule="auto" w:after="0"/>
        <w:ind w:firstLine="220"/>
        <w:jc w:val="both"/>
      </w:pPr>
      <w:r>
        <w:rPr>
          <w:rFonts w:ascii="휴먼명조" w:eastAsia="휴먼명조" w:hAnsi="휴먼명조" w:cs="휴먼명조"/>
          <w:b/>
          <w:sz w:val="22"/>
          <w:w w:val="97"/>
        </w:rPr>
        <w:t>(5) Ablation 결과의 일반화 제약.</w:t>
      </w:r>
      <w:r>
        <w:rPr>
          <w:rFonts w:ascii="휴먼명조" w:eastAsia="휴먼명조" w:hAnsi="휴먼명조" w:cs="휴먼명조"/>
          <w:b w:val="0"/>
          <w:sz w:val="22"/>
          <w:w w:val="97"/>
        </w:rPr>
        <w:t xml:space="preserve"> Phase 2의 Ablation A·B·C는 모두 PathVQA와 Qwen3-VL-2B 단일 조건에서 수행되었다(4.2.2~4.2.4). 설계 단계에서 계획했던 SLAKE 기반 rank 보조 검증은 GPU 시간 제약으로 </w:t>
      </w:r>
      <w:r>
        <w:rPr>
          <w:rFonts w:ascii="휴먼명조" w:eastAsia="휴먼명조" w:hAnsi="휴먼명조" w:cs="휴먼명조"/>
          <w:b/>
          <w:sz w:val="22"/>
          <w:w w:val="97"/>
        </w:rPr>
        <w:t>수행하지 못했다.</w:t>
      </w:r>
      <w:r>
        <w:rPr>
          <w:rFonts w:ascii="휴먼명조" w:eastAsia="휴먼명조" w:hAnsi="휴먼명조" w:cs="휴먼명조"/>
          <w:b w:val="0"/>
          <w:sz w:val="22"/>
          <w:w w:val="97"/>
        </w:rPr>
        <w:t xml:space="preserve"> 따라서 rank=64·target=all-linear·ratio=1.0이라는 결론이 다른 데이터셋·모델로 확장되는지는 검증되지 않았다. 또한 세 축은 각각 나머지를 고정한 채 독립적으로만 검증했으며 세 최적값의 동시 조합 자체는 별도 검증하지 않았다(4.2.4). 다만 Phase 3의 자유 탐색이 독립적으로 같은 영역에 수렴한 것은 이 한계를 부분적으로 보완한다(4.4.5).</w:t>
      </w:r>
    </w:p>
    <w:p>
      <w:pPr>
        <w:spacing w:line="384" w:lineRule="auto" w:after="0"/>
        <w:ind w:firstLine="220"/>
        <w:jc w:val="both"/>
      </w:pPr>
      <w:r>
        <w:rPr>
          <w:rFonts w:ascii="휴먼명조" w:eastAsia="휴먼명조" w:hAnsi="휴먼명조" w:cs="휴먼명조"/>
          <w:b/>
          <w:sz w:val="22"/>
          <w:w w:val="97"/>
        </w:rPr>
        <w:t>(6) 통계적 검정력의 한계.</w:t>
      </w:r>
      <w:r>
        <w:rPr>
          <w:rFonts w:ascii="휴먼명조" w:eastAsia="휴먼명조" w:hAnsi="휴먼명조" w:cs="휴먼명조"/>
          <w:b w:val="0"/>
          <w:sz w:val="22"/>
          <w:w w:val="97"/>
        </w:rPr>
        <w:t xml:space="preserve"> Phase 2의 파인튜닝 효과 검정은 n = 9(3 데이터셋 × 3 시드), Phase 3의 run-level 검정은 전략당 n = 10이다. BCa Bootstrap·Mixed-Effects·Wilcoxon 3중 검증과 run-level 반복 설계로 강건성을 확보했으나, 표본 수 자체의 한계로 효과 크기의 신뢰구간은 넓다(예: 4.2.1의 Cohen's d 95% CI가 [0.932, 3.153]에 이르는 사례).</w:t>
      </w:r>
    </w:p>
    <w:p>
      <w:pPr>
        <w:spacing w:line="384" w:lineRule="auto" w:after="0"/>
        <w:ind w:firstLine="220"/>
        <w:jc w:val="both"/>
      </w:pPr>
      <w:r>
        <w:rPr>
          <w:rFonts w:ascii="휴먼명조" w:eastAsia="휴먼명조" w:hAnsi="휴먼명조" w:cs="휴먼명조"/>
          <w:b/>
          <w:sz w:val="22"/>
          <w:w w:val="97"/>
        </w:rPr>
        <w:t>(7) 임상적 의미 평가의 간접성.</w:t>
      </w:r>
      <w:r>
        <w:rPr>
          <w:rFonts w:ascii="휴먼명조" w:eastAsia="휴먼명조" w:hAnsi="휴먼명조" w:cs="휴먼명조"/>
          <w:b w:val="0"/>
          <w:sz w:val="22"/>
          <w:w w:val="97"/>
        </w:rPr>
        <w:t xml:space="preserve"> Weighted Clinical Accuracy(WCA)의 질문 유형별 가중치는 외부 임상 문헌이나 전문가 합의 없이 연구자가 부여한 임시 척도이며(3.8.3), 절대적 임상 중요도의 척도로 해석할 수 없다. Expected Calibration Error(ECE)는 현재 평가 파이프라인이 per-sample confidence를 저장하지 않아 산출하지 못했다. 또한 Phase 3은 질문 유형별 분해를 수행하지 않았으므로, 4.4.4에서 제기한 "정확도 향상이 임상적 가치가 낮은 유형에 편중되었을 가능성"은 검증되지 않은 해석에 머문다.</w:t>
      </w:r>
    </w:p>
    <w:p>
      <w:pPr>
        <w:spacing w:line="384" w:lineRule="auto" w:after="0"/>
        <w:ind w:firstLine="220"/>
        <w:jc w:val="both"/>
      </w:pPr>
      <w:r>
        <w:rPr>
          <w:rFonts w:ascii="휴먼명조" w:eastAsia="휴먼명조" w:hAnsi="휴먼명조" w:cs="휴먼명조"/>
          <w:b/>
          <w:sz w:val="22"/>
          <w:w w:val="97"/>
        </w:rPr>
        <w:t>(8) 자율 에이전트 설정의 내적 불일치.</w:t>
      </w:r>
      <w:r>
        <w:rPr>
          <w:rFonts w:ascii="휴먼명조" w:eastAsia="휴먼명조" w:hAnsi="휴먼명조" w:cs="휴먼명조"/>
          <w:b w:val="0"/>
          <w:sz w:val="22"/>
          <w:w w:val="97"/>
        </w:rPr>
        <w:t xml:space="preserve"> 본 연구가 사후에 확인한 가장 중대한 한계로, Autoresearch 조건은 다음 세 가지 설정 불일치를 포함한다. 이는 4.3의 부정적 결과를 "LLM 에이전트의 본질적 한계"로 일반화할 수 없게 만드는 요인이므로 명시한다.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탐색 근거 산출을 프롬프트가 금지했다.</w:t>
      </w:r>
      <w:r>
        <w:rPr>
          <w:rFonts w:ascii="휴먼명조" w:eastAsia="휴먼명조" w:hAnsi="휴먼명조" w:cs="휴먼명조"/>
          <w:b w:val="0"/>
          <w:sz w:val="22"/>
          <w:w w:val="97"/>
        </w:rPr>
        <w:t xml:space="preserve"> 시스템 프롬프트(부록 A)는 "설명·마크다운·기타 텍스트 없이 JSON 객체만 응답하라"고 지시한다. 그 결과 200 trial 중 73.5%가 JSON만 반환했다. RQ3가 요구한 "해석 가능한 탐색 근거"는 측정 대상이 되기 전에 설계에 의해 배제되었다.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탐색 일정이 실제 예산과 어긋난다.</w:t>
      </w:r>
      <w:r>
        <w:rPr>
          <w:rFonts w:ascii="휴먼명조" w:eastAsia="휴먼명조" w:hAnsi="휴먼명조" w:cs="휴먼명조"/>
          <w:b w:val="0"/>
          <w:sz w:val="22"/>
          <w:w w:val="97"/>
        </w:rPr>
        <w:t xml:space="preserve"> 프롬프트는 탐색 단계를 절대 trial 번호로 규정한다 — 초기 탐색 0~5, 중기 착취 5~20("최고 설정을 가져와 1~2개 파라미터만 변경"), 후기 정밀화 20+. 그러나 실제 예산은 반복당 20 trial이므로 </w:t>
      </w:r>
      <w:r>
        <w:rPr>
          <w:rFonts w:ascii="휴먼명조" w:eastAsia="휴먼명조" w:hAnsi="휴먼명조" w:cs="휴먼명조"/>
          <w:b/>
          <w:sz w:val="22"/>
          <w:w w:val="97"/>
        </w:rPr>
        <w:t>후기 정밀화 단계는 한 번도 발동하지 않았고, 예산의 약 75%가 "최고 설정 주변만 변형"하도록 지시된 구간에서 소비</w:t>
      </w:r>
      <w:r>
        <w:rPr>
          <w:rFonts w:ascii="휴먼명조" w:eastAsia="휴먼명조" w:hAnsi="휴먼명조" w:cs="휴먼명조"/>
          <w:b w:val="0"/>
          <w:sz w:val="22"/>
          <w:w w:val="97"/>
        </w:rPr>
        <w:t>되었다. 4.3.4가 관측한 중복 제안(고유 설정 12.5/20)은 에이전트의 판단 실패라기보다 이 지시를 충실히 따른 결과일 가능성이 있다. 코드 측 단계 전환 로직(src/autoresearch/agent.py)은 진행률 비율(0.25/0.75) 기준이어서 예산에 맞게 조정되나, 프롬프트 텍스트는 그렇지 않아 양자가 어긋난다.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무효 파라미터를 탐색 대상으로 제시했다.</w:t>
      </w:r>
      <w:r>
        <w:rPr>
          <w:rFonts w:ascii="휴먼명조" w:eastAsia="휴먼명조" w:hAnsi="휴먼명조" w:cs="휴먼명조"/>
          <w:b w:val="0"/>
          <w:sz w:val="22"/>
          <w:w w:val="97"/>
        </w:rPr>
        <w:t xml:space="preserve"> 프롬프트는 epochs를 탐색 공간에 포함하고 "데이터가 제한적일 때 더 많은 epoch(3-5)이 도움이 된다"는 지침까지 제공하지만, 구현(src/autoresearch/agent.py)은 제안된 epochs를 폐기하고 max_steps=200으로 고정한다. 실제 로그에서 에이전트가 "모든 trial이 200 step뿐이라 학습 부족으로 보인다", "epochs가 변경되지 않았다"고 진단하는 사례가 관측되는데(부록 B), 이는 정확한 진단이었으나 해당 조정 수단은 애초에 작동하지 않았다.</w:t>
      </w:r>
    </w:p>
    <w:p>
      <w:pPr>
        <w:spacing w:line="384" w:lineRule="auto" w:after="0"/>
        <w:ind w:firstLine="220"/>
        <w:jc w:val="both"/>
      </w:pPr>
      <w:r>
        <w:rPr>
          <w:rFonts w:ascii="휴먼명조" w:eastAsia="휴먼명조" w:hAnsi="휴먼명조" w:cs="휴먼명조"/>
          <w:b w:val="0"/>
          <w:sz w:val="22"/>
          <w:w w:val="97"/>
        </w:rPr>
        <w:t xml:space="preserve">이 세 항목은 모두 Autoresearch 조건에만 적용되며 Random·Optuna 조건에는 해당하지 않는다. 따라서 4.3.1의 비교는 "동일 탐색 공간에서의 알고리즘 비교"라기보다 </w:t>
      </w:r>
      <w:r>
        <w:rPr>
          <w:rFonts w:ascii="휴먼명조" w:eastAsia="휴먼명조" w:hAnsi="휴먼명조" w:cs="휴먼명조"/>
          <w:b/>
          <w:sz w:val="22"/>
          <w:w w:val="97"/>
        </w:rPr>
        <w:t>"이 프롬프트 구성으로 운용된 에이전트와 기존 알고리즘의 비교"</w:t>
      </w:r>
      <w:r>
        <w:rPr>
          <w:rFonts w:ascii="휴먼명조" w:eastAsia="휴먼명조" w:hAnsi="휴먼명조" w:cs="휴먼명조"/>
          <w:b w:val="0"/>
          <w:sz w:val="22"/>
          <w:w w:val="97"/>
        </w:rPr>
        <w:t>로 한정해 해석해야 한다.</w:t>
      </w:r>
    </w:p>
    <w:p>
      <w:pPr>
        <w:spacing w:line="384" w:lineRule="auto" w:after="0"/>
        <w:ind w:firstLine="220"/>
        <w:jc w:val="both"/>
      </w:pPr>
      <w:r>
        <w:rPr>
          <w:rFonts w:ascii="휴먼명조" w:eastAsia="휴먼명조" w:hAnsi="휴먼명조" w:cs="휴먼명조"/>
          <w:b/>
          <w:sz w:val="22"/>
          <w:w w:val="97"/>
        </w:rPr>
        <w:t>(9) 다중 비교 보정의 부재.</w:t>
      </w:r>
      <w:r>
        <w:rPr>
          <w:rFonts w:ascii="휴먼명조" w:eastAsia="휴먼명조" w:hAnsi="휴먼명조" w:cs="휴먼명조"/>
          <w:b w:val="0"/>
          <w:sz w:val="22"/>
          <w:w w:val="97"/>
        </w:rPr>
        <w:t xml:space="preserve"> 본 연구는 Phase 1(Cochran's Q + McNemar), Phase 2(paired t-test·Wilcoxon·Bootstrap·Mixed-Effects 병행), Phase 3(Kruskal-Wallis + Mann-Whitney)에 걸쳐 총 20회 이상의 통계 검정을 수행했다. </w:t>
      </w:r>
      <w:r>
        <w:rPr>
          <w:rFonts w:ascii="휴먼명조" w:eastAsia="휴먼명조" w:hAnsi="휴먼명조" w:cs="휴먼명조"/>
          <w:b/>
          <w:sz w:val="22"/>
          <w:w w:val="97"/>
        </w:rPr>
        <w:t>Bonferroni 보정은 Phase 1의 McNemar 사후검정에만 적용했으며, 전체 파이프라인을 아우르는 통합 다중비교 보정은 적용하지 않았다.</w:t>
      </w:r>
      <w:r>
        <w:rPr>
          <w:rFonts w:ascii="휴먼명조" w:eastAsia="휴먼명조" w:hAnsi="휴먼명조" w:cs="휴먼명조"/>
          <w:b w:val="0"/>
          <w:sz w:val="22"/>
          <w:w w:val="97"/>
        </w:rPr>
        <w:t xml:space="preserve"> 유의수준 0.05를 각 검정에 독립 적용하면 family-wise error rate가 누적되어 우연에 의한 유의 결과(제1종 오류)의 위험이 커지므로, 개별 p값은 이 점을 감안해 해석해야 한다. 다만 본 연구의 주요 결론은 단일 p값이 아니라 3중 검증(Phase 2) 또는 신뢰구간 비겹침(Phase 3, 4.3.1)으로 뒷받침되므로 보정 부재에 따른 결론 반전 가능성은 제한적이다. 파이프라인 수준의 FDR 보정은 향후 분석 과제로 남긴다.</w:t>
      </w:r>
    </w:p>
    <w:p>
      <w:pPr>
        <w:spacing w:line="384" w:lineRule="auto" w:after="0"/>
        <w:ind w:firstLine="220"/>
        <w:jc w:val="both"/>
      </w:pPr>
      <w:r>
        <w:rPr>
          <w:rFonts w:ascii="휴먼명조" w:eastAsia="휴먼명조" w:hAnsi="휴먼명조" w:cs="휴먼명조"/>
          <w:b/>
          <w:sz w:val="22"/>
          <w:w w:val="97"/>
        </w:rPr>
        <w:t>(10) Cross-dataset 결과의 성격.</w:t>
      </w:r>
      <w:r>
        <w:rPr>
          <w:rFonts w:ascii="휴먼명조" w:eastAsia="휴먼명조" w:hAnsi="휴먼명조" w:cs="휴먼명조"/>
          <w:b w:val="0"/>
          <w:sz w:val="22"/>
          <w:w w:val="97"/>
        </w:rPr>
        <w:t xml:space="preserve"> 4.2.5(B)의 cross-dataset 성능 변화는 엄밀한 의미의 Catastrophic Forgetting(파인튜닝 이전에 가능했던 것을 이후 수행하지 못하게 되는 현상)이 아니다. PathVQA(병리 조직)와 SLAKE·VQA-RAD(방사선)는 이미지 도메인 자체가 상이하므로, 이 지표는 </w:t>
      </w:r>
      <w:r>
        <w:rPr>
          <w:rFonts w:ascii="휴먼명조" w:eastAsia="휴먼명조" w:hAnsi="휴먼명조" w:cs="휴먼명조"/>
          <w:b/>
          <w:sz w:val="22"/>
          <w:w w:val="97"/>
        </w:rPr>
        <w:t>도메인 특화에 따라 예측 가능한 도메인 일반화 격차(domain generalization gap)</w:t>
      </w:r>
      <w:r>
        <w:rPr>
          <w:rFonts w:ascii="휴먼명조" w:eastAsia="휴먼명조" w:hAnsi="휴먼명조" w:cs="휴먼명조"/>
          <w:b w:val="0"/>
          <w:sz w:val="22"/>
          <w:w w:val="97"/>
        </w:rPr>
        <w:t>에 가깝다. 본 논문은 이를 4.2.5에서 명시했으며, CF의 엄밀한 판정은 (A) VQAv2 지표에 한정해 해석한다.</w:t>
      </w:r>
    </w:p>
    <w:p>
      <w:pPr>
        <w:spacing w:line="384" w:lineRule="auto" w:after="0"/>
        <w:ind w:firstLine="220"/>
        <w:jc w:val="both"/>
      </w:pPr>
      <w:r>
        <w:rPr>
          <w:rFonts w:ascii="휴먼명조" w:eastAsia="휴먼명조" w:hAnsi="휴먼명조" w:cs="휴먼명조"/>
          <w:b/>
          <w:sz w:val="22"/>
          <w:w w:val="97"/>
        </w:rPr>
        <w:t>(11) Gemma4-E2B의 아키텍처 이질성.</w:t>
      </w:r>
      <w:r>
        <w:rPr>
          <w:rFonts w:ascii="휴먼명조" w:eastAsia="휴먼명조" w:hAnsi="휴먼명조" w:cs="휴먼명조"/>
          <w:b w:val="0"/>
          <w:sz w:val="22"/>
          <w:w w:val="97"/>
        </w:rPr>
        <w:t xml:space="preserve"> 평가 대상 4개 모델 중 </w:t>
      </w:r>
      <w:r>
        <w:rPr>
          <w:rFonts w:ascii="휴먼명조" w:eastAsia="휴먼명조" w:hAnsi="휴먼명조" w:cs="휴먼명조"/>
          <w:b/>
          <w:sz w:val="22"/>
          <w:w w:val="97"/>
        </w:rPr>
        <w:t>Gemma4-E2B만 Mixture-of-Experts(MoE) 구조</w:t>
      </w:r>
      <w:r>
        <w:rPr>
          <w:rFonts w:ascii="휴먼명조" w:eastAsia="휴먼명조" w:hAnsi="휴먼명조" w:cs="휴먼명조"/>
          <w:b w:val="0"/>
          <w:sz w:val="22"/>
          <w:w w:val="97"/>
        </w:rPr>
        <w:t xml:space="preserve">로, 추론 시 2.3B만 활성화되나 저장 파라미터는 5.1B에 달한다(3.3). 나머지 세 모델은 활성 파라미터와 전체 파라미터가 같은 밀집(dense) 구조다. 본 연구의 "경량 VLM" 선정 기준은 소비자 GPU 구동 가능성이라는 연구 목적에 따라 </w:t>
      </w:r>
      <w:r>
        <w:rPr>
          <w:rFonts w:ascii="휴먼명조" w:eastAsia="휴먼명조" w:hAnsi="휴먼명조" w:cs="휴먼명조"/>
          <w:b/>
          <w:sz w:val="22"/>
          <w:w w:val="97"/>
        </w:rPr>
        <w:t>활성 파라미터</w:t>
      </w:r>
      <w:r>
        <w:rPr>
          <w:rFonts w:ascii="휴먼명조" w:eastAsia="휴먼명조" w:hAnsi="휴먼명조" w:cs="휴먼명조"/>
          <w:b w:val="0"/>
          <w:sz w:val="22"/>
          <w:w w:val="97"/>
        </w:rPr>
        <w:t xml:space="preserve">를 기준으로 삼았으므로 선정 자체는 일관되나, 4.4.2의 "규모와 성능의 비단조 관계" 논의를 </w:t>
      </w:r>
      <w:r>
        <w:rPr>
          <w:rFonts w:ascii="휴먼명조" w:eastAsia="휴먼명조" w:hAnsi="휴먼명조" w:cs="휴먼명조"/>
          <w:b/>
          <w:sz w:val="22"/>
          <w:w w:val="97"/>
        </w:rPr>
        <w:t>저장 파라미터 기준의 규모 비교로 확대 해석해서는 안 된다</w:t>
      </w:r>
      <w:r>
        <w:rPr>
          <w:rFonts w:ascii="휴먼명조" w:eastAsia="휴먼명조" w:hAnsi="휴먼명조" w:cs="휴먼명조"/>
          <w:b w:val="0"/>
          <w:sz w:val="22"/>
          <w:w w:val="97"/>
        </w:rPr>
        <w:t xml:space="preserve"> — 저장 파라미터 기준으로는 Gemma4-E2B가 가장 큰 모델이며, 그 최하위 성능은 "작은 모델이 큰 모델을 이겼다"가 아니라 "가장 큰 저장 규모가 최하위였다"로도 읽힌다. 4.4.2의 결론(활성 파라미터·VRAM 기준의 비단조성)은 유효하나 해석 축을 명시해야 한다.</w:t>
      </w:r>
    </w:p>
    <w:p>
      <w:pPr>
        <w:spacing w:line="384" w:lineRule="auto" w:after="0"/>
        <w:ind w:firstLine="220"/>
        <w:jc w:val="both"/>
      </w:pPr>
      <w:r>
        <w:rPr>
          <w:rFonts w:ascii="휴먼명조" w:eastAsia="휴먼명조" w:hAnsi="휴먼명조" w:cs="휴먼명조"/>
          <w:b/>
          <w:sz w:val="22"/>
          <w:w w:val="97"/>
        </w:rPr>
        <w:t>(12) 학습 예산 상한(max_steps cap)의 구조적 제약.</w:t>
      </w:r>
      <w:r>
        <w:rPr>
          <w:rFonts w:ascii="휴먼명조" w:eastAsia="휴먼명조" w:hAnsi="휴먼명조" w:cs="휴먼명조"/>
          <w:b w:val="0"/>
          <w:sz w:val="22"/>
          <w:w w:val="97"/>
        </w:rPr>
        <w:t xml:space="preserve"> Phase 2는 GPU 시간 제약으로 max_steps=500 상한을 적용했고(3.6), 이로 인해 </w:t>
      </w:r>
      <w:r>
        <w:rPr>
          <w:rFonts w:ascii="휴먼명조" w:eastAsia="휴먼명조" w:hAnsi="휴먼명조" w:cs="휴먼명조"/>
          <w:b/>
          <w:sz w:val="22"/>
          <w:w w:val="97"/>
        </w:rPr>
        <w:t>데이터셋 크기와 무관하게 학습량이 고정</w:t>
      </w:r>
      <w:r>
        <w:rPr>
          <w:rFonts w:ascii="휴먼명조" w:eastAsia="휴먼명조" w:hAnsi="휴먼명조" w:cs="휴먼명조"/>
          <w:b w:val="0"/>
          <w:sz w:val="22"/>
          <w:w w:val="97"/>
        </w:rPr>
        <w:t>된다. 결과적으로 소형 VQA-RAD는 약 2 epoch 이상 학습되는 반면 대형 PathVQA는 1 epoch에 미치지 못한다. 4.2와 4.4.6에서 관측된 데이터셋별 성능 격차에는 이 실효 학습량 차이가 일부 섞여 있을 수 있으며, 특히 4.4.6에서 PathVQA·VQA-RAD의 격차를 "과제 전문성"으로 해석한 부분은 학습 예산 차이라는 대안 설명을 배제하지 못한다. 데이터셋별 full-epoch 재학습은 후속 과제로 남긴다.</w:t>
      </w:r>
    </w:p>
    <w:p>
      <w:pPr>
        <w:spacing w:line="384" w:lineRule="auto" w:after="0"/>
        <w:ind w:firstLine="220"/>
        <w:jc w:val="both"/>
      </w:pPr>
      <w:r>
        <w:rPr>
          <w:rFonts w:ascii="휴먼명조" w:eastAsia="휴먼명조" w:hAnsi="휴먼명조" w:cs="휴먼명조"/>
          <w:b/>
          <w:sz w:val="22"/>
          <w:w w:val="97"/>
        </w:rPr>
        <w:t>(13) Phase 3 탐색 예산 축소의 영향.</w:t>
      </w:r>
      <w:r>
        <w:rPr>
          <w:rFonts w:ascii="휴먼명조" w:eastAsia="휴먼명조" w:hAnsi="휴먼명조" w:cs="휴먼명조"/>
          <w:b w:val="0"/>
          <w:sz w:val="22"/>
          <w:w w:val="97"/>
        </w:rPr>
        <w:t xml:space="preserve"> 3.7에서 기술한 대로 전략당 탐색 trial 수를 원안 40에서 20으로 축소했다. run-level 검정 단위인 반복 횟수(10회)는 유지했으므로 통계 검정의 타당성에는 영향이 없으나, </w:t>
      </w:r>
      <w:r>
        <w:rPr>
          <w:rFonts w:ascii="휴먼명조" w:eastAsia="휴먼명조" w:hAnsi="휴먼명조" w:cs="휴먼명조"/>
          <w:b/>
          <w:sz w:val="22"/>
          <w:w w:val="97"/>
        </w:rPr>
        <w:t>각 전략이 탐색할 수 있는 하이퍼파라미터 조합 수가 절반으로 줄어 도달 성능이 원안 대비 과소평가</w:t>
      </w:r>
      <w:r>
        <w:rPr>
          <w:rFonts w:ascii="휴먼명조" w:eastAsia="휴먼명조" w:hAnsi="휴먼명조" w:cs="휴먼명조"/>
          <w:b w:val="0"/>
          <w:sz w:val="22"/>
          <w:w w:val="97"/>
        </w:rPr>
        <w:t>되었을 수 있다. 이 영향은 순차 최적화 전략(Optuna·Autoresearch)에서 더 클 것으로 예상되며, 실제로 4.3.3에서 Autoresearch는 예산 소진 시점까지 개선 중이던 run이 상당수였다.</w:t>
      </w:r>
    </w:p>
    <w:p>
      <w:pPr>
        <w:spacing w:line="384" w:lineRule="auto" w:after="0"/>
        <w:ind w:firstLine="220"/>
        <w:jc w:val="both"/>
      </w:pPr>
      <w:r>
        <w:rPr>
          <w:rFonts w:ascii="휴먼명조" w:eastAsia="휴먼명조" w:hAnsi="휴먼명조" w:cs="휴먼명조"/>
          <w:b/>
          <w:sz w:val="22"/>
          <w:w w:val="97"/>
        </w:rPr>
        <w:t>(14) 16GB 환경의 실기 검증 부재.</w:t>
      </w:r>
      <w:r>
        <w:rPr>
          <w:rFonts w:ascii="휴먼명조" w:eastAsia="휴먼명조" w:hAnsi="휴먼명조" w:cs="휴먼명조"/>
          <w:b w:val="0"/>
          <w:sz w:val="22"/>
          <w:w w:val="97"/>
        </w:rPr>
        <w:t xml:space="preserve"> 본 연구는 "소비자급 GPU에서의 도메인 적응"을 목표로 내걸었으나, 실제 실행은 전부 24GB 카드(Phase 1·2 RTX 4090, Phase 3 RTX 3090)에서 이루어졌다(3.2.1). 16GB급 환경에서의 구동 가능성은 실측 Peak VRAM(Phase 2 학습 기준 최대 14,373MB)이 16GB 한계 이내라는 사실로부터 </w:t>
      </w:r>
      <w:r>
        <w:rPr>
          <w:rFonts w:ascii="휴먼명조" w:eastAsia="휴먼명조" w:hAnsi="휴먼명조" w:cs="휴먼명조"/>
          <w:b/>
          <w:sz w:val="22"/>
          <w:w w:val="97"/>
        </w:rPr>
        <w:t>추론</w:t>
      </w:r>
      <w:r>
        <w:rPr>
          <w:rFonts w:ascii="휴먼명조" w:eastAsia="휴먼명조" w:hAnsi="휴먼명조" w:cs="휴먼명조"/>
          <w:b w:val="0"/>
          <w:sz w:val="22"/>
          <w:w w:val="97"/>
        </w:rPr>
        <w:t>한 것이며, 16GB 카드에서 직접 실행해 검증한 것이 아니다. 실제 16GB 환경에서는 사용 가능한 VRAM이 OS·디스플레이 출력 등으로 공칭 용량보다 작고 단편화 여지도 달라, 특히 여유가 2GB 미만인 Gemma4-E2B는 OOM 위험을 배제할 수 없다. 나머지 세 모델(4,015~7,943MB)은 여유가 충분하다. 16GB 실기에서의 재현은 후속 과제로 남긴다.</w:t>
      </w:r>
    </w:p>
    <w:p>
      <w:pPr>
        <w:spacing w:line="384" w:lineRule="auto" w:after="0"/>
        <w:jc w:val="left"/>
        <w:outlineLvl w:val="1"/>
      </w:pPr>
      <w:r>
        <w:rPr>
          <w:rFonts w:ascii="휴먼명조" w:eastAsia="휴먼명조" w:hAnsi="휴먼명조" w:cs="휴먼명조"/>
          <w:b/>
          <w:sz w:val="28"/>
          <w:w w:val="97"/>
        </w:rPr>
        <w:t>5.4 향후 연구 방향</w:t>
      </w:r>
    </w:p>
    <w:p>
      <w:pPr>
        <w:spacing w:line="384" w:lineRule="auto" w:after="0"/>
        <w:ind w:firstLine="220"/>
        <w:jc w:val="both"/>
      </w:pPr>
      <w:r>
        <w:rPr>
          <w:rFonts w:ascii="휴먼명조" w:eastAsia="휴먼명조" w:hAnsi="휴먼명조" w:cs="휴먼명조"/>
          <w:b/>
          <w:sz w:val="22"/>
          <w:w w:val="97"/>
        </w:rPr>
        <w:t>첫째, 탐색 예산을 확대한 자율 HPO 재검증이 필요하다.</w:t>
      </w:r>
      <w:r>
        <w:rPr>
          <w:rFonts w:ascii="휴먼명조" w:eastAsia="휴먼명조" w:hAnsi="휴먼명조" w:cs="휴먼명조"/>
          <w:b w:val="0"/>
          <w:sz w:val="22"/>
          <w:w w:val="97"/>
        </w:rPr>
        <w:t xml:space="preserve"> Autoresearch는 최고 성능 도달 trial의 IQR 상한이 예산 한계값(20)에 걸쳐 있어, 절반 가까운 run이 예산 소진 시점까지 개선 중이었다(4.3.3). 40~100 trial 규모에서 Optuna와의 격차가 유지되는지, 아니면 역전되는지는 본 연구가 답하지 못한 질문이다.</w:t>
      </w:r>
    </w:p>
    <w:p>
      <w:pPr>
        <w:spacing w:line="384" w:lineRule="auto" w:after="0"/>
        <w:ind w:firstLine="220"/>
        <w:jc w:val="both"/>
      </w:pPr>
      <w:r>
        <w:rPr>
          <w:rFonts w:ascii="휴먼명조" w:eastAsia="휴먼명조" w:hAnsi="휴먼명조" w:cs="휴먼명조"/>
          <w:b/>
          <w:sz w:val="22"/>
          <w:w w:val="97"/>
        </w:rPr>
        <w:t>둘째, 설정 불일치를 제거한 상태에서 자율 HPO를 재평가해야 한다.</w:t>
      </w:r>
      <w:r>
        <w:rPr>
          <w:rFonts w:ascii="휴먼명조" w:eastAsia="휴먼명조" w:hAnsi="휴먼명조" w:cs="휴먼명조"/>
          <w:b w:val="0"/>
          <w:sz w:val="22"/>
          <w:w w:val="97"/>
        </w:rPr>
        <w:t xml:space="preserve"> 5.3(8)이 지적한 세 가지 불일치 — 탐색 근거 산출 금지, 절대 trial 번호 기준의 탐색 일정, 무효 파라미터(epochs) 노출 — 는 모두 프롬프트와 구현의 정합성 문제이므로 수정 가능하다. 이를 바로잡은 뒤에야 "LLM 에이전트가 베이지안 최적화와 경쟁 가능한가"라는 질문에 대한 공정한 답을 얻을 수 있다. 아울러 이미 시도한 설정을 회피하는 명시적 제약과, 반복 실행 간 확률적 변동을 성능 개선과 구분하는 판단 기준(4.4.7의 노이즈 규모 참조)을 도입하는 방안도 함께 검토할 필요가 있다. 본 연구는 이러한 개선안을 제안할 뿐 검증하지는 않았다.</w:t>
      </w:r>
    </w:p>
    <w:p>
      <w:pPr>
        <w:spacing w:line="384" w:lineRule="auto" w:after="0"/>
        <w:ind w:firstLine="220"/>
        <w:jc w:val="both"/>
      </w:pPr>
      <w:r>
        <w:rPr>
          <w:rFonts w:ascii="휴먼명조" w:eastAsia="휴먼명조" w:hAnsi="휴먼명조" w:cs="휴먼명조"/>
          <w:b/>
          <w:sz w:val="22"/>
          <w:w w:val="97"/>
        </w:rPr>
        <w:t>셋째, 개방형 응답 성능의 개선이 가장 시급한 과제다.</w:t>
      </w:r>
      <w:r>
        <w:rPr>
          <w:rFonts w:ascii="휴먼명조" w:eastAsia="휴먼명조" w:hAnsi="휴먼명조" w:cs="휴먼명조"/>
          <w:b w:val="0"/>
          <w:sz w:val="22"/>
          <w:w w:val="97"/>
        </w:rPr>
        <w:t xml:space="preserve"> 파인튜닝과 하이퍼파라미터 최적화를 모두 동원했음에도 open 정확도는 closed의 20% 수준을 넘지 못했으며(4.4.4), 임상적 중요도가 높은 diagnosis·description 유형이 여기에 집중되어 있다. 생성형 응답 자체를 겨냥한 학습 목표나 평가 지표의 재설계가 요구된다.</w:t>
      </w:r>
    </w:p>
    <w:p>
      <w:pPr>
        <w:spacing w:line="384" w:lineRule="auto" w:after="0"/>
        <w:ind w:firstLine="220"/>
        <w:jc w:val="both"/>
      </w:pPr>
      <w:r>
        <w:rPr>
          <w:rFonts w:ascii="휴먼명조" w:eastAsia="휴먼명조" w:hAnsi="휴먼명조" w:cs="휴먼명조"/>
          <w:b/>
          <w:sz w:val="22"/>
          <w:w w:val="97"/>
        </w:rPr>
        <w:t>넷째, 실효 학습량을 통제한 재실험이 필요하다.</w:t>
      </w:r>
      <w:r>
        <w:rPr>
          <w:rFonts w:ascii="휴먼명조" w:eastAsia="휴먼명조" w:hAnsi="휴먼명조" w:cs="휴먼명조"/>
          <w:b w:val="0"/>
          <w:sz w:val="22"/>
          <w:w w:val="97"/>
        </w:rPr>
        <w:t xml:space="preserve"> 5.3(3)에서 지적한 16배 차이를 제거하려면 max_steps 대신 총 학습 샘플 수를 고정하거나, 실효 학습량을 공변량으로 포함한 분석이 요구된다.</w:t>
      </w:r>
    </w:p>
    <w:p>
      <w:pPr>
        <w:spacing w:line="384" w:lineRule="auto" w:after="0"/>
        <w:ind w:firstLine="220"/>
        <w:jc w:val="both"/>
      </w:pPr>
      <w:r>
        <w:rPr>
          <w:rFonts w:ascii="휴먼명조" w:eastAsia="휴먼명조" w:hAnsi="휴먼명조" w:cs="휴먼명조"/>
          <w:b/>
          <w:sz w:val="22"/>
          <w:w w:val="97"/>
        </w:rPr>
        <w:t>다섯째, 동일 프로토콜 하의 의료 특화 VLM 비교와 임상 검증된 평가 체계의 확립이 필요하다.</w:t>
      </w:r>
      <w:r>
        <w:rPr>
          <w:rFonts w:ascii="휴먼명조" w:eastAsia="휴먼명조" w:hAnsi="휴먼명조" w:cs="휴먼명조"/>
          <w:b w:val="0"/>
          <w:sz w:val="22"/>
          <w:w w:val="97"/>
        </w:rPr>
        <w:t xml:space="preserve"> 5.3(2)의 비교 부재와 5.3(7)의 WCA 임시 가중치·ECE 미산출은 모두 후속 연구에서 해소되어야 할 항목이다.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참고문헌</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본 목록은 본문에 실제로 인용된 문헌만 수록한다. 각 항목의 저자·게재처·권호·페이지·DOI는 2026년 8월 원문(arXiv 초록 페이지, 출판사 공식 페이지, PubMed 서지 레코드)을 직접 대조해 확인했다.</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(총 27인 공저, 기술 보고서 — 학술대회 게재본 없음)</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(총 17인 공저, 프리프린트)</w:t>
      </w:r>
    </w:p>
    <w:p>
      <w:pPr>
        <w:spacing w:line="384" w:lineRule="auto" w:after="0"/>
        <w:ind w:firstLine="220"/>
        <w:jc w:val="both"/>
      </w:pPr>
      <w:r>
        <w:rPr>
          <w:rFonts w:ascii="휴먼명조" w:eastAsia="휴먼명조" w:hAnsi="휴먼명조" w:cs="휴먼명조"/>
          <w:b/>
          <w:sz w:val="22"/>
          <w:w w:val="97"/>
        </w:rPr>
        <w:t>의료 특화 VLM</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(총 23인 공저. 초판 제목은 "CheXagent: Towards a Foundation Model for Chest X-Ray Interpretation"이었으나 2024년 12월 개정판에서 현재 제목으로 변경됨. 본문 2.5의 CheXagent가 이 문헌이다.)</w:t>
      </w:r>
    </w:p>
    <w:p>
      <w:pPr>
        <w:spacing w:line="384" w:lineRule="auto" w:after="0"/>
        <w:ind w:firstLine="220"/>
        <w:jc w:val="both"/>
      </w:pPr>
      <w:r>
        <w:rPr>
          <w:rFonts w:ascii="휴먼명조" w:eastAsia="휴먼명조" w:hAnsi="휴먼명조" w:cs="휴먼명조"/>
          <w:b/>
          <w:sz w:val="22"/>
          <w:w w:val="97"/>
        </w:rPr>
        <w:t>의료 VQA 데이터셋</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(프리프린트 — 학술대회 게재본 없음)</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하이퍼파라미터 최적화</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평가 방법론</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본문의 Min-K% Probability 기법)</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표기 원칙</w:t>
      </w:r>
      <w:r>
        <w:rPr>
          <w:rFonts w:ascii="휴먼명조" w:eastAsia="휴먼명조" w:hAnsi="휴먼명조" w:cs="휴먼명조"/>
          <w:b w:val="0"/>
          <w:sz w:val="20"/>
          <w:w w:val="97"/>
        </w:rPr>
        <w:t>: 저자가 20인을 초과하는 문헌(4·5·8번)은 제1저자부터 5인까지 기재하고 총 인원을 병기했다. 3·7·10·11·12·13·15번은 원문에 표시된 전체 공저자를 모두 기재했다. 1·2·6·14번은 arXiv 및 출판사 페이지에서 확인한 공저자 목록을 기재했다.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부록</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부록 A. Autoresearch 에이전트 시스템 프롬프트</w:t>
      </w:r>
    </w:p>
    <w:p>
      <w:pPr>
        <w:spacing w:line="384" w:lineRule="auto" w:after="0"/>
        <w:ind w:firstLine="220"/>
        <w:jc w:val="both"/>
      </w:pPr>
      <w:r>
        <w:rPr>
          <w:rFonts w:ascii="휴먼명조" w:eastAsia="휴먼명조" w:hAnsi="휴먼명조" w:cs="휴먼명조"/>
          <w:b w:val="0"/>
          <w:sz w:val="22"/>
          <w:w w:val="97"/>
        </w:rPr>
        <w:t xml:space="preserve">아래는 configs/autoresearch/program.md의 전문이다. 5.3(8)에서 지적한 세 가지 설정 불일치의 근거이므로 원문 그대로 수록한다. </w:t>
      </w:r>
      <w:r>
        <w:rPr>
          <w:rFonts w:ascii="휴먼명조" w:eastAsia="휴먼명조" w:hAnsi="휴먼명조" w:cs="휴먼명조"/>
          <w:b/>
          <w:sz w:val="22"/>
          <w:w w:val="97"/>
        </w:rPr>
        <w:t>밑줄 친 부분이 문제가 된 지점이다.</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 (i) 무효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 (ii) 예산 불일치</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 (ii) 미발동 구간</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 grad_accum_steps. Keep in 4-16 range.</w:t>
      </w:r>
    </w:p>
    <w:p>
      <w:pPr>
        <w:spacing w:line="384" w:lineRule="auto" w:after="0"/>
        <w:jc w:val="left"/>
      </w:pPr>
      <w:r>
        <w:rPr>
          <w:rFonts w:ascii="굴림체" w:eastAsia="굴림체" w:hAnsi="굴림체" w:cs="굴림체"/>
          <w:b w:val="0"/>
          <w:sz w:val="18"/>
          <w:w w:val="97"/>
        </w:rPr>
        <w:t>- More epochs (3-5) help when training data is limited.    ← (i) 무효 파라미터</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 (iii) 근거 산출 금지</w:t>
      </w:r>
    </w:p>
    <w:p>
      <w:pPr>
        <w:spacing w:line="384" w:lineRule="auto" w:after="0"/>
        <w:ind w:firstLine="220"/>
        <w:jc w:val="both"/>
      </w:pPr>
      <w:r>
        <w:rPr>
          <w:rFonts w:ascii="휴먼명조" w:eastAsia="휴먼명조" w:hAnsi="휴먼명조" w:cs="휴먼명조"/>
          <w:b/>
          <w:sz w:val="22"/>
          <w:w w:val="97"/>
        </w:rPr>
        <w:t>(i) 무효 파라미터</w:t>
      </w:r>
      <w:r>
        <w:rPr>
          <w:rFonts w:ascii="휴먼명조" w:eastAsia="휴먼명조" w:hAnsi="휴먼명조" w:cs="휴먼명조"/>
          <w:b w:val="0"/>
          <w:sz w:val="22"/>
          <w:w w:val="97"/>
        </w:rPr>
        <w:t>: epochs는 탐색 공간과 지침에 모두 등장하나, 구현(src/autoresearch/agent.py)이 제안값을 폐기하고 max_steps=200으로 고정한다.</w:t>
      </w:r>
    </w:p>
    <w:p>
      <w:pPr>
        <w:spacing w:line="384" w:lineRule="auto" w:after="0"/>
        <w:ind w:firstLine="220"/>
        <w:jc w:val="both"/>
      </w:pPr>
      <w:r>
        <w:rPr>
          <w:rFonts w:ascii="휴먼명조" w:eastAsia="휴먼명조" w:hAnsi="휴먼명조" w:cs="휴먼명조"/>
          <w:b/>
          <w:sz w:val="22"/>
          <w:w w:val="97"/>
        </w:rPr>
        <w:t>(ii) 예산 불일치</w:t>
      </w:r>
      <w:r>
        <w:rPr>
          <w:rFonts w:ascii="휴먼명조" w:eastAsia="휴먼명조" w:hAnsi="휴먼명조" w:cs="휴먼명조"/>
          <w:b w:val="0"/>
          <w:sz w:val="22"/>
          <w:w w:val="97"/>
        </w:rPr>
        <w:t>: 실제 예산은 반복당 20 trial이므로 "Late refinement (trials 20+)"는 발동하지 않으며, 예산의 약 75%가 "최고 설정을 1~2개 파라미터만 변경" 구간에 해당한다.</w:t>
      </w:r>
    </w:p>
    <w:p>
      <w:pPr>
        <w:spacing w:line="384" w:lineRule="auto" w:after="0"/>
        <w:ind w:firstLine="220"/>
        <w:jc w:val="both"/>
      </w:pPr>
      <w:r>
        <w:rPr>
          <w:rFonts w:ascii="휴먼명조" w:eastAsia="휴먼명조" w:hAnsi="휴먼명조" w:cs="휴먼명조"/>
          <w:b/>
          <w:sz w:val="22"/>
          <w:w w:val="97"/>
        </w:rPr>
        <w:t>(iii) 근거 산출 금지</w:t>
      </w:r>
      <w:r>
        <w:rPr>
          <w:rFonts w:ascii="휴먼명조" w:eastAsia="휴먼명조" w:hAnsi="휴먼명조" w:cs="휴먼명조"/>
          <w:b w:val="0"/>
          <w:sz w:val="22"/>
          <w:w w:val="97"/>
        </w:rPr>
        <w:t>: RQ3가 요구한 "해석 가능한 탐색 근거"를 프롬프트가 명시적으로 배제한다.</w:t>
      </w:r>
    </w:p>
    <w:p>
      <w:pPr>
        <w:spacing w:line="384" w:lineRule="auto" w:after="0"/>
        <w:ind w:firstLine="220"/>
        <w:jc w:val="both"/>
      </w:pPr>
      <w:r>
        <w:rPr>
          <w:rFonts w:ascii="휴먼명조" w:eastAsia="휴먼명조" w:hAnsi="휴먼명조" w:cs="휴먼명조"/>
          <w:b/>
          <w:sz w:val="22"/>
          <w:w w:val="97"/>
        </w:rPr>
        <w:t>에이전트 실행 설정</w:t>
      </w:r>
      <w:r>
        <w:rPr>
          <w:rFonts w:ascii="휴먼명조" w:eastAsia="휴먼명조" w:hAnsi="휴먼명조" w:cs="휴먼명조"/>
          <w:b w:val="0"/>
          <w:sz w:val="22"/>
          <w:w w:val="97"/>
        </w:rPr>
        <w:t>: 모델 claude-sonnet-4-6, max_tokens=512, temperature=0(전 trial 기록으로 확인). 온도 고정과 10회 독립 반복으로 API 비결정성을 완화했다(5.3(4)).</w:t>
      </w:r>
    </w:p>
    <w:p>
      <w:pPr>
        <w:spacing w:line="384" w:lineRule="auto" w:after="0"/>
        <w:jc w:val="left"/>
        <w:outlineLvl w:val="1"/>
      </w:pPr>
      <w:r>
        <w:rPr>
          <w:rFonts w:ascii="휴먼명조" w:eastAsia="휴먼명조" w:hAnsi="휴먼명조" w:cs="휴먼명조"/>
          <w:b/>
          <w:sz w:val="28"/>
          <w:w w:val="97"/>
        </w:rPr>
        <w:t>부록 B. Autoresearch 제안 근거 로그 발췌</w:t>
      </w:r>
    </w:p>
    <w:p>
      <w:pPr>
        <w:spacing w:line="384" w:lineRule="auto" w:after="0"/>
        <w:ind w:firstLine="220"/>
        <w:jc w:val="both"/>
      </w:pPr>
      <w:r>
        <w:rPr>
          <w:rFonts w:ascii="휴먼명조" w:eastAsia="휴먼명조" w:hAnsi="휴먼명조" w:cs="휴먼명조"/>
          <w:b w:val="0"/>
          <w:sz w:val="22"/>
          <w:w w:val="97"/>
        </w:rPr>
        <w:t xml:space="preserve">results.tsv의 agent_reasoning 컬럼 원문에서 발췌했다. 200개 완료 trial 중 </w:t>
      </w:r>
      <w:r>
        <w:rPr>
          <w:rFonts w:ascii="휴먼명조" w:eastAsia="휴먼명조" w:hAnsi="휴먼명조" w:cs="휴먼명조"/>
          <w:b/>
          <w:sz w:val="22"/>
          <w:w w:val="97"/>
        </w:rPr>
        <w:t>147개(73.5%)는 아래 (1)과 같이 JSON만 반환</w:t>
      </w:r>
      <w:r>
        <w:rPr>
          <w:rFonts w:ascii="휴먼명조" w:eastAsia="휴먼명조" w:hAnsi="휴먼명조" w:cs="휴먼명조"/>
          <w:b w:val="0"/>
          <w:sz w:val="22"/>
          <w:w w:val="97"/>
        </w:rPr>
        <w:t>했고, 자연어 서술이 포함된 것은 53개(26.5%)였다(5.1, 5.3(8)).</w:t>
      </w:r>
    </w:p>
    <w:p>
      <w:pPr>
        <w:spacing w:line="384" w:lineRule="auto" w:after="0"/>
        <w:ind w:firstLine="220"/>
        <w:jc w:val="both"/>
      </w:pPr>
      <w:r>
        <w:rPr>
          <w:rFonts w:ascii="휴먼명조" w:eastAsia="휴먼명조" w:hAnsi="휴먼명조" w:cs="휴먼명조"/>
          <w:b/>
          <w:sz w:val="22"/>
          <w:w w:val="97"/>
        </w:rPr>
        <w:t>(1) 전형적 응답 — 근거 없이 설정만 반환 (전체의 73.5%)</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프롬프트가 설명을 금지했으므로(부록 B (iii)) 이 형태가 지시에 부합하는 응답이다.</w:t>
      </w:r>
    </w:p>
    <w:p>
      <w:pPr>
        <w:spacing w:line="384" w:lineRule="auto" w:after="0"/>
        <w:ind w:firstLine="220"/>
        <w:jc w:val="both"/>
      </w:pPr>
      <w:r>
        <w:rPr>
          <w:rFonts w:ascii="휴먼명조" w:eastAsia="휴먼명조" w:hAnsi="휴먼명조" w:cs="휴먼명조"/>
          <w:b/>
          <w:sz w:val="22"/>
          <w:w w:val="97"/>
        </w:rPr>
        <w:t>(2) 자연어 서술이 포함된 사례 — 정확한 진단, 그러나 작동하지 않는 수단</w:t>
      </w:r>
    </w:p>
    <w:p>
      <w:pPr>
        <w:spacing w:line="384" w:lineRule="auto" w:after="0"/>
        <w:jc w:val="left"/>
      </w:pPr>
      <w:r>
        <w:rPr>
          <w:rFonts w:ascii="굴림체" w:eastAsia="굴림체" w:hAnsi="굴림체" w:cs="굴림체"/>
          <w:b w:val="0"/>
          <w:sz w:val="18"/>
          <w:w w:val="97"/>
        </w:rPr>
        <w:t>Looking at the results:</w:t>
      </w:r>
    </w:p>
    <w:p>
      <w:pPr>
        <w:spacing w:line="384" w:lineRule="auto" w:after="0"/>
        <w:jc w:val="left"/>
      </w:pPr>
      <w:r>
        <w:rPr>
          <w:rFonts w:ascii="굴림체" w:eastAsia="굴림체" w:hAnsi="굴림체" w:cs="굴림체"/>
          <w:b w:val="0"/>
          <w:sz w:val="18"/>
          <w:w w:val="97"/>
        </w:rPr>
        <w:t>1. full targets consistently outperform medium</w:t>
      </w:r>
    </w:p>
    <w:p>
      <w:pPr>
        <w:spacing w:line="384" w:lineRule="auto" w:after="0"/>
        <w:jc w:val="left"/>
      </w:pPr>
      <w:r>
        <w:rPr>
          <w:rFonts w:ascii="굴림체" w:eastAsia="굴림체" w:hAnsi="굴림체" w:cs="굴림체"/>
          <w:b w:val="0"/>
          <w:sz w:val="18"/>
          <w:w w:val="97"/>
        </w:rPr>
        <w:t>2. LR ~3e-4 seems best (trials 435, 449, 451 all at 0.402)</w:t>
      </w:r>
    </w:p>
    <w:p>
      <w:pPr>
        <w:spacing w:line="384" w:lineRule="auto" w:after="0"/>
        <w:jc w:val="left"/>
      </w:pPr>
      <w:r>
        <w:rPr>
          <w:rFonts w:ascii="굴림체" w:eastAsia="굴림체" w:hAnsi="굴림체" w:cs="굴림체"/>
          <w:b w:val="0"/>
          <w:sz w:val="18"/>
          <w:w w:val="97"/>
        </w:rPr>
        <w:t>3. Rank 32 with alpha 64 at 3e-4 appears to be a local optimum</w:t>
      </w:r>
    </w:p>
    <w:p>
      <w:pPr>
        <w:spacing w:line="384" w:lineRule="auto" w:after="0"/>
        <w:jc w:val="left"/>
      </w:pPr>
      <w:r>
        <w:rPr>
          <w:rFonts w:ascii="굴림체" w:eastAsia="굴림체" w:hAnsi="굴림체" w:cs="굴림체"/>
          <w:b w:val="0"/>
          <w:sz w:val="18"/>
          <w:w w:val="97"/>
        </w:rPr>
        <w:t>4. All trials use bs=2, ga=8, and only 200 steps - likely under-trained</w:t>
      </w:r>
    </w:p>
    <w:p>
      <w:pPr>
        <w:spacing w:line="384" w:lineRule="auto" w:after="0"/>
        <w:jc w:val="left"/>
      </w:pPr>
      <w:r>
        <w:rPr>
          <w:rFonts w:ascii="굴림체" w:eastAsia="굴림체" w:hAnsi="굴림체" w:cs="굴림체"/>
          <w:b w:val="0"/>
          <w:sz w:val="18"/>
          <w:w w:val="97"/>
        </w:rPr>
        <w:t>5. Epochs haven't been varied</w:t>
      </w:r>
    </w:p>
    <w:p>
      <w:pPr>
        <w:spacing w:line="384" w:lineRule="auto" w:after="0"/>
        <w:ind w:firstLine="220"/>
        <w:jc w:val="both"/>
      </w:pPr>
      <w:r>
        <w:rPr>
          <w:rFonts w:ascii="휴먼명조" w:eastAsia="휴먼명조" w:hAnsi="휴먼명조" w:cs="휴먼명조"/>
          <w:b w:val="0"/>
          <w:sz w:val="22"/>
          <w:w w:val="97"/>
        </w:rPr>
        <w:t xml:space="preserve">주목할 점은 4·5번 항목이다. 에이전트는 </w:t>
      </w:r>
      <w:r>
        <w:rPr>
          <w:rFonts w:ascii="휴먼명조" w:eastAsia="휴먼명조" w:hAnsi="휴먼명조" w:cs="휴먼명조"/>
          <w:b/>
          <w:sz w:val="22"/>
          <w:w w:val="97"/>
        </w:rPr>
        <w:t>학습량 부족을 정확히 진단</w:t>
      </w:r>
      <w:r>
        <w:rPr>
          <w:rFonts w:ascii="휴먼명조" w:eastAsia="휴먼명조" w:hAnsi="휴먼명조" w:cs="휴먼명조"/>
          <w:b w:val="0"/>
          <w:sz w:val="22"/>
          <w:w w:val="97"/>
        </w:rPr>
        <w:t>하고 epochs가 변경되지 않았음을 지적했으나, 구현은 제안된 epochs를 폐기하고 max_steps=200으로 고정하므로(부록 B (i)) 이 진단을 실행에 옮길 수단이 없었다. 1~3번 항목은 4.3.2에서 확인된 전략 공통의 수렴 영역(full targets, rank 32~64)과 일치하여, 에이전트의 결과 해석 자체는 타당했음을 보여준다.</w:t>
      </w:r>
    </w:p>
    <w:p>
      <w:pPr>
        <w:spacing w:line="384" w:lineRule="auto" w:after="0"/>
        <w:ind w:firstLine="220"/>
        <w:jc w:val="both"/>
      </w:pPr>
      <w:r>
        <w:rPr>
          <w:rFonts w:ascii="휴먼명조" w:eastAsia="휴먼명조" w:hAnsi="휴먼명조" w:cs="휴먼명조"/>
          <w:b/>
          <w:sz w:val="22"/>
          <w:w w:val="97"/>
        </w:rPr>
        <w:t>(3) 조기 고착 사례 — 반복 8</w:t>
      </w:r>
    </w:p>
    <w:p>
      <w:pPr>
        <w:spacing w:line="384" w:lineRule="auto" w:after="0"/>
        <w:ind w:firstLine="220"/>
        <w:jc w:val="both"/>
      </w:pPr>
      <w:r>
        <w:rPr>
          <w:rFonts w:ascii="휴먼명조" w:eastAsia="휴먼명조" w:hAnsi="휴먼명조" w:cs="휴먼명조"/>
          <w:b w:val="0"/>
          <w:sz w:val="22"/>
          <w:w w:val="97"/>
        </w:rPr>
        <w:t xml:space="preserve">반복 8에서 에이전트는 trial 602 이후 아래 설정을 </w:t>
      </w:r>
      <w:r>
        <w:rPr>
          <w:rFonts w:ascii="휴먼명조" w:eastAsia="휴먼명조" w:hAnsi="휴먼명조" w:cs="휴먼명조"/>
          <w:b/>
          <w:sz w:val="22"/>
          <w:w w:val="97"/>
        </w:rPr>
        <w:t>11회 연속 제안</w:t>
      </w:r>
      <w:r>
        <w:rPr>
          <w:rFonts w:ascii="휴먼명조" w:eastAsia="휴먼명조" w:hAnsi="휴먼명조" w:cs="휴먼명조"/>
          <w:b w:val="0"/>
          <w:sz w:val="22"/>
          <w:w w:val="97"/>
        </w:rPr>
        <w:t>했다(4.3.4).</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동일 설정임에도 측정된 val_accuracy는 0.388~0.444 범위에서 변동했다. 이 변동은 설정 차이가 아니라 학습·평가의 확률적 변동이며, 그 폭(약 0.056)은 본 연구가 검출한 전략 간 평균 차이(0.031)보다 크다(4.4.7). 프롬프트가 trial 5~20 구간에서 "최고 설정을 가져와 1~2개 파라미터만 변경"하도록 지시한 점(부록 B (ii))을 함께 고려하면, 이 고착은 에이전트의 판단 실패보다 지시에 대한 충실한 이행에 가깝다.</w:t>
      </w:r>
    </w:p>
    <w:p>
      <w:pPr>
        <w:spacing w:line="384" w:lineRule="auto" w:after="0"/>
        <w:jc w:val="left"/>
      </w:pPr>
      <w:r>
        <w:rPr>
          <w:rFonts w:ascii="휴먼명조" w:eastAsia="휴먼명조" w:hAnsi="휴먼명조" w:cs="휴먼명조"/>
          <w:b w:val="0"/>
          <w:sz w:val="20"/>
          <w:w w:val="97"/>
        </w:rPr>
        <w:t>전체 로그는 results/phase3_autoresearch/results.tsv의 agent_reasoning 컬럼 및 각 trial 디렉터리의 rationale.md에 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Domain Adaptation of Lightweight Vision-Language Models for Medical Visual Question Answering: QLoRA Fine-Tuning with Autonomous Hyperparameter Optimization</w:t>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val="0"/>
          <w:sz w:val="22"/>
          <w:w w:val="97"/>
        </w:rPr>
        <w:t>Hwang, Tae Wook</w:t>
      </w:r>
    </w:p>
    <w:p>
      <w:pPr>
        <w:spacing w:line="384" w:lineRule="auto" w:after="0"/>
        <w:jc w:val="center"/>
      </w:pPr>
      <w:r>
        <w:rPr>
          <w:rFonts w:ascii="휴먼명조" w:eastAsia="휴먼명조" w:hAnsi="휴먼명조" w:cs="휴먼명조"/>
          <w:b w:val="0"/>
          <w:sz w:val="22"/>
          <w:w w:val="97"/>
        </w:rPr>
        <w:t>Department of Convergence Information Technology</w:t>
      </w:r>
    </w:p>
    <w:p>
      <w:pPr>
        <w:spacing w:line="384" w:lineRule="auto" w:after="0"/>
        <w:jc w:val="center"/>
      </w:pPr>
      <w:r>
        <w:rPr>
          <w:rFonts w:ascii="휴먼명조" w:eastAsia="휴먼명조" w:hAnsi="휴먼명조" w:cs="휴먼명조"/>
          <w:b w:val="0"/>
          <w:sz w:val="22"/>
          <w:w w:val="97"/>
        </w:rPr>
        <w:t>Major in Artificial Intelligence</w:t>
      </w:r>
    </w:p>
    <w:p>
      <w:pPr>
        <w:spacing w:line="384" w:lineRule="auto" w:after="0"/>
        <w:jc w:val="center"/>
      </w:pPr>
      <w:r>
        <w:rPr>
          <w:rFonts w:ascii="휴먼명조" w:eastAsia="휴먼명조" w:hAnsi="휴먼명조" w:cs="휴먼명조"/>
          <w:b w:val="0"/>
          <w:sz w:val="22"/>
          <w:w w:val="97"/>
        </w:rPr>
        <w:t>Graduate School of Information &amp; Communications, Konkuk University</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sectPr w:rsidR="00291369" w:rsidRPr="00F5272F" w:rsidSect="00AE5531">
      <w:footerReference w:type="default" r:id="rId17"/>
      <w:endnotePr>
        <w:numFmt w:val="decimal"/>
      </w:endnotePr>
      <w:pgSz w:w="10318" w:h="14570"/>
      <w:pgMar w:top="1418" w:right="1418" w:bottom="1418" w:left="1418" w:header="0" w:footer="0" w:gutter="0"/>
      <w:pgNumType w:fmt="decimalFullWidth"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4:20:00Z" w:initials="학">
    <w:p w14:paraId="766A21B0" w14:textId="77777777" w:rsidR="007627B0" w:rsidRDefault="007627B0" w:rsidP="007627B0">
      <w:pPr>
        <w:pStyle w:val="afff1"/>
      </w:pPr>
      <w:r>
        <w:rPr>
          <w:rStyle w:val="afff0"/>
        </w:rPr>
        <w:annotationRef/>
      </w:r>
      <w:r>
        <w:t>*</w:t>
      </w:r>
      <w:r>
        <w:t>학위</w:t>
      </w:r>
      <w:r>
        <w:t xml:space="preserve"> </w:t>
      </w:r>
      <w:r>
        <w:t>수여년월</w:t>
      </w:r>
    </w:p>
    <w:p w14:paraId="092EA195" w14:textId="77777777" w:rsidR="007627B0" w:rsidRDefault="007627B0" w:rsidP="007627B0">
      <w:pPr>
        <w:pStyle w:val="afff1"/>
      </w:pPr>
      <w:r>
        <w:t>전기</w:t>
      </w:r>
      <w:r>
        <w:t>: 2</w:t>
      </w:r>
      <w:r>
        <w:t>월</w:t>
      </w:r>
      <w:r>
        <w:t xml:space="preserve"> / </w:t>
      </w:r>
      <w:r>
        <w:t>후기</w:t>
      </w:r>
      <w:r>
        <w:t>: 8</w:t>
      </w:r>
      <w:r>
        <w:t>월</w:t>
      </w:r>
    </w:p>
  </w:comment>
  <w:comment w:id="1" w:author="학위논문실" w:date="2024-03-18T14:20:00Z" w:initials="학">
    <w:p w14:paraId="79BF3D1E" w14:textId="77777777" w:rsidR="007627B0" w:rsidRDefault="007627B0" w:rsidP="007627B0">
      <w:pPr>
        <w:pStyle w:val="afff1"/>
      </w:pPr>
      <w:r>
        <w:rPr>
          <w:rStyle w:val="afff0"/>
        </w:rPr>
        <w:annotationRef/>
      </w:r>
      <w:r>
        <w:t>*</w:t>
      </w:r>
      <w:r>
        <w:t>소속</w:t>
      </w:r>
      <w:r>
        <w:t xml:space="preserve"> </w:t>
      </w:r>
      <w:r>
        <w:t>대학원명</w:t>
      </w:r>
    </w:p>
    <w:p w14:paraId="389898D1" w14:textId="26AA504D" w:rsidR="007627B0" w:rsidRDefault="00C6125B" w:rsidP="007627B0">
      <w:pPr>
        <w:pStyle w:val="afff1"/>
      </w:pPr>
      <w:r>
        <w:rPr>
          <w:rFonts w:hint="eastAsia"/>
        </w:rPr>
        <w:t xml:space="preserve">- </w:t>
      </w:r>
      <w:r w:rsidR="007627B0">
        <w:t>일반대학원만</w:t>
      </w:r>
      <w:r w:rsidR="007627B0">
        <w:t xml:space="preserve"> '</w:t>
      </w:r>
      <w:r w:rsidR="007627B0">
        <w:t>건국대학교</w:t>
      </w:r>
      <w:r w:rsidR="007627B0">
        <w:t xml:space="preserve"> </w:t>
      </w:r>
      <w:r w:rsidR="007627B0">
        <w:t>대학원</w:t>
      </w:r>
      <w:r w:rsidR="007627B0">
        <w:t>'</w:t>
      </w:r>
      <w:r w:rsidR="007627B0">
        <w:t>으로</w:t>
      </w:r>
      <w:r w:rsidR="007627B0">
        <w:t xml:space="preserve"> </w:t>
      </w:r>
      <w:r w:rsidR="007627B0">
        <w:t>표기</w:t>
      </w:r>
    </w:p>
    <w:p w14:paraId="512B5993" w14:textId="50854ECE" w:rsidR="007627B0" w:rsidRDefault="00C6125B" w:rsidP="007627B0">
      <w:pPr>
        <w:pStyle w:val="afff1"/>
      </w:pPr>
      <w:r>
        <w:t xml:space="preserve">- </w:t>
      </w:r>
      <w:r>
        <w:rPr>
          <w:rFonts w:hint="eastAsia"/>
        </w:rPr>
        <w:t>전문</w:t>
      </w:r>
      <w:r>
        <w:rPr>
          <w:rFonts w:hint="eastAsia"/>
        </w:rPr>
        <w:t>/</w:t>
      </w:r>
      <w:r>
        <w:rPr>
          <w:rFonts w:hint="eastAsia"/>
        </w:rPr>
        <w:t>특수</w:t>
      </w:r>
      <w:r>
        <w:rPr>
          <w:rFonts w:hint="eastAsia"/>
        </w:rPr>
        <w:t xml:space="preserve"> </w:t>
      </w:r>
      <w:r w:rsidR="007627B0">
        <w:t>대학원은</w:t>
      </w:r>
      <w:r w:rsidR="007627B0">
        <w:t xml:space="preserve"> </w:t>
      </w:r>
      <w:r w:rsidR="007627B0">
        <w:t>소속</w:t>
      </w:r>
      <w:r w:rsidR="007627B0">
        <w:t xml:space="preserve"> </w:t>
      </w:r>
      <w:r w:rsidR="007627B0">
        <w:t>대학원명</w:t>
      </w:r>
      <w:r w:rsidR="007627B0">
        <w:t xml:space="preserve"> </w:t>
      </w:r>
      <w:r w:rsidR="007627B0">
        <w:t>기입</w:t>
      </w:r>
    </w:p>
    <w:p w14:paraId="5C52E03A" w14:textId="77777777" w:rsidR="007627B0" w:rsidRDefault="007627B0" w:rsidP="007627B0">
      <w:pPr>
        <w:pStyle w:val="afff1"/>
      </w:pPr>
      <w:r>
        <w:t>예시</w:t>
      </w:r>
      <w:r>
        <w:t xml:space="preserve">) </w:t>
      </w:r>
      <w:r>
        <w:t>건국대학교</w:t>
      </w:r>
      <w:r>
        <w:t xml:space="preserve"> </w:t>
      </w:r>
      <w:r>
        <w:t>교육대학원</w:t>
      </w:r>
    </w:p>
  </w:comment>
  <w:comment w:id="2" w:author="학위논문실" w:date="2024-03-18T14:20:00Z" w:initials="학">
    <w:p w14:paraId="787554F5" w14:textId="77777777" w:rsidR="007627B0" w:rsidRDefault="007627B0" w:rsidP="007627B0">
      <w:pPr>
        <w:pStyle w:val="afff1"/>
      </w:pPr>
      <w:r>
        <w:rPr>
          <w:rStyle w:val="afff0"/>
        </w:rPr>
        <w:annotationRef/>
      </w:r>
      <w:r>
        <w:t>*</w:t>
      </w:r>
      <w:r>
        <w:t>소속</w:t>
      </w:r>
      <w:r>
        <w:t xml:space="preserve"> </w:t>
      </w:r>
      <w:r>
        <w:t>학과명</w:t>
      </w:r>
    </w:p>
    <w:p w14:paraId="48493A15" w14:textId="6FBA5F26" w:rsidR="007627B0" w:rsidRDefault="00C6125B" w:rsidP="007627B0">
      <w:pPr>
        <w:pStyle w:val="afff1"/>
      </w:pPr>
      <w:r>
        <w:rPr>
          <w:rFonts w:hint="eastAsia"/>
        </w:rPr>
        <w:t xml:space="preserve">- </w:t>
      </w:r>
      <w:r w:rsidR="007627B0">
        <w:t>교육</w:t>
      </w:r>
      <w:r w:rsidR="007627B0">
        <w:t>/</w:t>
      </w:r>
      <w:r w:rsidR="007627B0">
        <w:t>예술디자인</w:t>
      </w:r>
      <w:r w:rsidR="007627B0">
        <w:t>/</w:t>
      </w:r>
      <w:r w:rsidR="007627B0">
        <w:t>부동산대학원은</w:t>
      </w:r>
      <w:r w:rsidR="007627B0">
        <w:t xml:space="preserve"> </w:t>
      </w:r>
      <w:r w:rsidR="007627B0">
        <w:t>학과명</w:t>
      </w:r>
      <w:r w:rsidR="007627B0">
        <w:t>+</w:t>
      </w:r>
      <w:r w:rsidR="007627B0">
        <w:t>전공명</w:t>
      </w:r>
      <w:r w:rsidR="007627B0">
        <w:t xml:space="preserve"> </w:t>
      </w:r>
      <w:r w:rsidR="007627B0">
        <w:t>기입</w:t>
      </w:r>
    </w:p>
    <w:p w14:paraId="445EFDCA" w14:textId="5E03DB6E" w:rsidR="00C6125B" w:rsidRDefault="007627B0" w:rsidP="007627B0">
      <w:pPr>
        <w:pStyle w:val="afff1"/>
      </w:pPr>
      <w:r>
        <w:t>예시</w:t>
      </w:r>
      <w:r>
        <w:t xml:space="preserve">1) </w:t>
      </w:r>
      <w:r>
        <w:t>교육대학원</w:t>
      </w:r>
      <w:r w:rsidR="00C6125B">
        <w:rPr>
          <w:rFonts w:hint="eastAsia"/>
        </w:rPr>
        <w:t>의</w:t>
      </w:r>
      <w:r w:rsidR="00C6125B">
        <w:rPr>
          <w:rFonts w:hint="eastAsia"/>
        </w:rPr>
        <w:t xml:space="preserve"> </w:t>
      </w:r>
      <w:r w:rsidR="00C6125B">
        <w:rPr>
          <w:rFonts w:hint="eastAsia"/>
        </w:rPr>
        <w:t>경우</w:t>
      </w:r>
      <w:r>
        <w:t xml:space="preserve">: </w:t>
      </w:r>
    </w:p>
    <w:p w14:paraId="3C4613DE" w14:textId="20E32068" w:rsidR="007627B0" w:rsidRDefault="007627B0" w:rsidP="007627B0">
      <w:pPr>
        <w:pStyle w:val="afff1"/>
      </w:pPr>
      <w:r>
        <w:t>교과교육학과</w:t>
      </w:r>
      <w:r>
        <w:t xml:space="preserve"> </w:t>
      </w:r>
      <w:r>
        <w:t>역사교육전공</w:t>
      </w:r>
    </w:p>
    <w:p w14:paraId="583C7D16" w14:textId="43BE732E" w:rsidR="007627B0" w:rsidRDefault="007627B0" w:rsidP="007627B0">
      <w:pPr>
        <w:pStyle w:val="afff1"/>
      </w:pPr>
    </w:p>
  </w:comment>
  <w:comment w:id="3" w:author="학위논문실" w:date="2024-03-18T14:21:00Z" w:initials="학">
    <w:p w14:paraId="23702EA6" w14:textId="77777777" w:rsidR="007627B0" w:rsidRDefault="007627B0" w:rsidP="007627B0">
      <w:pPr>
        <w:pStyle w:val="afff1"/>
      </w:pPr>
      <w:r>
        <w:rPr>
          <w:rStyle w:val="afff0"/>
        </w:rPr>
        <w:annotationRef/>
      </w:r>
      <w:r>
        <w:t>*</w:t>
      </w:r>
      <w:r>
        <w:t>학위명</w:t>
      </w:r>
    </w:p>
    <w:p w14:paraId="09756C1F" w14:textId="77777777" w:rsidR="007627B0" w:rsidRDefault="007627B0" w:rsidP="007627B0">
      <w:pPr>
        <w:pStyle w:val="afff1"/>
      </w:pPr>
      <w:r>
        <w:t>소속</w:t>
      </w:r>
      <w:r>
        <w:t xml:space="preserve"> </w:t>
      </w:r>
      <w:r>
        <w:t>대학원</w:t>
      </w:r>
      <w:r>
        <w:t xml:space="preserve"> </w:t>
      </w:r>
      <w:r>
        <w:t>행정실에</w:t>
      </w:r>
      <w:r>
        <w:t xml:space="preserve"> </w:t>
      </w:r>
      <w:r>
        <w:t>문의</w:t>
      </w:r>
    </w:p>
  </w:comment>
  <w:comment w:id="4" w:author="학위논문실" w:date="2024-03-18T14:21:00Z" w:initials="학">
    <w:p w14:paraId="2BDB28D2" w14:textId="77777777" w:rsidR="00F27896" w:rsidRDefault="007627B0" w:rsidP="00F27896">
      <w:pPr>
        <w:pStyle w:val="afff1"/>
      </w:pPr>
      <w:r>
        <w:rPr>
          <w:rStyle w:val="afff0"/>
        </w:rPr>
        <w:annotationRef/>
      </w:r>
      <w:r w:rsidR="00F27896">
        <w:t>*</w:t>
      </w:r>
      <w:r w:rsidR="00F27896">
        <w:t>청구년월</w:t>
      </w:r>
    </w:p>
    <w:p w14:paraId="11B9CDFE" w14:textId="77777777" w:rsidR="00F27896" w:rsidRDefault="00F27896" w:rsidP="00F27896">
      <w:pPr>
        <w:pStyle w:val="afff1"/>
      </w:pPr>
      <w:r>
        <w:t>전기</w:t>
      </w:r>
      <w:r>
        <w:t>: 10</w:t>
      </w:r>
      <w:r>
        <w:t>월</w:t>
      </w:r>
      <w:r>
        <w:t xml:space="preserve"> </w:t>
      </w:r>
      <w:r>
        <w:t>또는</w:t>
      </w:r>
      <w:r>
        <w:t xml:space="preserve"> 11</w:t>
      </w:r>
      <w:r>
        <w:t>월</w:t>
      </w:r>
    </w:p>
    <w:p w14:paraId="20204A9D" w14:textId="77777777" w:rsidR="00F27896" w:rsidRDefault="00F27896" w:rsidP="00F27896">
      <w:pPr>
        <w:pStyle w:val="afff1"/>
      </w:pPr>
      <w:r>
        <w:t>후기</w:t>
      </w:r>
      <w:r>
        <w:t>: 4</w:t>
      </w:r>
      <w:r>
        <w:t>월</w:t>
      </w:r>
      <w:r>
        <w:t xml:space="preserve"> </w:t>
      </w:r>
      <w:r>
        <w:t>또는</w:t>
      </w:r>
      <w:r>
        <w:t xml:space="preserve"> 5</w:t>
      </w:r>
      <w:r>
        <w:t>월</w:t>
      </w:r>
    </w:p>
    <w:p w14:paraId="284F1657" w14:textId="435E2BF9" w:rsidR="00F27896" w:rsidRDefault="00F27896" w:rsidP="00F27896">
      <w:pPr>
        <w:pStyle w:val="afff1"/>
      </w:pPr>
      <w:r>
        <w:t>※</w:t>
      </w:r>
      <w:r>
        <w:t>소속대학원</w:t>
      </w:r>
      <w:r w:rsidR="00C6125B">
        <w:rPr>
          <w:rFonts w:hint="eastAsia"/>
        </w:rPr>
        <w:t xml:space="preserve"> </w:t>
      </w:r>
      <w:r w:rsidR="00C6125B">
        <w:rPr>
          <w:rFonts w:hint="eastAsia"/>
        </w:rPr>
        <w:t>학사시스템에</w:t>
      </w:r>
      <w:r w:rsidR="00C6125B">
        <w:rPr>
          <w:rFonts w:hint="eastAsia"/>
        </w:rPr>
        <w:t xml:space="preserve"> </w:t>
      </w:r>
      <w:r>
        <w:t>청구</w:t>
      </w:r>
      <w:r w:rsidR="00C6125B">
        <w:rPr>
          <w:rFonts w:hint="eastAsia"/>
        </w:rPr>
        <w:t xml:space="preserve"> </w:t>
      </w:r>
      <w:r w:rsidR="00C6125B">
        <w:rPr>
          <w:rFonts w:hint="eastAsia"/>
        </w:rPr>
        <w:t>논문을</w:t>
      </w:r>
      <w:r w:rsidR="00C6125B">
        <w:rPr>
          <w:rFonts w:hint="eastAsia"/>
        </w:rPr>
        <w:t xml:space="preserve"> </w:t>
      </w:r>
      <w:r w:rsidR="00C6125B">
        <w:rPr>
          <w:rFonts w:hint="eastAsia"/>
        </w:rPr>
        <w:t>제춯한</w:t>
      </w:r>
      <w:r w:rsidR="00C6125B">
        <w:rPr>
          <w:rFonts w:hint="eastAsia"/>
        </w:rPr>
        <w:t xml:space="preserve"> </w:t>
      </w:r>
      <w:r>
        <w:t>달</w:t>
      </w:r>
    </w:p>
  </w:comment>
  <w:comment w:id="5" w:author="학위논문실" w:date="2024-03-18T14:10:00Z" w:initials="학">
    <w:p w14:paraId="3AEFF2ED" w14:textId="71FD4808" w:rsidR="007627B0" w:rsidRDefault="007627B0" w:rsidP="007627B0">
      <w:pPr>
        <w:pStyle w:val="afff1"/>
      </w:pPr>
      <w:r>
        <w:rPr>
          <w:rStyle w:val="afff0"/>
        </w:rPr>
        <w:annotationRef/>
      </w:r>
      <w:r>
        <w:t>*</w:t>
      </w:r>
      <w:r>
        <w:t>제출자명</w:t>
      </w:r>
      <w:r>
        <w:t>/</w:t>
      </w:r>
      <w:r>
        <w:t>학위명</w:t>
      </w:r>
    </w:p>
    <w:p w14:paraId="14A1373D" w14:textId="77777777" w:rsidR="007627B0" w:rsidRDefault="007627B0" w:rsidP="007627B0">
      <w:pPr>
        <w:pStyle w:val="afff1"/>
      </w:pPr>
      <w:r>
        <w:t>학위명은</w:t>
      </w:r>
      <w:r>
        <w:t xml:space="preserve"> </w:t>
      </w:r>
      <w:r>
        <w:t>소속</w:t>
      </w:r>
      <w:r>
        <w:t xml:space="preserve"> </w:t>
      </w:r>
      <w:r>
        <w:t>대학원</w:t>
      </w:r>
      <w:r>
        <w:t xml:space="preserve"> </w:t>
      </w:r>
      <w:r>
        <w:t>행정실에</w:t>
      </w:r>
      <w:r>
        <w:t xml:space="preserve"> </w:t>
      </w:r>
      <w:r>
        <w:t>문의</w:t>
      </w:r>
    </w:p>
  </w:comment>
  <w:comment w:id="6" w:author="학위논문실" w:date="2024-03-18T14:10:00Z" w:initials="학">
    <w:p w14:paraId="7CBEFBA7" w14:textId="77777777" w:rsidR="007627B0" w:rsidRDefault="007627B0" w:rsidP="007627B0">
      <w:pPr>
        <w:pStyle w:val="afff1"/>
        <w:numPr>
          <w:ilvl w:val="0"/>
          <w:numId w:val="12"/>
        </w:numPr>
      </w:pPr>
      <w:r>
        <w:rPr>
          <w:rStyle w:val="afff0"/>
        </w:rPr>
        <w:annotationRef/>
      </w:r>
      <w:r>
        <w:t>논문파일에</w:t>
      </w:r>
      <w:r>
        <w:t xml:space="preserve"> </w:t>
      </w:r>
      <w:r>
        <w:t>포함된</w:t>
      </w:r>
      <w:r>
        <w:t xml:space="preserve"> </w:t>
      </w:r>
      <w:r>
        <w:t>인준지는</w:t>
      </w:r>
      <w:r>
        <w:t xml:space="preserve"> </w:t>
      </w:r>
      <w:r>
        <w:t>양식만</w:t>
      </w:r>
      <w:r>
        <w:t xml:space="preserve"> </w:t>
      </w:r>
      <w:r>
        <w:t>업로드</w:t>
      </w:r>
    </w:p>
    <w:p w14:paraId="35EFCDD3" w14:textId="59C11798" w:rsidR="007627B0" w:rsidRDefault="007627B0" w:rsidP="007627B0">
      <w:pPr>
        <w:pStyle w:val="afff1"/>
        <w:numPr>
          <w:ilvl w:val="0"/>
          <w:numId w:val="12"/>
        </w:numPr>
      </w:pPr>
      <w:r>
        <w:t>디콜렉션에</w:t>
      </w:r>
      <w:r>
        <w:t xml:space="preserve"> </w:t>
      </w:r>
      <w:r>
        <w:t>따로</w:t>
      </w:r>
      <w:r>
        <w:t xml:space="preserve"> </w:t>
      </w:r>
      <w:r>
        <w:t>업로드하는</w:t>
      </w:r>
      <w:r>
        <w:t xml:space="preserve"> </w:t>
      </w:r>
      <w:r>
        <w:t>인준지에는</w:t>
      </w:r>
      <w:r>
        <w:t xml:space="preserve"> </w:t>
      </w:r>
      <w:r>
        <w:t>심사위원의</w:t>
      </w:r>
      <w:r>
        <w:t xml:space="preserve"> </w:t>
      </w:r>
      <w:r>
        <w:t>성명과</w:t>
      </w:r>
      <w:r>
        <w:t xml:space="preserve"> </w:t>
      </w:r>
      <w:r>
        <w:t>함께</w:t>
      </w:r>
      <w:r>
        <w:t xml:space="preserve"> </w:t>
      </w:r>
      <w:r>
        <w:t>날인</w:t>
      </w:r>
      <w:r>
        <w:t xml:space="preserve"> </w:t>
      </w:r>
      <w:r>
        <w:t>또는</w:t>
      </w:r>
      <w:r>
        <w:t xml:space="preserve"> </w:t>
      </w:r>
      <w:r>
        <w:t>사인이</w:t>
      </w:r>
      <w:r>
        <w:t xml:space="preserve"> </w:t>
      </w:r>
      <w:r>
        <w:t>있는</w:t>
      </w:r>
      <w:r>
        <w:t xml:space="preserve"> </w:t>
      </w:r>
      <w:r>
        <w:t>인준지를</w:t>
      </w:r>
      <w:r>
        <w:t xml:space="preserve"> </w:t>
      </w:r>
      <w:r>
        <w:t>업로드</w:t>
      </w:r>
    </w:p>
    <w:p w14:paraId="5FB2F803" w14:textId="379B88E4" w:rsidR="00C6125B" w:rsidRDefault="00C6125B" w:rsidP="007627B0">
      <w:pPr>
        <w:pStyle w:val="afff1"/>
        <w:numPr>
          <w:ilvl w:val="0"/>
          <w:numId w:val="12"/>
        </w:numPr>
      </w:pPr>
      <w:r>
        <w:rPr>
          <w:rFonts w:hint="eastAsia"/>
        </w:rPr>
        <w:t>석사는</w:t>
      </w:r>
      <w:r>
        <w:rPr>
          <w:rFonts w:hint="eastAsia"/>
        </w:rPr>
        <w:t xml:space="preserve"> </w:t>
      </w:r>
      <w:r>
        <w:rPr>
          <w:rFonts w:hint="eastAsia"/>
        </w:rPr>
        <w:t>끝에</w:t>
      </w:r>
      <w:r>
        <w:rPr>
          <w:rFonts w:hint="eastAsia"/>
        </w:rPr>
        <w:t xml:space="preserve"> </w:t>
      </w:r>
      <w:r>
        <w:rPr>
          <w:rFonts w:hint="eastAsia"/>
        </w:rPr>
        <w:t>두줄</w:t>
      </w:r>
      <w:r>
        <w:rPr>
          <w:rFonts w:hint="eastAsia"/>
        </w:rPr>
        <w:t xml:space="preserve"> </w:t>
      </w:r>
      <w:r>
        <w:rPr>
          <w:rFonts w:hint="eastAsia"/>
        </w:rPr>
        <w:t>지우고</w:t>
      </w:r>
      <w:r>
        <w:rPr>
          <w:rFonts w:hint="eastAsia"/>
        </w:rPr>
        <w:t xml:space="preserve"> </w:t>
      </w:r>
      <w:r>
        <w:rPr>
          <w:rFonts w:hint="eastAsia"/>
        </w:rPr>
        <w:t>사용</w:t>
      </w:r>
      <w:r>
        <w:rPr>
          <w:rFonts w:hint="eastAsia"/>
        </w:rPr>
        <w:t>(</w:t>
      </w:r>
      <w:r>
        <w:rPr>
          <w:rFonts w:hint="eastAsia"/>
        </w:rPr>
        <w:t>심사위원</w:t>
      </w:r>
      <w:r>
        <w:rPr>
          <w:rFonts w:hint="eastAsia"/>
        </w:rPr>
        <w:t>3</w:t>
      </w:r>
      <w:r>
        <w:rPr>
          <w:rFonts w:hint="eastAsia"/>
        </w:rPr>
        <w:t>명임</w:t>
      </w:r>
      <w:r>
        <w:rPr>
          <w:rFonts w:hint="eastAsia"/>
        </w:rPr>
        <w:t>)</w:t>
      </w:r>
    </w:p>
  </w:comment>
  <w:comment w:id="7" w:author="학위논문실" w:date="2024-03-18T14:10:00Z" w:initials="학">
    <w:p w14:paraId="24D050A0" w14:textId="77777777" w:rsidR="007627B0" w:rsidRDefault="007627B0" w:rsidP="007627B0">
      <w:pPr>
        <w:pStyle w:val="afff1"/>
      </w:pPr>
      <w:r>
        <w:rPr>
          <w:rStyle w:val="afff0"/>
        </w:rPr>
        <w:annotationRef/>
      </w:r>
      <w:r>
        <w:t>*</w:t>
      </w:r>
      <w:r>
        <w:t>최종</w:t>
      </w:r>
      <w:r>
        <w:t xml:space="preserve"> </w:t>
      </w:r>
      <w:r>
        <w:t>논문심사</w:t>
      </w:r>
      <w:r>
        <w:t xml:space="preserve"> </w:t>
      </w:r>
      <w:r>
        <w:t>년월</w:t>
      </w:r>
    </w:p>
    <w:p w14:paraId="66B1C58B" w14:textId="77777777" w:rsidR="007627B0" w:rsidRDefault="007627B0" w:rsidP="007627B0">
      <w:pPr>
        <w:pStyle w:val="afff1"/>
      </w:pPr>
      <w:r>
        <w:t>전기</w:t>
      </w:r>
      <w:r>
        <w:t>: 11</w:t>
      </w:r>
      <w:r>
        <w:t>월</w:t>
      </w:r>
      <w:r>
        <w:t xml:space="preserve"> </w:t>
      </w:r>
      <w:r>
        <w:t>또는</w:t>
      </w:r>
      <w:r>
        <w:t xml:space="preserve"> 12</w:t>
      </w:r>
      <w:r>
        <w:t>월</w:t>
      </w:r>
    </w:p>
    <w:p w14:paraId="02409658" w14:textId="77777777" w:rsidR="007627B0" w:rsidRDefault="007627B0" w:rsidP="007627B0">
      <w:pPr>
        <w:pStyle w:val="afff1"/>
      </w:pPr>
      <w:r>
        <w:t>후기</w:t>
      </w:r>
      <w:r>
        <w:t>: 5</w:t>
      </w:r>
      <w:r>
        <w:t>월</w:t>
      </w:r>
      <w:r>
        <w:t xml:space="preserve"> </w:t>
      </w:r>
      <w:r>
        <w:t>또는</w:t>
      </w:r>
      <w:r>
        <w:t xml:space="preserve"> 6</w:t>
      </w:r>
      <w:r>
        <w:t>월</w:t>
      </w:r>
    </w:p>
  </w:comment>
  <w:comment w:id="8" w:author="학위논문실" w:date="2024-03-18T14:27:00Z" w:initials="학">
    <w:p w14:paraId="74B543C3" w14:textId="4ABD2D0F" w:rsidR="00C6125B" w:rsidRDefault="00C6125B" w:rsidP="00C6125B">
      <w:pPr>
        <w:pStyle w:val="afff1"/>
        <w:numPr>
          <w:ilvl w:val="0"/>
          <w:numId w:val="15"/>
        </w:numPr>
      </w:pPr>
      <w:r>
        <w:rPr>
          <w:rFonts w:ascii="새굴림" w:eastAsia="새굴림" w:hAnsi="새굴림"/>
        </w:rPr>
        <w:t xml:space="preserve"> </w:t>
      </w:r>
      <w:r>
        <w:rPr>
          <w:rFonts w:ascii="새굴림" w:eastAsia="새굴림" w:hAnsi="새굴림" w:hint="eastAsia"/>
        </w:rPr>
        <w:t>폐이지 표기</w:t>
      </w:r>
    </w:p>
    <w:p w14:paraId="33D04F59" w14:textId="28450C90" w:rsidR="00CB2485" w:rsidRDefault="00016957" w:rsidP="00C6125B">
      <w:pPr>
        <w:pStyle w:val="afff1"/>
        <w:numPr>
          <w:ilvl w:val="0"/>
          <w:numId w:val="16"/>
        </w:numPr>
      </w:pPr>
      <w:r>
        <w:rPr>
          <w:rStyle w:val="afff0"/>
        </w:rPr>
        <w:annotationRef/>
      </w:r>
      <w:r w:rsidR="00CB2485">
        <w:t>표목차</w:t>
      </w:r>
      <w:r w:rsidR="00C6125B">
        <w:rPr>
          <w:rFonts w:hint="eastAsia"/>
        </w:rPr>
        <w:t>~</w:t>
      </w:r>
      <w:r w:rsidR="00CB2485">
        <w:t>초록</w:t>
      </w:r>
      <w:r w:rsidR="00C6125B">
        <w:rPr>
          <w:rFonts w:hint="eastAsia"/>
        </w:rPr>
        <w:t xml:space="preserve"> : </w:t>
      </w:r>
      <w:r w:rsidR="00CB2485">
        <w:t>로마</w:t>
      </w:r>
      <w:r w:rsidR="00CB2485">
        <w:t xml:space="preserve"> </w:t>
      </w:r>
      <w:r w:rsidR="00CB2485">
        <w:t>소문자로</w:t>
      </w:r>
      <w:r w:rsidR="00CB2485">
        <w:t xml:space="preserve"> </w:t>
      </w:r>
      <w:r w:rsidR="00CB2485">
        <w:t>작성</w:t>
      </w:r>
    </w:p>
    <w:p w14:paraId="0C7D8CD1" w14:textId="6CAC7C20" w:rsidR="00C6125B" w:rsidRDefault="00C6125B" w:rsidP="00C6125B">
      <w:pPr>
        <w:pStyle w:val="afff1"/>
        <w:numPr>
          <w:ilvl w:val="0"/>
          <w:numId w:val="16"/>
        </w:numPr>
      </w:pPr>
      <w:r>
        <w:rPr>
          <w:rFonts w:hint="eastAsia"/>
        </w:rPr>
        <w:t>서론부터</w:t>
      </w:r>
      <w:r>
        <w:rPr>
          <w:rFonts w:hint="eastAsia"/>
        </w:rPr>
        <w:t xml:space="preserve"> </w:t>
      </w:r>
      <w:r>
        <w:rPr>
          <w:rFonts w:hint="eastAsia"/>
        </w:rPr>
        <w:t>아라비아</w:t>
      </w:r>
      <w:r>
        <w:rPr>
          <w:rFonts w:hint="eastAsia"/>
        </w:rPr>
        <w:t xml:space="preserve"> </w:t>
      </w:r>
      <w:r>
        <w:rPr>
          <w:rFonts w:hint="eastAsia"/>
        </w:rPr>
        <w:t>숫자</w:t>
      </w:r>
    </w:p>
    <w:p w14:paraId="5980DC93" w14:textId="277EC1BA" w:rsidR="00CB2485" w:rsidRDefault="00CB2485" w:rsidP="006B4002">
      <w:pPr>
        <w:pStyle w:val="afff1"/>
        <w:numPr>
          <w:ilvl w:val="0"/>
          <w:numId w:val="15"/>
        </w:numPr>
      </w:pPr>
      <w:r>
        <w:t xml:space="preserve"> </w:t>
      </w:r>
      <w:r>
        <w:t>초록</w:t>
      </w:r>
      <w:r>
        <w:t xml:space="preserve"> </w:t>
      </w:r>
      <w:r>
        <w:t>위치</w:t>
      </w:r>
      <w:r>
        <w:t>:</w:t>
      </w:r>
    </w:p>
    <w:p w14:paraId="63BE06CA" w14:textId="77777777" w:rsidR="006B4002" w:rsidRDefault="006B4002" w:rsidP="006B4002">
      <w:pPr>
        <w:pStyle w:val="afff1"/>
        <w:numPr>
          <w:ilvl w:val="0"/>
          <w:numId w:val="16"/>
        </w:numPr>
      </w:pPr>
      <w:r>
        <w:t xml:space="preserve"> </w:t>
      </w:r>
      <w:r>
        <w:rPr>
          <w:rFonts w:hint="eastAsia"/>
        </w:rPr>
        <w:t>국문</w:t>
      </w:r>
      <w:r>
        <w:rPr>
          <w:rFonts w:hint="eastAsia"/>
        </w:rPr>
        <w:t xml:space="preserve"> </w:t>
      </w:r>
      <w:r>
        <w:rPr>
          <w:rFonts w:hint="eastAsia"/>
        </w:rPr>
        <w:t>논문</w:t>
      </w:r>
      <w:r>
        <w:rPr>
          <w:rFonts w:hint="eastAsia"/>
        </w:rPr>
        <w:t xml:space="preserve"> </w:t>
      </w:r>
      <w:r>
        <w:t xml:space="preserve">: </w:t>
      </w:r>
      <w:r>
        <w:rPr>
          <w:rFonts w:hint="eastAsia"/>
        </w:rPr>
        <w:t>국문초록</w:t>
      </w:r>
      <w:r>
        <w:rPr>
          <w:rFonts w:hint="eastAsia"/>
        </w:rPr>
        <w:t>(</w:t>
      </w:r>
      <w:r>
        <w:rPr>
          <w:rFonts w:hint="eastAsia"/>
        </w:rPr>
        <w:t>앞</w:t>
      </w:r>
      <w:r>
        <w:rPr>
          <w:rFonts w:hint="eastAsia"/>
        </w:rPr>
        <w:t>)</w:t>
      </w:r>
      <w:r>
        <w:t xml:space="preserve">, </w:t>
      </w:r>
      <w:r>
        <w:rPr>
          <w:rFonts w:hint="eastAsia"/>
        </w:rPr>
        <w:t>영문초록</w:t>
      </w:r>
      <w:r>
        <w:rPr>
          <w:rFonts w:hint="eastAsia"/>
        </w:rPr>
        <w:t>(</w:t>
      </w:r>
      <w:r>
        <w:rPr>
          <w:rFonts w:hint="eastAsia"/>
        </w:rPr>
        <w:t>뒤</w:t>
      </w:r>
      <w:r>
        <w:rPr>
          <w:rFonts w:hint="eastAsia"/>
        </w:rPr>
        <w:t>)</w:t>
      </w:r>
    </w:p>
    <w:p w14:paraId="2CC73CB1" w14:textId="77777777" w:rsidR="006B4002" w:rsidRDefault="006B4002" w:rsidP="006B4002">
      <w:pPr>
        <w:pStyle w:val="afff1"/>
        <w:numPr>
          <w:ilvl w:val="0"/>
          <w:numId w:val="16"/>
        </w:numPr>
      </w:pPr>
      <w:r>
        <w:t xml:space="preserve"> </w:t>
      </w:r>
      <w:r>
        <w:rPr>
          <w:rFonts w:hint="eastAsia"/>
        </w:rPr>
        <w:t>영문</w:t>
      </w:r>
      <w:r>
        <w:rPr>
          <w:rFonts w:hint="eastAsia"/>
        </w:rPr>
        <w:t xml:space="preserve"> </w:t>
      </w:r>
      <w:r>
        <w:rPr>
          <w:rFonts w:hint="eastAsia"/>
        </w:rPr>
        <w:t>논문</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p w14:paraId="7C3BCF79" w14:textId="36B287A4" w:rsidR="00CB2485" w:rsidRDefault="006B4002" w:rsidP="00CB2485">
      <w:pPr>
        <w:pStyle w:val="afff1"/>
        <w:numPr>
          <w:ilvl w:val="0"/>
          <w:numId w:val="17"/>
        </w:numPr>
        <w:rPr>
          <w:rFonts w:hint="eastAsia"/>
        </w:rPr>
      </w:pPr>
      <w:r>
        <w:t xml:space="preserve"> </w:t>
      </w:r>
      <w:r>
        <w:rPr>
          <w:rFonts w:hint="eastAsia"/>
        </w:rPr>
        <w:t>자연계열</w:t>
      </w:r>
      <w:r>
        <w:rPr>
          <w:rFonts w:hint="eastAsia"/>
        </w:rPr>
        <w:t>/</w:t>
      </w:r>
      <w:r>
        <w:rPr>
          <w:rFonts w:hint="eastAsia"/>
        </w:rPr>
        <w:t>예술디자인핵원</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comment>
  <w:comment w:id="9" w:author="학위논문실" w:date="2024-03-18T14:29:00Z" w:initials="학">
    <w:p w14:paraId="1231A149" w14:textId="77777777" w:rsidR="004B22BF" w:rsidRDefault="00016957" w:rsidP="004B22BF">
      <w:pPr>
        <w:pStyle w:val="afff1"/>
      </w:pPr>
      <w:r>
        <w:rPr>
          <w:rStyle w:val="afff0"/>
        </w:rPr>
        <w:annotationRef/>
      </w:r>
      <w:r w:rsidR="004B22BF">
        <w:t>쪽번호</w:t>
      </w:r>
      <w:r w:rsidR="004B22BF">
        <w:t xml:space="preserve"> </w:t>
      </w:r>
      <w:r w:rsidR="004B22BF">
        <w:t>바로</w:t>
      </w:r>
      <w:r w:rsidR="004B22BF">
        <w:t xml:space="preserve"> </w:t>
      </w:r>
      <w:r w:rsidR="004B22BF">
        <w:t>위</w:t>
      </w:r>
      <w:r w:rsidR="004B22BF">
        <w:t xml:space="preserve">, </w:t>
      </w:r>
      <w:r w:rsidR="004B22BF">
        <w:t>실선</w:t>
      </w:r>
      <w:r w:rsidR="004B22BF">
        <w:t xml:space="preserve"> </w:t>
      </w:r>
      <w:r w:rsidR="004B22BF">
        <w:t>아래에</w:t>
      </w:r>
      <w:r w:rsidR="004B22BF">
        <w:t xml:space="preserve"> </w:t>
      </w:r>
      <w:r w:rsidR="004B22BF">
        <w:t>위치</w:t>
      </w:r>
      <w:r w:rsidR="004B22BF">
        <w:t>. 6</w:t>
      </w:r>
      <w:r w:rsidR="004B22BF">
        <w:t>개까지</w:t>
      </w:r>
      <w:r w:rsidR="004B22BF">
        <w:t xml:space="preserve"> </w:t>
      </w:r>
      <w:r w:rsidR="004B22BF">
        <w:t>기입</w:t>
      </w:r>
      <w:r w:rsidR="004B22BF">
        <w:t>.</w:t>
      </w:r>
    </w:p>
  </w:comment>
  <w:comment w:id="10" w:author="학위논문실" w:date="2024-03-18T14:30:00Z" w:initials="학">
    <w:p w14:paraId="004357CC" w14:textId="77777777" w:rsidR="00131CE8" w:rsidRDefault="00016957" w:rsidP="00131CE8">
      <w:pPr>
        <w:pStyle w:val="afff1"/>
      </w:pPr>
      <w:r>
        <w:rPr>
          <w:rStyle w:val="afff0"/>
        </w:rPr>
        <w:annotationRef/>
      </w:r>
      <w:r w:rsidR="00131CE8">
        <w:t>*</w:t>
      </w:r>
      <w:r w:rsidR="00131CE8">
        <w:t>사사표기</w:t>
      </w:r>
    </w:p>
    <w:p w14:paraId="328BCDC7" w14:textId="77777777" w:rsidR="00131CE8" w:rsidRDefault="00131CE8" w:rsidP="00131CE8">
      <w:pPr>
        <w:pStyle w:val="afff1"/>
      </w:pPr>
      <w:r>
        <w:t>아래</w:t>
      </w:r>
      <w:r>
        <w:t xml:space="preserve"> </w:t>
      </w:r>
      <w:r>
        <w:t>사유에</w:t>
      </w:r>
      <w:r>
        <w:t xml:space="preserve"> </w:t>
      </w:r>
      <w:r>
        <w:t>한해</w:t>
      </w:r>
      <w:r>
        <w:t xml:space="preserve"> </w:t>
      </w:r>
      <w:r>
        <w:t>서론</w:t>
      </w:r>
      <w:r>
        <w:t xml:space="preserve">(Introduction) </w:t>
      </w:r>
      <w:r>
        <w:t>위쪽에</w:t>
      </w:r>
      <w:r>
        <w:t xml:space="preserve"> </w:t>
      </w:r>
      <w:r>
        <w:t>표기</w:t>
      </w:r>
    </w:p>
    <w:p w14:paraId="38622CA1" w14:textId="77777777" w:rsidR="00131CE8" w:rsidRDefault="00131CE8" w:rsidP="00131CE8">
      <w:pPr>
        <w:pStyle w:val="afff1"/>
      </w:pPr>
      <w:r>
        <w:t>①</w:t>
      </w:r>
      <w:r>
        <w:t>한국정부초청장학금</w:t>
      </w:r>
      <w:r>
        <w:t>(Global korea scholarship)</w:t>
      </w:r>
      <w:r>
        <w:t>을</w:t>
      </w:r>
      <w:r>
        <w:t xml:space="preserve"> </w:t>
      </w:r>
      <w:r>
        <w:t>지원받은</w:t>
      </w:r>
      <w:r>
        <w:t xml:space="preserve"> </w:t>
      </w:r>
      <w:r>
        <w:t>외국인</w:t>
      </w:r>
      <w:r>
        <w:t xml:space="preserve"> </w:t>
      </w:r>
      <w:r>
        <w:t>장학생</w:t>
      </w:r>
      <w:r>
        <w:t xml:space="preserve">, </w:t>
      </w:r>
    </w:p>
    <w:p w14:paraId="7B70D8C8" w14:textId="57E7F762" w:rsidR="00131CE8" w:rsidRPr="006B4002" w:rsidRDefault="00131CE8" w:rsidP="00131CE8">
      <w:pPr>
        <w:pStyle w:val="afff1"/>
      </w:pPr>
      <w:r>
        <w:t>②</w:t>
      </w:r>
      <w:r>
        <w:t>연구지원금을</w:t>
      </w:r>
      <w:r>
        <w:t xml:space="preserve"> </w:t>
      </w:r>
      <w:r>
        <w:t>지원받아</w:t>
      </w:r>
      <w:r>
        <w:t xml:space="preserve"> </w:t>
      </w:r>
      <w:r>
        <w:t>관련</w:t>
      </w:r>
      <w:r>
        <w:t xml:space="preserve"> </w:t>
      </w:r>
      <w:r>
        <w:t>사항을</w:t>
      </w:r>
      <w:r>
        <w:t xml:space="preserve"> </w:t>
      </w:r>
      <w:r>
        <w:t>표기해야</w:t>
      </w:r>
      <w:r>
        <w:t xml:space="preserve"> </w:t>
      </w:r>
      <w:r>
        <w:t>할</w:t>
      </w:r>
      <w:r>
        <w:t xml:space="preserve"> </w:t>
      </w:r>
      <w:r>
        <w:t>경우</w:t>
      </w:r>
      <w:r w:rsidR="006B4002">
        <w:rPr>
          <w:rFonts w:hint="eastAsia"/>
        </w:rPr>
        <w:t xml:space="preserve"> : </w:t>
      </w:r>
      <w:r w:rsidR="006B4002">
        <w:rPr>
          <w:rFonts w:hint="eastAsia"/>
        </w:rPr>
        <w:t>이</w:t>
      </w:r>
      <w:r w:rsidR="006B4002">
        <w:rPr>
          <w:rFonts w:hint="eastAsia"/>
        </w:rPr>
        <w:t xml:space="preserve"> </w:t>
      </w:r>
      <w:r w:rsidR="006B4002">
        <w:rPr>
          <w:rFonts w:hint="eastAsia"/>
        </w:rPr>
        <w:t>연구는</w:t>
      </w:r>
      <w:r w:rsidR="006B4002">
        <w:rPr>
          <w:rFonts w:hint="eastAsia"/>
        </w:rPr>
        <w:t xml:space="preserve"> </w:t>
      </w:r>
      <w:r w:rsidR="006B4002">
        <w:t>oo</w:t>
      </w:r>
      <w:r w:rsidR="006B4002">
        <w:rPr>
          <w:rFonts w:hint="eastAsia"/>
        </w:rPr>
        <w:t>부</w:t>
      </w:r>
      <w:r w:rsidR="006B4002">
        <w:rPr>
          <w:rFonts w:hint="eastAsia"/>
        </w:rPr>
        <w:t xml:space="preserve"> </w:t>
      </w:r>
      <w:r w:rsidR="006B4002">
        <w:rPr>
          <w:rFonts w:hint="eastAsia"/>
        </w:rPr>
        <w:t>학술</w:t>
      </w:r>
      <w:r w:rsidR="006B4002">
        <w:rPr>
          <w:rFonts w:hint="eastAsia"/>
        </w:rPr>
        <w:t xml:space="preserve"> </w:t>
      </w:r>
      <w:r w:rsidR="006B4002">
        <w:rPr>
          <w:rFonts w:hint="eastAsia"/>
        </w:rPr>
        <w:t>연구비</w:t>
      </w:r>
      <w:r w:rsidR="006B4002">
        <w:rPr>
          <w:rFonts w:hint="eastAsia"/>
        </w:rPr>
        <w:t xml:space="preserve"> </w:t>
      </w:r>
      <w:r w:rsidR="006B4002">
        <w:rPr>
          <w:rFonts w:hint="eastAsia"/>
        </w:rPr>
        <w:t>보조에</w:t>
      </w:r>
      <w:r w:rsidR="006B4002">
        <w:rPr>
          <w:rFonts w:hint="eastAsia"/>
        </w:rPr>
        <w:t xml:space="preserve"> </w:t>
      </w:r>
      <w:r w:rsidR="006B4002">
        <w:rPr>
          <w:rFonts w:hint="eastAsia"/>
        </w:rPr>
        <w:t>의하여</w:t>
      </w:r>
      <w:r w:rsidR="006B4002">
        <w:rPr>
          <w:rFonts w:hint="eastAsia"/>
        </w:rPr>
        <w:t xml:space="preserve"> </w:t>
      </w:r>
      <w:r w:rsidR="006B4002">
        <w:rPr>
          <w:rFonts w:hint="eastAsia"/>
        </w:rPr>
        <w:t>이루어</w:t>
      </w:r>
      <w:r w:rsidR="006B4002">
        <w:rPr>
          <w:rFonts w:hint="eastAsia"/>
        </w:rPr>
        <w:t xml:space="preserve"> </w:t>
      </w:r>
      <w:r w:rsidR="006B4002">
        <w:rPr>
          <w:rFonts w:hint="eastAsia"/>
        </w:rPr>
        <w:t>졌음을</w:t>
      </w:r>
      <w:r w:rsidR="006B4002">
        <w:rPr>
          <w:rFonts w:hint="eastAsia"/>
        </w:rPr>
        <w:t xml:space="preserve"> </w:t>
      </w:r>
      <w:r w:rsidR="006B4002">
        <w:rPr>
          <w:rFonts w:hint="eastAsia"/>
        </w:rPr>
        <w:t>밝힘</w:t>
      </w:r>
      <w:r w:rsidR="006B4002">
        <w:rPr>
          <w:rFonts w:hint="eastAsia"/>
        </w:rPr>
        <w:t>.</w:t>
      </w:r>
    </w:p>
  </w:comment>
  <w:comment w:id="11" w:author="학위논문실" w:date="2024-09-05T10:50:00Z" w:initials="학">
    <w:p w14:paraId="716F9111" w14:textId="4EBF448C" w:rsidR="007D66A6" w:rsidRDefault="007D66A6" w:rsidP="007D66A6">
      <w:pPr>
        <w:pStyle w:val="afff1"/>
      </w:pPr>
      <w:r>
        <w:rPr>
          <w:rStyle w:val="afff0"/>
        </w:rPr>
        <w:annotationRef/>
      </w:r>
      <w:r>
        <w:t>참고문헌</w:t>
      </w:r>
      <w:r>
        <w:t xml:space="preserve"> </w:t>
      </w:r>
      <w:r>
        <w:t>형식은</w:t>
      </w:r>
      <w:r>
        <w:t xml:space="preserve"> </w:t>
      </w:r>
      <w:r>
        <w:t>계열별</w:t>
      </w:r>
      <w:r>
        <w:t xml:space="preserve"> Style</w:t>
      </w:r>
      <w:r>
        <w:t>이</w:t>
      </w:r>
      <w:r>
        <w:t xml:space="preserve"> </w:t>
      </w:r>
      <w:r>
        <w:t>상이하여</w:t>
      </w:r>
      <w:r>
        <w:t xml:space="preserve"> </w:t>
      </w:r>
      <w:r>
        <w:t>본인</w:t>
      </w:r>
      <w:r>
        <w:t xml:space="preserve"> </w:t>
      </w:r>
      <w:r>
        <w:t>논문에</w:t>
      </w:r>
      <w:r>
        <w:t xml:space="preserve"> </w:t>
      </w:r>
      <w:r>
        <w:t>맞는</w:t>
      </w:r>
      <w:r>
        <w:t xml:space="preserve"> Style</w:t>
      </w:r>
      <w:r>
        <w:t>로</w:t>
      </w:r>
      <w:r>
        <w:t xml:space="preserve"> </w:t>
      </w:r>
      <w:r>
        <w:t>작성</w:t>
      </w:r>
      <w:r>
        <w:t xml:space="preserve">. </w:t>
      </w:r>
    </w:p>
    <w:p w14:paraId="2CA79A61" w14:textId="77777777" w:rsidR="007D66A6" w:rsidRDefault="007D66A6" w:rsidP="007D66A6">
      <w:pPr>
        <w:pStyle w:val="afff1"/>
      </w:pPr>
      <w:r>
        <w:t>다만</w:t>
      </w:r>
      <w:r>
        <w:t xml:space="preserve"> Style</w:t>
      </w:r>
      <w:r>
        <w:t>에</w:t>
      </w:r>
      <w:r>
        <w:t xml:space="preserve"> </w:t>
      </w:r>
      <w:r>
        <w:t>상관없이</w:t>
      </w:r>
      <w:r>
        <w:t xml:space="preserve"> </w:t>
      </w:r>
      <w:r>
        <w:t>자료의</w:t>
      </w:r>
      <w:r>
        <w:t xml:space="preserve"> </w:t>
      </w:r>
      <w:r>
        <w:t>길이가</w:t>
      </w:r>
      <w:r>
        <w:t xml:space="preserve"> </w:t>
      </w:r>
      <w:r>
        <w:t>두</w:t>
      </w:r>
      <w:r>
        <w:t xml:space="preserve"> </w:t>
      </w:r>
      <w:r>
        <w:t>줄</w:t>
      </w:r>
      <w:r>
        <w:t xml:space="preserve"> </w:t>
      </w:r>
      <w:r>
        <w:t>이상일</w:t>
      </w:r>
      <w:r>
        <w:t xml:space="preserve"> </w:t>
      </w:r>
      <w:r>
        <w:t>경우</w:t>
      </w:r>
      <w:r>
        <w:t xml:space="preserve"> </w:t>
      </w:r>
      <w:r>
        <w:t>둘째</w:t>
      </w:r>
      <w:r>
        <w:t xml:space="preserve"> </w:t>
      </w:r>
      <w:r>
        <w:t>줄부터</w:t>
      </w:r>
      <w:r>
        <w:t xml:space="preserve"> </w:t>
      </w:r>
      <w:r>
        <w:t>들여쓰기함</w:t>
      </w:r>
      <w:r>
        <w:t>.</w:t>
      </w:r>
    </w:p>
  </w:comment>
  <w:comment w:id="12" w:author="학위논문실" w:date="2024-03-18T14:30:00Z" w:initials="학">
    <w:p w14:paraId="0C3F5347" w14:textId="690B632B" w:rsidR="00016957" w:rsidRDefault="00016957" w:rsidP="00016957">
      <w:pPr>
        <w:pStyle w:val="afff1"/>
      </w:pPr>
      <w:r>
        <w:rPr>
          <w:rStyle w:val="afff0"/>
        </w:rPr>
        <w:annotationRef/>
      </w:r>
      <w:r w:rsidR="006B4002">
        <w:t>-</w:t>
      </w:r>
      <w:r>
        <w:t xml:space="preserve"> </w:t>
      </w:r>
      <w:r>
        <w:t>약서</w:t>
      </w:r>
      <w:r>
        <w:t xml:space="preserve">, </w:t>
      </w:r>
      <w:r>
        <w:t>설문지</w:t>
      </w:r>
      <w:r>
        <w:t xml:space="preserve">, </w:t>
      </w:r>
      <w:r>
        <w:t>연표</w:t>
      </w:r>
      <w:r>
        <w:t xml:space="preserve">, </w:t>
      </w:r>
      <w:r>
        <w:t>지표</w:t>
      </w:r>
      <w:r>
        <w:t xml:space="preserve"> </w:t>
      </w:r>
      <w:r>
        <w:t>등</w:t>
      </w:r>
    </w:p>
    <w:p w14:paraId="45FA4BB6" w14:textId="6D467696" w:rsidR="00016957" w:rsidRDefault="006B4002" w:rsidP="00016957">
      <w:pPr>
        <w:pStyle w:val="afff1"/>
      </w:pPr>
      <w:r>
        <w:t xml:space="preserve">- </w:t>
      </w:r>
      <w:r w:rsidR="00016957">
        <w:t>부록이</w:t>
      </w:r>
      <w:r w:rsidR="00016957">
        <w:t xml:space="preserve"> </w:t>
      </w:r>
      <w:r w:rsidR="00016957">
        <w:t>여러</w:t>
      </w:r>
      <w:r w:rsidR="00016957">
        <w:t xml:space="preserve"> </w:t>
      </w:r>
      <w:r w:rsidR="00016957">
        <w:t>개일</w:t>
      </w:r>
      <w:r w:rsidR="00016957">
        <w:t xml:space="preserve"> </w:t>
      </w:r>
      <w:r w:rsidR="00016957">
        <w:t>경우</w:t>
      </w:r>
      <w:r w:rsidR="00016957">
        <w:t xml:space="preserve"> </w:t>
      </w:r>
      <w:r w:rsidR="00016957">
        <w:t>일련번호를</w:t>
      </w:r>
      <w:r w:rsidR="00016957">
        <w:t xml:space="preserve"> </w:t>
      </w:r>
      <w:r w:rsidR="00016957">
        <w:t>붙임</w:t>
      </w:r>
    </w:p>
  </w:comment>
  <w:comment w:id="13" w:author="학위논문실" w:date="2024-03-18T14:31:00Z" w:initials="학">
    <w:p w14:paraId="57543BE0" w14:textId="58A2EED8" w:rsidR="00016957" w:rsidRDefault="00016957" w:rsidP="00016957">
      <w:pPr>
        <w:pStyle w:val="afff1"/>
      </w:pPr>
      <w:r>
        <w:rPr>
          <w:rStyle w:val="afff0"/>
        </w:rPr>
        <w:annotationRef/>
      </w:r>
      <w:r>
        <w:t>*</w:t>
      </w:r>
      <w:r>
        <w:t>전공명</w:t>
      </w:r>
    </w:p>
    <w:p w14:paraId="5A932F2C" w14:textId="77777777" w:rsidR="00016957" w:rsidRDefault="00016957" w:rsidP="00016957">
      <w:pPr>
        <w:pStyle w:val="afff1"/>
      </w:pPr>
      <w:r>
        <w:t>교육대학원</w:t>
      </w:r>
      <w:r>
        <w:t xml:space="preserve">, </w:t>
      </w:r>
      <w:r>
        <w:t>예술디자인대학원</w:t>
      </w:r>
      <w:r>
        <w:t xml:space="preserve">, </w:t>
      </w:r>
      <w:r>
        <w:t>부동산대학원만</w:t>
      </w:r>
      <w:r>
        <w:t xml:space="preserve"> </w:t>
      </w:r>
      <w:r>
        <w:t>기입할</w:t>
      </w:r>
      <w:r>
        <w:t xml:space="preserve"> </w:t>
      </w:r>
      <w:r>
        <w:t>수</w:t>
      </w:r>
      <w:r>
        <w:t xml:space="preserve"> </w:t>
      </w:r>
      <w:r>
        <w:t>있음</w:t>
      </w:r>
    </w:p>
  </w:comment>
  <w:comment w:id="14" w:author="학위논문실" w:date="2024-03-18T14:34:00Z" w:initials="학">
    <w:p w14:paraId="350245B6" w14:textId="77777777" w:rsidR="006704D6" w:rsidRDefault="006704D6" w:rsidP="006704D6">
      <w:pPr>
        <w:pStyle w:val="afff1"/>
      </w:pPr>
      <w:r>
        <w:rPr>
          <w:rStyle w:val="afff0"/>
        </w:rPr>
        <w:annotationRef/>
      </w:r>
      <w:r>
        <w:t>소속</w:t>
      </w:r>
      <w:r>
        <w:t xml:space="preserve"> </w:t>
      </w:r>
      <w:r>
        <w:t>대학원명</w:t>
      </w:r>
    </w:p>
    <w:p w14:paraId="3339233F" w14:textId="77777777" w:rsidR="006704D6" w:rsidRDefault="006704D6" w:rsidP="006704D6">
      <w:pPr>
        <w:pStyle w:val="afff1"/>
      </w:pPr>
      <w:r>
        <w:t>일반대학원만</w:t>
      </w:r>
      <w:r>
        <w:t xml:space="preserve"> ‘Graduate School of Konkuk Unversity’</w:t>
      </w:r>
      <w:r>
        <w:t>로</w:t>
      </w:r>
      <w:r>
        <w:t xml:space="preserve"> </w:t>
      </w:r>
      <w:r>
        <w:t>표기</w:t>
      </w:r>
    </w:p>
    <w:p w14:paraId="3255FE3E" w14:textId="1EFEA67D" w:rsidR="006704D6" w:rsidRDefault="006B4002" w:rsidP="006704D6">
      <w:pPr>
        <w:pStyle w:val="afff1"/>
      </w:pPr>
      <w:r>
        <w:rPr>
          <w:rFonts w:hint="eastAsia"/>
        </w:rPr>
        <w:t>전문</w:t>
      </w:r>
      <w:r>
        <w:rPr>
          <w:rFonts w:hint="eastAsia"/>
        </w:rPr>
        <w:t>/</w:t>
      </w:r>
      <w:r>
        <w:rPr>
          <w:rFonts w:hint="eastAsia"/>
        </w:rPr>
        <w:t>특수대</w:t>
      </w:r>
      <w:bookmarkStart w:id="15" w:name="_GoBack"/>
      <w:bookmarkEnd w:id="15"/>
      <w:r w:rsidR="006704D6">
        <w:t>학원은</w:t>
      </w:r>
      <w:r w:rsidR="006704D6">
        <w:t xml:space="preserve"> </w:t>
      </w:r>
      <w:r w:rsidR="006704D6">
        <w:t>소속</w:t>
      </w:r>
      <w:r w:rsidR="006704D6">
        <w:t xml:space="preserve"> </w:t>
      </w:r>
      <w:r w:rsidR="006704D6">
        <w:t>대학원</w:t>
      </w:r>
      <w:r w:rsidR="006704D6">
        <w:t xml:space="preserve"> </w:t>
      </w:r>
      <w:r w:rsidR="006704D6">
        <w:t>행정실에</w:t>
      </w:r>
      <w:r w:rsidR="006704D6">
        <w:t xml:space="preserve"> </w:t>
      </w:r>
      <w:r w:rsidR="006704D6">
        <w:t>문의하여</w:t>
      </w:r>
      <w:r w:rsidR="006704D6">
        <w:t xml:space="preserve"> </w:t>
      </w:r>
      <w:r w:rsidR="006704D6">
        <w:t>기입</w:t>
      </w:r>
    </w:p>
  </w:comment>
  <w:comment w:id="16" w:author="학위논문실" w:date="2024-03-18T14:32:00Z" w:initials="학">
    <w:p w14:paraId="063E1E86" w14:textId="77777777" w:rsidR="004B22BF" w:rsidRDefault="00016957" w:rsidP="004B22BF">
      <w:pPr>
        <w:pStyle w:val="afff1"/>
      </w:pPr>
      <w:r>
        <w:rPr>
          <w:rStyle w:val="afff0"/>
        </w:rPr>
        <w:annotationRef/>
      </w:r>
      <w:r w:rsidR="004B22BF">
        <w:t>*</w:t>
      </w:r>
      <w:r w:rsidR="004B22BF">
        <w:t>주제어</w:t>
      </w:r>
      <w:r w:rsidR="004B22BF">
        <w:t xml:space="preserve"> </w:t>
      </w:r>
      <w:r w:rsidR="004B22BF">
        <w:t>위치</w:t>
      </w:r>
    </w:p>
    <w:p w14:paraId="69D3FBBA" w14:textId="77777777" w:rsidR="004B22BF" w:rsidRDefault="004B22BF" w:rsidP="004B22BF">
      <w:pPr>
        <w:pStyle w:val="afff1"/>
      </w:pPr>
      <w:r>
        <w:t>쪽번호</w:t>
      </w:r>
      <w:r>
        <w:t xml:space="preserve"> </w:t>
      </w:r>
      <w:r>
        <w:t>바로</w:t>
      </w:r>
      <w:r>
        <w:t xml:space="preserve"> </w:t>
      </w:r>
      <w:r>
        <w:t>위</w:t>
      </w:r>
      <w:r>
        <w:t xml:space="preserve">, </w:t>
      </w:r>
      <w:r>
        <w:t>실선</w:t>
      </w:r>
      <w:r>
        <w:t xml:space="preserve"> </w:t>
      </w:r>
      <w:r>
        <w:t>아래에</w:t>
      </w:r>
      <w:r>
        <w:t xml:space="preserve"> </w:t>
      </w:r>
      <w:r>
        <w:t>위치</w:t>
      </w:r>
      <w:r>
        <w:t>. 6</w:t>
      </w:r>
      <w:r>
        <w:t>개까지</w:t>
      </w:r>
      <w:r>
        <w:t xml:space="preserve"> </w:t>
      </w:r>
      <w:r>
        <w:t>기입</w:t>
      </w:r>
      <w:r>
        <w: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92EA195" w15:done="0"/>
  <w15:commentEx w15:paraId="5C52E03A" w15:done="0"/>
  <w15:commentEx w15:paraId="583C7D16" w15:done="0"/>
  <w15:commentEx w15:paraId="09756C1F" w15:done="0"/>
  <w15:commentEx w15:paraId="284F1657" w15:done="0"/>
  <w15:commentEx w15:paraId="14A1373D" w15:done="0"/>
  <w15:commentEx w15:paraId="5FB2F803" w15:done="0"/>
  <w15:commentEx w15:paraId="02409658" w15:done="0"/>
  <w15:commentEx w15:paraId="7C3BCF79" w15:done="0"/>
  <w15:commentEx w15:paraId="1231A149" w15:done="0"/>
  <w15:commentEx w15:paraId="7B70D8C8" w15:done="0"/>
  <w15:commentEx w15:paraId="2CA79A61" w15:done="0"/>
  <w15:commentEx w15:paraId="45FA4BB6" w15:done="0"/>
  <w15:commentEx w15:paraId="5A932F2C" w15:done="0"/>
  <w15:commentEx w15:paraId="3255FE3E" w15:done="0"/>
  <w15:commentEx w15:paraId="69D3FB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2A131C6" w16cex:dateUtc="2024-03-18T05:19:00Z"/>
  <w16cex:commentExtensible w16cex:durableId="32A91744" w16cex:dateUtc="2024-03-18T05:20:00Z"/>
  <w16cex:commentExtensible w16cex:durableId="2991862B" w16cex:dateUtc="2024-03-18T05:20:00Z"/>
  <w16cex:commentExtensible w16cex:durableId="1E6B4E4F" w16cex:dateUtc="2024-03-18T05:20:00Z"/>
  <w16cex:commentExtensible w16cex:durableId="474AD985" w16cex:dateUtc="2024-03-18T05:20:00Z"/>
  <w16cex:commentExtensible w16cex:durableId="7884C353" w16cex:dateUtc="2024-03-18T05:21:00Z"/>
  <w16cex:commentExtensible w16cex:durableId="2819F15F" w16cex:dateUtc="2024-03-18T05:21:00Z"/>
  <w16cex:commentExtensible w16cex:durableId="6AB9C75C" w16cex:dateUtc="2024-03-18T05:21:00Z"/>
  <w16cex:commentExtensible w16cex:durableId="334EFCB9" w16cex:dateUtc="2024-03-18T05:22:00Z"/>
  <w16cex:commentExtensible w16cex:durableId="404A9D0F" w16cex:dateUtc="2024-03-18T05:10:00Z"/>
  <w16cex:commentExtensible w16cex:durableId="6F4A84CB" w16cex:dateUtc="2024-03-18T05:10:00Z"/>
  <w16cex:commentExtensible w16cex:durableId="4E959FC5" w16cex:dateUtc="2024-03-18T05:10:00Z"/>
  <w16cex:commentExtensible w16cex:durableId="2C1458C7" w16cex:dateUtc="2024-03-18T05:10:00Z"/>
  <w16cex:commentExtensible w16cex:durableId="2601CBF5" w16cex:dateUtc="2024-03-18T05:27:00Z"/>
  <w16cex:commentExtensible w16cex:durableId="56CEFDF8" w16cex:dateUtc="2024-03-18T05:27:00Z"/>
  <w16cex:commentExtensible w16cex:durableId="225B65F0" w16cex:dateUtc="2024-03-18T05:28:00Z"/>
  <w16cex:commentExtensible w16cex:durableId="4B7243A1" w16cex:dateUtc="2024-03-18T05:28:00Z"/>
  <w16cex:commentExtensible w16cex:durableId="0B51C65A" w16cex:dateUtc="2024-03-18T05:29:00Z"/>
  <w16cex:commentExtensible w16cex:durableId="3264F12C" w16cex:dateUtc="2024-03-18T05:29:00Z"/>
  <w16cex:commentExtensible w16cex:durableId="6CF7855F" w16cex:dateUtc="2024-03-18T05:29:00Z"/>
  <w16cex:commentExtensible w16cex:durableId="3E58A3A7" w16cex:dateUtc="2024-03-18T05:30:00Z"/>
  <w16cex:commentExtensible w16cex:durableId="61829DFB" w16cex:dateUtc="2024-09-05T01:50:00Z"/>
  <w16cex:commentExtensible w16cex:durableId="09610F7C" w16cex:dateUtc="2024-03-18T05:30:00Z"/>
  <w16cex:commentExtensible w16cex:durableId="4189EDDA" w16cex:dateUtc="2024-09-27T06:03:00Z"/>
  <w16cex:commentExtensible w16cex:durableId="69785EFB" w16cex:dateUtc="2024-03-18T05:31:00Z"/>
  <w16cex:commentExtensible w16cex:durableId="6E9CBC96" w16cex:dateUtc="2024-03-18T05:31:00Z"/>
  <w16cex:commentExtensible w16cex:durableId="2EB80382" w16cex:dateUtc="2024-03-18T05:34:00Z"/>
  <w16cex:commentExtensible w16cex:durableId="79CDAF28" w16cex:dateUtc="2024-03-18T05: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1B9BCDE" w16cid:durableId="52A131C6"/>
  <w16cid:commentId w16cid:paraId="092EA195" w16cid:durableId="32A91744"/>
  <w16cid:commentId w16cid:paraId="5C52E03A" w16cid:durableId="2991862B"/>
  <w16cid:commentId w16cid:paraId="583C7D16" w16cid:durableId="1E6B4E4F"/>
  <w16cid:commentId w16cid:paraId="056E3783" w16cid:durableId="474AD985"/>
  <w16cid:commentId w16cid:paraId="09756C1F" w16cid:durableId="7884C353"/>
  <w16cid:commentId w16cid:paraId="284F1657" w16cid:durableId="2819F15F"/>
  <w16cid:commentId w16cid:paraId="143868FA" w16cid:durableId="6AB9C75C"/>
  <w16cid:commentId w16cid:paraId="6BDB1DB8" w16cid:durableId="334EFCB9"/>
  <w16cid:commentId w16cid:paraId="14A1373D" w16cid:durableId="404A9D0F"/>
  <w16cid:commentId w16cid:paraId="35EFCDD3" w16cid:durableId="6F4A84CB"/>
  <w16cid:commentId w16cid:paraId="02409658" w16cid:durableId="4E959FC5"/>
  <w16cid:commentId w16cid:paraId="2F478C9D" w16cid:durableId="2C1458C7"/>
  <w16cid:commentId w16cid:paraId="7C3BCF79" w16cid:durableId="2601CBF5"/>
  <w16cid:commentId w16cid:paraId="59A0B5B3" w16cid:durableId="56CEFDF8"/>
  <w16cid:commentId w16cid:paraId="54D07DAB" w16cid:durableId="225B65F0"/>
  <w16cid:commentId w16cid:paraId="18141C59" w16cid:durableId="4B7243A1"/>
  <w16cid:commentId w16cid:paraId="2EE4C0E4" w16cid:durableId="0B51C65A"/>
  <w16cid:commentId w16cid:paraId="172C0192" w16cid:durableId="3264F12C"/>
  <w16cid:commentId w16cid:paraId="1231A149" w16cid:durableId="6CF7855F"/>
  <w16cid:commentId w16cid:paraId="7B70D8C8" w16cid:durableId="3E58A3A7"/>
  <w16cid:commentId w16cid:paraId="2CA79A61" w16cid:durableId="61829DFB"/>
  <w16cid:commentId w16cid:paraId="45FA4BB6" w16cid:durableId="09610F7C"/>
  <w16cid:commentId w16cid:paraId="6F94A851" w16cid:durableId="4189EDDA"/>
  <w16cid:commentId w16cid:paraId="45F50E58" w16cid:durableId="69785EFB"/>
  <w16cid:commentId w16cid:paraId="5A932F2C" w16cid:durableId="6E9CBC96"/>
  <w16cid:commentId w16cid:paraId="3255FE3E" w16cid:durableId="2EB80382"/>
  <w16cid:commentId w16cid:paraId="69D3FBBA" w16cid:durableId="79CDAF2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0BE471" w14:textId="77777777" w:rsidR="002C5549" w:rsidRDefault="002C5549" w:rsidP="00D26248">
      <w:pPr>
        <w:pBdr>
          <w:top w:val="none" w:sz="2" w:space="0" w:color="000000"/>
        </w:pBdr>
      </w:pPr>
      <w:r>
        <w:separator/>
      </w:r>
    </w:p>
  </w:endnote>
  <w:endnote w:type="continuationSeparator" w:id="0">
    <w:p w14:paraId="1C28F13A" w14:textId="77777777" w:rsidR="002C5549" w:rsidRDefault="002C5549"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HY신명조">
    <w:panose1 w:val="02030600000101010101"/>
    <w:charset w:val="81"/>
    <w:family w:val="roman"/>
    <w:pitch w:val="variable"/>
    <w:sig w:usb0="900002A7" w:usb1="29D77CF9"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panose1 w:val="00000000000000000000"/>
    <w:charset w:val="81"/>
    <w:family w:val="roman"/>
    <w:notTrueType/>
    <w:pitch w:val="default"/>
    <w:sig w:usb0="00000001" w:usb1="09060000" w:usb2="00000010" w:usb3="00000000" w:csb0="00080000" w:csb1="00000000"/>
  </w:font>
  <w:font w:name="새굴림">
    <w:panose1 w:val="02030600000101010101"/>
    <w:charset w:val="81"/>
    <w:family w:val="roman"/>
    <w:pitch w:val="variable"/>
    <w:sig w:usb0="B00002AF" w:usb1="7B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8650085"/>
      <w:docPartObj>
        <w:docPartGallery w:val="Page Numbers (Bottom of Page)"/>
        <w:docPartUnique/>
      </w:docPartObj>
    </w:sdtPr>
    <w:sdtEndPr/>
    <w:sdtContent>
      <w:p w14:paraId="5558A07D" w14:textId="02D6CD54" w:rsidR="007627B0" w:rsidRDefault="007627B0">
        <w:pPr>
          <w:pStyle w:val="afff"/>
          <w:jc w:val="center"/>
        </w:pPr>
        <w:r>
          <w:fldChar w:fldCharType="begin"/>
        </w:r>
        <w:r>
          <w:instrText>PAGE   \* MERGEFORMAT</w:instrText>
        </w:r>
        <w:r>
          <w:fldChar w:fldCharType="separate"/>
        </w:r>
        <w:r w:rsidR="006B4002" w:rsidRPr="006B4002">
          <w:rPr>
            <w:noProof/>
            <w:lang w:val="ko-KR"/>
          </w:rPr>
          <w:t>iii</w:t>
        </w:r>
        <w:r>
          <w:fldChar w:fldCharType="end"/>
        </w:r>
      </w:p>
    </w:sdtContent>
  </w:sdt>
  <w:p w14:paraId="4411BB65" w14:textId="77777777" w:rsidR="007627B0" w:rsidRDefault="007627B0"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27165930"/>
      <w:docPartObj>
        <w:docPartGallery w:val="Page Numbers (Bottom of Page)"/>
        <w:docPartUnique/>
      </w:docPartObj>
    </w:sdtPr>
    <w:sdtEndPr/>
    <w:sdtContent>
      <w:p w14:paraId="4DDEEF2E" w14:textId="0A3179CD" w:rsidR="007627B0" w:rsidRDefault="007627B0">
        <w:pPr>
          <w:pStyle w:val="afff"/>
          <w:jc w:val="center"/>
        </w:pPr>
        <w:r>
          <w:fldChar w:fldCharType="begin"/>
        </w:r>
        <w:r>
          <w:instrText>PAGE   \* MERGEFORMAT</w:instrText>
        </w:r>
        <w:r>
          <w:fldChar w:fldCharType="separate"/>
        </w:r>
        <w:r w:rsidR="006B4002" w:rsidRPr="006B4002">
          <w:rPr>
            <w:noProof/>
            <w:lang w:val="ko-KR"/>
          </w:rPr>
          <w:t>４</w:t>
        </w:r>
        <w:r>
          <w:fldChar w:fldCharType="end"/>
        </w:r>
      </w:p>
    </w:sdtContent>
  </w:sdt>
  <w:p w14:paraId="7C8A8496" w14:textId="77777777" w:rsidR="007627B0" w:rsidRDefault="007627B0"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F4BE6B" w14:textId="77777777" w:rsidR="002C5549" w:rsidRDefault="002C5549" w:rsidP="00D26248">
      <w:pPr>
        <w:pBdr>
          <w:top w:val="none" w:sz="2" w:space="0" w:color="000000"/>
        </w:pBdr>
      </w:pPr>
      <w:r>
        <w:separator/>
      </w:r>
    </w:p>
  </w:footnote>
  <w:footnote w:type="continuationSeparator" w:id="0">
    <w:p w14:paraId="30EFAA57" w14:textId="77777777" w:rsidR="002C5549" w:rsidRDefault="002C5549"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337FDB"/>
    <w:multiLevelType w:val="hybridMultilevel"/>
    <w:tmpl w:val="C1765CEE"/>
    <w:lvl w:ilvl="0" w:tplc="A0A4554C">
      <w:start w:val="2"/>
      <w:numFmt w:val="bullet"/>
      <w:lvlText w:val=""/>
      <w:lvlJc w:val="left"/>
      <w:pPr>
        <w:ind w:left="760" w:hanging="360"/>
      </w:pPr>
      <w:rPr>
        <w:rFonts w:ascii="Wingdings" w:eastAsia="HY신명조"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BB65489"/>
    <w:multiLevelType w:val="multilevel"/>
    <w:tmpl w:val="945C10A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3" w15:restartNumberingAfterBreak="0">
    <w:nsid w:val="25881701"/>
    <w:multiLevelType w:val="hybridMultilevel"/>
    <w:tmpl w:val="5E0A3636"/>
    <w:lvl w:ilvl="0" w:tplc="31AAD60A">
      <w:start w:val="1"/>
      <w:numFmt w:val="decimal"/>
      <w:lvlText w:val="%1."/>
      <w:lvlJc w:val="left"/>
      <w:pPr>
        <w:ind w:left="720" w:hanging="360"/>
      </w:pPr>
    </w:lvl>
    <w:lvl w:ilvl="1" w:tplc="FB8E41F8">
      <w:start w:val="1"/>
      <w:numFmt w:val="decimal"/>
      <w:lvlText w:val="%2."/>
      <w:lvlJc w:val="left"/>
      <w:pPr>
        <w:ind w:left="720" w:hanging="360"/>
      </w:pPr>
    </w:lvl>
    <w:lvl w:ilvl="2" w:tplc="296A27CC">
      <w:start w:val="1"/>
      <w:numFmt w:val="decimal"/>
      <w:lvlText w:val="%3."/>
      <w:lvlJc w:val="left"/>
      <w:pPr>
        <w:ind w:left="720" w:hanging="360"/>
      </w:pPr>
    </w:lvl>
    <w:lvl w:ilvl="3" w:tplc="08B8BADC">
      <w:start w:val="1"/>
      <w:numFmt w:val="decimal"/>
      <w:lvlText w:val="%4."/>
      <w:lvlJc w:val="left"/>
      <w:pPr>
        <w:ind w:left="720" w:hanging="360"/>
      </w:pPr>
    </w:lvl>
    <w:lvl w:ilvl="4" w:tplc="1DFA4FB8">
      <w:start w:val="1"/>
      <w:numFmt w:val="decimal"/>
      <w:lvlText w:val="%5."/>
      <w:lvlJc w:val="left"/>
      <w:pPr>
        <w:ind w:left="720" w:hanging="360"/>
      </w:pPr>
    </w:lvl>
    <w:lvl w:ilvl="5" w:tplc="9F727DF4">
      <w:start w:val="1"/>
      <w:numFmt w:val="decimal"/>
      <w:lvlText w:val="%6."/>
      <w:lvlJc w:val="left"/>
      <w:pPr>
        <w:ind w:left="720" w:hanging="360"/>
      </w:pPr>
    </w:lvl>
    <w:lvl w:ilvl="6" w:tplc="8A844DFA">
      <w:start w:val="1"/>
      <w:numFmt w:val="decimal"/>
      <w:lvlText w:val="%7."/>
      <w:lvlJc w:val="left"/>
      <w:pPr>
        <w:ind w:left="720" w:hanging="360"/>
      </w:pPr>
    </w:lvl>
    <w:lvl w:ilvl="7" w:tplc="F1E0E498">
      <w:start w:val="1"/>
      <w:numFmt w:val="decimal"/>
      <w:lvlText w:val="%8."/>
      <w:lvlJc w:val="left"/>
      <w:pPr>
        <w:ind w:left="720" w:hanging="360"/>
      </w:pPr>
    </w:lvl>
    <w:lvl w:ilvl="8" w:tplc="57224C9E">
      <w:start w:val="1"/>
      <w:numFmt w:val="decimal"/>
      <w:lvlText w:val="%9."/>
      <w:lvlJc w:val="left"/>
      <w:pPr>
        <w:ind w:left="720" w:hanging="360"/>
      </w:pPr>
    </w:lvl>
  </w:abstractNum>
  <w:abstractNum w:abstractNumId="4"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5"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6"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7"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8" w15:restartNumberingAfterBreak="0">
    <w:nsid w:val="4A20020D"/>
    <w:multiLevelType w:val="multilevel"/>
    <w:tmpl w:val="928684D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0"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1" w15:restartNumberingAfterBreak="0">
    <w:nsid w:val="52DF709B"/>
    <w:multiLevelType w:val="hybridMultilevel"/>
    <w:tmpl w:val="64BA8BE4"/>
    <w:lvl w:ilvl="0" w:tplc="2512A25C">
      <w:start w:val="1"/>
      <w:numFmt w:val="decimal"/>
      <w:lvlText w:val="%1."/>
      <w:lvlJc w:val="left"/>
      <w:pPr>
        <w:ind w:left="1020" w:hanging="360"/>
      </w:pPr>
    </w:lvl>
    <w:lvl w:ilvl="1" w:tplc="3CC0E01C">
      <w:start w:val="1"/>
      <w:numFmt w:val="decimal"/>
      <w:lvlText w:val="%2."/>
      <w:lvlJc w:val="left"/>
      <w:pPr>
        <w:ind w:left="1020" w:hanging="360"/>
      </w:pPr>
    </w:lvl>
    <w:lvl w:ilvl="2" w:tplc="2DF8D4C8">
      <w:start w:val="1"/>
      <w:numFmt w:val="decimal"/>
      <w:lvlText w:val="%3."/>
      <w:lvlJc w:val="left"/>
      <w:pPr>
        <w:ind w:left="1020" w:hanging="360"/>
      </w:pPr>
    </w:lvl>
    <w:lvl w:ilvl="3" w:tplc="AC70E51E">
      <w:start w:val="1"/>
      <w:numFmt w:val="decimal"/>
      <w:lvlText w:val="%4."/>
      <w:lvlJc w:val="left"/>
      <w:pPr>
        <w:ind w:left="1020" w:hanging="360"/>
      </w:pPr>
    </w:lvl>
    <w:lvl w:ilvl="4" w:tplc="56AED676">
      <w:start w:val="1"/>
      <w:numFmt w:val="decimal"/>
      <w:lvlText w:val="%5."/>
      <w:lvlJc w:val="left"/>
      <w:pPr>
        <w:ind w:left="1020" w:hanging="360"/>
      </w:pPr>
    </w:lvl>
    <w:lvl w:ilvl="5" w:tplc="FD4004DC">
      <w:start w:val="1"/>
      <w:numFmt w:val="decimal"/>
      <w:lvlText w:val="%6."/>
      <w:lvlJc w:val="left"/>
      <w:pPr>
        <w:ind w:left="1020" w:hanging="360"/>
      </w:pPr>
    </w:lvl>
    <w:lvl w:ilvl="6" w:tplc="BE7073CA">
      <w:start w:val="1"/>
      <w:numFmt w:val="decimal"/>
      <w:lvlText w:val="%7."/>
      <w:lvlJc w:val="left"/>
      <w:pPr>
        <w:ind w:left="1020" w:hanging="360"/>
      </w:pPr>
    </w:lvl>
    <w:lvl w:ilvl="7" w:tplc="9C4ED4D8">
      <w:start w:val="1"/>
      <w:numFmt w:val="decimal"/>
      <w:lvlText w:val="%8."/>
      <w:lvlJc w:val="left"/>
      <w:pPr>
        <w:ind w:left="1020" w:hanging="360"/>
      </w:pPr>
    </w:lvl>
    <w:lvl w:ilvl="8" w:tplc="F69A1DFC">
      <w:start w:val="1"/>
      <w:numFmt w:val="decimal"/>
      <w:lvlText w:val="%9."/>
      <w:lvlJc w:val="left"/>
      <w:pPr>
        <w:ind w:left="1020" w:hanging="360"/>
      </w:pPr>
    </w:lvl>
  </w:abstractNum>
  <w:abstractNum w:abstractNumId="12" w15:restartNumberingAfterBreak="0">
    <w:nsid w:val="5A106513"/>
    <w:multiLevelType w:val="multilevel"/>
    <w:tmpl w:val="BA947340"/>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8C80C87"/>
    <w:multiLevelType w:val="hybridMultilevel"/>
    <w:tmpl w:val="EAF8B2AC"/>
    <w:lvl w:ilvl="0" w:tplc="05747C84">
      <w:start w:val="1"/>
      <w:numFmt w:val="decimalEnclosedCircle"/>
      <w:lvlText w:val="%1"/>
      <w:lvlJc w:val="left"/>
      <w:pPr>
        <w:ind w:left="760" w:hanging="360"/>
      </w:pPr>
      <w:rPr>
        <w:rFonts w:ascii="새굴림" w:eastAsia="새굴림" w:hAnsi="새굴림" w:cstheme="minorBidi"/>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D5A542B"/>
    <w:multiLevelType w:val="hybridMultilevel"/>
    <w:tmpl w:val="9AD8D774"/>
    <w:lvl w:ilvl="0" w:tplc="08B8B780">
      <w:start w:val="1"/>
      <w:numFmt w:val="decimal"/>
      <w:lvlText w:val="%1."/>
      <w:lvlJc w:val="left"/>
      <w:pPr>
        <w:ind w:left="720" w:hanging="360"/>
      </w:pPr>
    </w:lvl>
    <w:lvl w:ilvl="1" w:tplc="340E749E">
      <w:start w:val="1"/>
      <w:numFmt w:val="decimal"/>
      <w:lvlText w:val="%2."/>
      <w:lvlJc w:val="left"/>
      <w:pPr>
        <w:ind w:left="720" w:hanging="360"/>
      </w:pPr>
    </w:lvl>
    <w:lvl w:ilvl="2" w:tplc="54B87FF4">
      <w:start w:val="1"/>
      <w:numFmt w:val="decimal"/>
      <w:lvlText w:val="%3."/>
      <w:lvlJc w:val="left"/>
      <w:pPr>
        <w:ind w:left="720" w:hanging="360"/>
      </w:pPr>
    </w:lvl>
    <w:lvl w:ilvl="3" w:tplc="51826B70">
      <w:start w:val="1"/>
      <w:numFmt w:val="decimal"/>
      <w:lvlText w:val="%4."/>
      <w:lvlJc w:val="left"/>
      <w:pPr>
        <w:ind w:left="720" w:hanging="360"/>
      </w:pPr>
    </w:lvl>
    <w:lvl w:ilvl="4" w:tplc="0A8CFBC8">
      <w:start w:val="1"/>
      <w:numFmt w:val="decimal"/>
      <w:lvlText w:val="%5."/>
      <w:lvlJc w:val="left"/>
      <w:pPr>
        <w:ind w:left="720" w:hanging="360"/>
      </w:pPr>
    </w:lvl>
    <w:lvl w:ilvl="5" w:tplc="D7E89EA8">
      <w:start w:val="1"/>
      <w:numFmt w:val="decimal"/>
      <w:lvlText w:val="%6."/>
      <w:lvlJc w:val="left"/>
      <w:pPr>
        <w:ind w:left="720" w:hanging="360"/>
      </w:pPr>
    </w:lvl>
    <w:lvl w:ilvl="6" w:tplc="395E312C">
      <w:start w:val="1"/>
      <w:numFmt w:val="decimal"/>
      <w:lvlText w:val="%7."/>
      <w:lvlJc w:val="left"/>
      <w:pPr>
        <w:ind w:left="720" w:hanging="360"/>
      </w:pPr>
    </w:lvl>
    <w:lvl w:ilvl="7" w:tplc="B8B4461C">
      <w:start w:val="1"/>
      <w:numFmt w:val="decimal"/>
      <w:lvlText w:val="%8."/>
      <w:lvlJc w:val="left"/>
      <w:pPr>
        <w:ind w:left="720" w:hanging="360"/>
      </w:pPr>
    </w:lvl>
    <w:lvl w:ilvl="8" w:tplc="32CACFFE">
      <w:start w:val="1"/>
      <w:numFmt w:val="decimal"/>
      <w:lvlText w:val="%9."/>
      <w:lvlJc w:val="left"/>
      <w:pPr>
        <w:ind w:left="720" w:hanging="360"/>
      </w:pPr>
    </w:lvl>
  </w:abstractNum>
  <w:abstractNum w:abstractNumId="15"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7BFE1CAA"/>
    <w:multiLevelType w:val="hybridMultilevel"/>
    <w:tmpl w:val="573AC25E"/>
    <w:lvl w:ilvl="0" w:tplc="E2DE19AC">
      <w:start w:val="1"/>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abstractNumId w:val="4"/>
  </w:num>
  <w:num w:numId="2">
    <w:abstractNumId w:val="7"/>
  </w:num>
  <w:num w:numId="3">
    <w:abstractNumId w:val="15"/>
  </w:num>
  <w:num w:numId="4">
    <w:abstractNumId w:val="9"/>
  </w:num>
  <w:num w:numId="5">
    <w:abstractNumId w:val="5"/>
  </w:num>
  <w:num w:numId="6">
    <w:abstractNumId w:val="10"/>
  </w:num>
  <w:num w:numId="7">
    <w:abstractNumId w:val="6"/>
  </w:num>
  <w:num w:numId="8">
    <w:abstractNumId w:val="2"/>
  </w:num>
  <w:num w:numId="9">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3"/>
  </w:num>
  <w:num w:numId="14">
    <w:abstractNumId w:val="14"/>
  </w:num>
  <w:num w:numId="15">
    <w:abstractNumId w:val="13"/>
  </w:num>
  <w:num w:numId="16">
    <w:abstractNumId w:val="16"/>
  </w:num>
  <w:num w:numId="17">
    <w:abstractNumId w:val="0"/>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ko-KR" w:vendorID="64" w:dllVersion="131077" w:nlCheck="1" w:checkStyle="1"/>
  <w:activeWritingStyle w:appName="MSWord" w:lang="en-US" w:vendorID="64" w:dllVersion="131078"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16957"/>
    <w:rsid w:val="000200D7"/>
    <w:rsid w:val="0002752D"/>
    <w:rsid w:val="000473DD"/>
    <w:rsid w:val="000C545F"/>
    <w:rsid w:val="00131CE8"/>
    <w:rsid w:val="00176DBA"/>
    <w:rsid w:val="001971F4"/>
    <w:rsid w:val="002109F6"/>
    <w:rsid w:val="002235BD"/>
    <w:rsid w:val="00230938"/>
    <w:rsid w:val="00235565"/>
    <w:rsid w:val="00254C86"/>
    <w:rsid w:val="00271F7A"/>
    <w:rsid w:val="00291369"/>
    <w:rsid w:val="002A1301"/>
    <w:rsid w:val="002C5549"/>
    <w:rsid w:val="002E7562"/>
    <w:rsid w:val="003155B7"/>
    <w:rsid w:val="00345205"/>
    <w:rsid w:val="00353418"/>
    <w:rsid w:val="00365FBF"/>
    <w:rsid w:val="003D26FB"/>
    <w:rsid w:val="00475369"/>
    <w:rsid w:val="00481319"/>
    <w:rsid w:val="004B22BF"/>
    <w:rsid w:val="004C4CB2"/>
    <w:rsid w:val="004E491E"/>
    <w:rsid w:val="004F029A"/>
    <w:rsid w:val="00524A5F"/>
    <w:rsid w:val="00542C24"/>
    <w:rsid w:val="005463DB"/>
    <w:rsid w:val="005F7D8F"/>
    <w:rsid w:val="00617EA4"/>
    <w:rsid w:val="00624F6A"/>
    <w:rsid w:val="006704D6"/>
    <w:rsid w:val="00673B37"/>
    <w:rsid w:val="006B4002"/>
    <w:rsid w:val="006D019F"/>
    <w:rsid w:val="006D61CA"/>
    <w:rsid w:val="006F5A85"/>
    <w:rsid w:val="006F6DA3"/>
    <w:rsid w:val="007627B0"/>
    <w:rsid w:val="007960E0"/>
    <w:rsid w:val="007D66A6"/>
    <w:rsid w:val="0080496A"/>
    <w:rsid w:val="00806007"/>
    <w:rsid w:val="0081097D"/>
    <w:rsid w:val="00823EA8"/>
    <w:rsid w:val="008269F5"/>
    <w:rsid w:val="008379AC"/>
    <w:rsid w:val="0085356B"/>
    <w:rsid w:val="0089449A"/>
    <w:rsid w:val="0095151D"/>
    <w:rsid w:val="00961B8C"/>
    <w:rsid w:val="009967B5"/>
    <w:rsid w:val="009F0898"/>
    <w:rsid w:val="009F72CB"/>
    <w:rsid w:val="00A02BEC"/>
    <w:rsid w:val="00A16A94"/>
    <w:rsid w:val="00A803C0"/>
    <w:rsid w:val="00AB3C9E"/>
    <w:rsid w:val="00AD2C51"/>
    <w:rsid w:val="00AE1DEC"/>
    <w:rsid w:val="00AE5531"/>
    <w:rsid w:val="00B84186"/>
    <w:rsid w:val="00B93A75"/>
    <w:rsid w:val="00BE35E5"/>
    <w:rsid w:val="00BF3778"/>
    <w:rsid w:val="00BF4FB4"/>
    <w:rsid w:val="00C36035"/>
    <w:rsid w:val="00C6125B"/>
    <w:rsid w:val="00C704CD"/>
    <w:rsid w:val="00CB2485"/>
    <w:rsid w:val="00D10D89"/>
    <w:rsid w:val="00D26248"/>
    <w:rsid w:val="00D351E9"/>
    <w:rsid w:val="00D507A8"/>
    <w:rsid w:val="00DD766C"/>
    <w:rsid w:val="00E35D48"/>
    <w:rsid w:val="00E50E6F"/>
    <w:rsid w:val="00F27896"/>
    <w:rsid w:val="00F5272F"/>
    <w:rsid w:val="00F83F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paragraph" w:customStyle="1" w:styleId="16">
    <w:name w:val="표준1"/>
    <w:basedOn w:val="a"/>
    <w:rsid w:val="00806007"/>
    <w:pPr>
      <w:pBdr>
        <w:top w:val="none" w:sz="0" w:space="0" w:color="auto"/>
        <w:left w:val="none" w:sz="0" w:space="0" w:color="auto"/>
        <w:bottom w:val="none" w:sz="0" w:space="0" w:color="auto"/>
        <w:right w:val="none" w:sz="0" w:space="0" w:color="auto"/>
      </w:pBdr>
    </w:pPr>
    <w:rPr>
      <w:rFonts w:eastAsia="굴림" w:hAnsi="굴림" w:cs="굴림"/>
      <w:kern w:val="2"/>
    </w:rPr>
  </w:style>
  <w:style w:type="character" w:styleId="afff0">
    <w:name w:val="annotation reference"/>
    <w:basedOn w:val="a0"/>
    <w:uiPriority w:val="99"/>
    <w:semiHidden/>
    <w:unhideWhenUsed/>
    <w:rsid w:val="007627B0"/>
    <w:rPr>
      <w:sz w:val="18"/>
      <w:szCs w:val="18"/>
    </w:rPr>
  </w:style>
  <w:style w:type="paragraph" w:styleId="afff1">
    <w:name w:val="annotation text"/>
    <w:basedOn w:val="a"/>
    <w:link w:val="Char1"/>
    <w:uiPriority w:val="99"/>
    <w:unhideWhenUsed/>
    <w:rsid w:val="007627B0"/>
    <w:pPr>
      <w:jc w:val="left"/>
    </w:pPr>
  </w:style>
  <w:style w:type="character" w:customStyle="1" w:styleId="Char1">
    <w:name w:val="메모 텍스트 Char"/>
    <w:basedOn w:val="a0"/>
    <w:link w:val="afff1"/>
    <w:uiPriority w:val="99"/>
    <w:rsid w:val="007627B0"/>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627B0"/>
    <w:rPr>
      <w:b/>
      <w:bCs/>
    </w:rPr>
  </w:style>
  <w:style w:type="character" w:customStyle="1" w:styleId="Char2">
    <w:name w:val="메모 주제 Char"/>
    <w:basedOn w:val="Char1"/>
    <w:link w:val="afff2"/>
    <w:uiPriority w:val="99"/>
    <w:semiHidden/>
    <w:rsid w:val="007627B0"/>
    <w:rPr>
      <w:rFonts w:ascii="맑은 고딕" w:eastAsia="HY신명조"/>
      <w:b/>
      <w:bCs/>
      <w:color w:val="000000"/>
      <w:kern w:val="1"/>
      <w:sz w:val="22"/>
    </w:rPr>
  </w:style>
  <w:style w:type="paragraph" w:styleId="afff3">
    <w:name w:val="Balloon Text"/>
    <w:basedOn w:val="a"/>
    <w:link w:val="Char3"/>
    <w:uiPriority w:val="99"/>
    <w:semiHidden/>
    <w:unhideWhenUsed/>
    <w:rsid w:val="00542C24"/>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542C24"/>
    <w:rPr>
      <w:rFonts w:asciiTheme="majorHAnsi" w:eastAsiaTheme="majorEastAsia" w:hAnsiTheme="majorHAnsi" w:cstheme="majorBidi"/>
      <w:color w:val="000000"/>
      <w:kern w:val="1"/>
      <w:sz w:val="18"/>
      <w:szCs w:val="18"/>
    </w:r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583370">
      <w:bodyDiv w:val="1"/>
      <w:marLeft w:val="0"/>
      <w:marRight w:val="0"/>
      <w:marTop w:val="0"/>
      <w:marBottom w:val="0"/>
      <w:divBdr>
        <w:top w:val="none" w:sz="0" w:space="0" w:color="auto"/>
        <w:left w:val="none" w:sz="0" w:space="0" w:color="auto"/>
        <w:bottom w:val="none" w:sz="0" w:space="0" w:color="auto"/>
        <w:right w:val="none" w:sz="0" w:space="0" w:color="auto"/>
      </w:divBdr>
    </w:div>
    <w:div w:id="423187655">
      <w:bodyDiv w:val="1"/>
      <w:marLeft w:val="0"/>
      <w:marRight w:val="0"/>
      <w:marTop w:val="0"/>
      <w:marBottom w:val="0"/>
      <w:divBdr>
        <w:top w:val="none" w:sz="0" w:space="0" w:color="auto"/>
        <w:left w:val="none" w:sz="0" w:space="0" w:color="auto"/>
        <w:bottom w:val="none" w:sz="0" w:space="0" w:color="auto"/>
        <w:right w:val="none" w:sz="0" w:space="0" w:color="auto"/>
      </w:divBdr>
    </w:div>
    <w:div w:id="531000247">
      <w:bodyDiv w:val="1"/>
      <w:marLeft w:val="0"/>
      <w:marRight w:val="0"/>
      <w:marTop w:val="0"/>
      <w:marBottom w:val="0"/>
      <w:divBdr>
        <w:top w:val="none" w:sz="0" w:space="0" w:color="auto"/>
        <w:left w:val="none" w:sz="0" w:space="0" w:color="auto"/>
        <w:bottom w:val="none" w:sz="0" w:space="0" w:color="auto"/>
        <w:right w:val="none" w:sz="0" w:space="0" w:color="auto"/>
      </w:divBdr>
    </w:div>
    <w:div w:id="531262805">
      <w:bodyDiv w:val="1"/>
      <w:marLeft w:val="0"/>
      <w:marRight w:val="0"/>
      <w:marTop w:val="0"/>
      <w:marBottom w:val="0"/>
      <w:divBdr>
        <w:top w:val="none" w:sz="0" w:space="0" w:color="auto"/>
        <w:left w:val="none" w:sz="0" w:space="0" w:color="auto"/>
        <w:bottom w:val="none" w:sz="0" w:space="0" w:color="auto"/>
        <w:right w:val="none" w:sz="0" w:space="0" w:color="auto"/>
      </w:divBdr>
    </w:div>
    <w:div w:id="558901514">
      <w:bodyDiv w:val="1"/>
      <w:marLeft w:val="0"/>
      <w:marRight w:val="0"/>
      <w:marTop w:val="0"/>
      <w:marBottom w:val="0"/>
      <w:divBdr>
        <w:top w:val="none" w:sz="0" w:space="0" w:color="auto"/>
        <w:left w:val="none" w:sz="0" w:space="0" w:color="auto"/>
        <w:bottom w:val="none" w:sz="0" w:space="0" w:color="auto"/>
        <w:right w:val="none" w:sz="0" w:space="0" w:color="auto"/>
      </w:divBdr>
    </w:div>
    <w:div w:id="604965166">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636182683">
      <w:bodyDiv w:val="1"/>
      <w:marLeft w:val="0"/>
      <w:marRight w:val="0"/>
      <w:marTop w:val="0"/>
      <w:marBottom w:val="0"/>
      <w:divBdr>
        <w:top w:val="none" w:sz="0" w:space="0" w:color="auto"/>
        <w:left w:val="none" w:sz="0" w:space="0" w:color="auto"/>
        <w:bottom w:val="none" w:sz="0" w:space="0" w:color="auto"/>
        <w:right w:val="none" w:sz="0" w:space="0" w:color="auto"/>
      </w:divBdr>
    </w:div>
    <w:div w:id="653726579">
      <w:bodyDiv w:val="1"/>
      <w:marLeft w:val="0"/>
      <w:marRight w:val="0"/>
      <w:marTop w:val="0"/>
      <w:marBottom w:val="0"/>
      <w:divBdr>
        <w:top w:val="none" w:sz="0" w:space="0" w:color="auto"/>
        <w:left w:val="none" w:sz="0" w:space="0" w:color="auto"/>
        <w:bottom w:val="none" w:sz="0" w:space="0" w:color="auto"/>
        <w:right w:val="none" w:sz="0" w:space="0" w:color="auto"/>
      </w:divBdr>
    </w:div>
    <w:div w:id="811210588">
      <w:bodyDiv w:val="1"/>
      <w:marLeft w:val="0"/>
      <w:marRight w:val="0"/>
      <w:marTop w:val="0"/>
      <w:marBottom w:val="0"/>
      <w:divBdr>
        <w:top w:val="none" w:sz="0" w:space="0" w:color="auto"/>
        <w:left w:val="none" w:sz="0" w:space="0" w:color="auto"/>
        <w:bottom w:val="none" w:sz="0" w:space="0" w:color="auto"/>
        <w:right w:val="none" w:sz="0" w:space="0" w:color="auto"/>
      </w:divBdr>
    </w:div>
    <w:div w:id="1132210362">
      <w:bodyDiv w:val="1"/>
      <w:marLeft w:val="0"/>
      <w:marRight w:val="0"/>
      <w:marTop w:val="0"/>
      <w:marBottom w:val="0"/>
      <w:divBdr>
        <w:top w:val="none" w:sz="0" w:space="0" w:color="auto"/>
        <w:left w:val="none" w:sz="0" w:space="0" w:color="auto"/>
        <w:bottom w:val="none" w:sz="0" w:space="0" w:color="auto"/>
        <w:right w:val="none" w:sz="0" w:space="0" w:color="auto"/>
      </w:divBdr>
    </w:div>
    <w:div w:id="1178540403">
      <w:bodyDiv w:val="1"/>
      <w:marLeft w:val="0"/>
      <w:marRight w:val="0"/>
      <w:marTop w:val="0"/>
      <w:marBottom w:val="0"/>
      <w:divBdr>
        <w:top w:val="none" w:sz="0" w:space="0" w:color="auto"/>
        <w:left w:val="none" w:sz="0" w:space="0" w:color="auto"/>
        <w:bottom w:val="none" w:sz="0" w:space="0" w:color="auto"/>
        <w:right w:val="none" w:sz="0" w:space="0" w:color="auto"/>
      </w:divBdr>
    </w:div>
    <w:div w:id="1272518968">
      <w:bodyDiv w:val="1"/>
      <w:marLeft w:val="0"/>
      <w:marRight w:val="0"/>
      <w:marTop w:val="0"/>
      <w:marBottom w:val="0"/>
      <w:divBdr>
        <w:top w:val="none" w:sz="0" w:space="0" w:color="auto"/>
        <w:left w:val="none" w:sz="0" w:space="0" w:color="auto"/>
        <w:bottom w:val="none" w:sz="0" w:space="0" w:color="auto"/>
        <w:right w:val="none" w:sz="0" w:space="0" w:color="auto"/>
      </w:divBdr>
    </w:div>
    <w:div w:id="1350762946">
      <w:bodyDiv w:val="1"/>
      <w:marLeft w:val="0"/>
      <w:marRight w:val="0"/>
      <w:marTop w:val="0"/>
      <w:marBottom w:val="0"/>
      <w:divBdr>
        <w:top w:val="none" w:sz="0" w:space="0" w:color="auto"/>
        <w:left w:val="none" w:sz="0" w:space="0" w:color="auto"/>
        <w:bottom w:val="none" w:sz="0" w:space="0" w:color="auto"/>
        <w:right w:val="none" w:sz="0" w:space="0" w:color="auto"/>
      </w:divBdr>
    </w:div>
    <w:div w:id="1364599112">
      <w:bodyDiv w:val="1"/>
      <w:marLeft w:val="0"/>
      <w:marRight w:val="0"/>
      <w:marTop w:val="0"/>
      <w:marBottom w:val="0"/>
      <w:divBdr>
        <w:top w:val="none" w:sz="0" w:space="0" w:color="auto"/>
        <w:left w:val="none" w:sz="0" w:space="0" w:color="auto"/>
        <w:bottom w:val="none" w:sz="0" w:space="0" w:color="auto"/>
        <w:right w:val="none" w:sz="0" w:space="0" w:color="auto"/>
      </w:divBdr>
    </w:div>
    <w:div w:id="1415737272">
      <w:bodyDiv w:val="1"/>
      <w:marLeft w:val="0"/>
      <w:marRight w:val="0"/>
      <w:marTop w:val="0"/>
      <w:marBottom w:val="0"/>
      <w:divBdr>
        <w:top w:val="none" w:sz="0" w:space="0" w:color="auto"/>
        <w:left w:val="none" w:sz="0" w:space="0" w:color="auto"/>
        <w:bottom w:val="none" w:sz="0" w:space="0" w:color="auto"/>
        <w:right w:val="none" w:sz="0" w:space="0" w:color="auto"/>
      </w:divBdr>
    </w:div>
    <w:div w:id="1528635999">
      <w:bodyDiv w:val="1"/>
      <w:marLeft w:val="0"/>
      <w:marRight w:val="0"/>
      <w:marTop w:val="0"/>
      <w:marBottom w:val="0"/>
      <w:divBdr>
        <w:top w:val="none" w:sz="0" w:space="0" w:color="auto"/>
        <w:left w:val="none" w:sz="0" w:space="0" w:color="auto"/>
        <w:bottom w:val="none" w:sz="0" w:space="0" w:color="auto"/>
        <w:right w:val="none" w:sz="0" w:space="0" w:color="auto"/>
      </w:divBdr>
    </w:div>
    <w:div w:id="1580750265">
      <w:bodyDiv w:val="1"/>
      <w:marLeft w:val="0"/>
      <w:marRight w:val="0"/>
      <w:marTop w:val="0"/>
      <w:marBottom w:val="0"/>
      <w:divBdr>
        <w:top w:val="none" w:sz="0" w:space="0" w:color="auto"/>
        <w:left w:val="none" w:sz="0" w:space="0" w:color="auto"/>
        <w:bottom w:val="none" w:sz="0" w:space="0" w:color="auto"/>
        <w:right w:val="none" w:sz="0" w:space="0" w:color="auto"/>
      </w:divBdr>
    </w:div>
    <w:div w:id="1654869788">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43465859">
      <w:bodyDiv w:val="1"/>
      <w:marLeft w:val="0"/>
      <w:marRight w:val="0"/>
      <w:marTop w:val="0"/>
      <w:marBottom w:val="0"/>
      <w:divBdr>
        <w:top w:val="none" w:sz="0" w:space="0" w:color="auto"/>
        <w:left w:val="none" w:sz="0" w:space="0" w:color="auto"/>
        <w:bottom w:val="none" w:sz="0" w:space="0" w:color="auto"/>
        <w:right w:val="none" w:sz="0" w:space="0" w:color="auto"/>
      </w:divBdr>
    </w:div>
    <w:div w:id="1880627789">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 w:id="2088184472">
      <w:bodyDiv w:val="1"/>
      <w:marLeft w:val="0"/>
      <w:marRight w:val="0"/>
      <w:marTop w:val="0"/>
      <w:marBottom w:val="0"/>
      <w:divBdr>
        <w:top w:val="none" w:sz="0" w:space="0" w:color="auto"/>
        <w:left w:val="none" w:sz="0" w:space="0" w:color="auto"/>
        <w:bottom w:val="none" w:sz="0" w:space="0" w:color="auto"/>
        <w:right w:val="none" w:sz="0" w:space="0" w:color="auto"/>
      </w:divBdr>
    </w:div>
    <w:div w:id="21281606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 Id="rId22" Type="http://schemas.microsoft.com/office/2016/09/relationships/commentsIds" Target="commentsId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9691E-09DC-4670-83B5-290B79E84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11</Pages>
  <Words>1038</Words>
  <Characters>5923</Characters>
  <Application>Microsoft Office Word</Application>
  <DocSecurity>0</DocSecurity>
  <Lines>49</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6</cp:revision>
  <dcterms:created xsi:type="dcterms:W3CDTF">2025-03-04T08:24:00Z</dcterms:created>
  <dcterms:modified xsi:type="dcterms:W3CDTF">2025-08-27T07:02:00Z</dcterms:modified>
  <cp:version>0501.0100.01</cp:version>
</cp:coreProperties>
</file>