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comments.xml" ContentType="application/vnd.openxmlformats-officedocument.wordprocessingml.comments+xml"/>
  <Override PartName="/word/commentsExtended.xml" ContentType="application/vnd.openxmlformats-officedocument.wordprocessingml.commentsExtended+xml"/>
  <Override PartName="/word/commentsExtensible.xml" ContentType="application/vnd.openxmlformats-officedocument.wordprocessingml.commentsExtensible+xml"/>
  <Override PartName="/word/commentsIds.xml" ContentType="application/vnd.openxmlformats-officedocument.wordprocessingml.commentsId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tbl>
      <w:tblPr>
        <w:tblOverlap w:val="never"/>
        <w:tblW w:w="7617" w:type="dxa"/>
        <w:tblBorders>
          <w:top w:val="single" w:sz="3" w:space="0" w:color="000000"/>
          <w:left w:val="single" w:sz="3" w:space="0" w:color="000000"/>
          <w:bottom w:val="single" w:sz="3" w:space="0" w:color="000000"/>
          <w:right w:val="single" w:sz="3" w:space="0" w:color="000000"/>
        </w:tblBorders>
        <w:tblLayout w:type="fixed"/>
        <w:tblCellMar>
          <w:left w:w="0" w:type="dxa"/>
          <w:right w:w="0" w:type="dxa"/>
        </w:tblCellMar>
        <w:tblLook w:val="0000" w:firstRow="0" w:lastRow="0" w:firstColumn="0" w:lastColumn="0" w:noHBand="0" w:noVBand="0"/>
      </w:tblPr>
      <w:tblGrid>
        <w:gridCol w:w="7388"/>
        <w:gridCol w:w="229"/>
      </w:tblGrid>
      <w:tr w:rsidR="00291369" w14:paraId="2F21384C" w14:textId="77777777" w:rsidTr="001238E7">
        <w:trPr>
          <w:gridAfter w:val="1"/>
          <w:wAfter w:w="229" w:type="dxa"/>
          <w:trHeight w:val="1255"/>
        </w:trPr>
        <w:tc>
          <w:tcPr>
            <w:tcW w:w="7388" w:type="dxa"/>
            <w:tcBorders>
              <w:top w:val="none" w:sz="3" w:space="0" w:color="000000"/>
              <w:left w:val="none" w:sz="3" w:space="0" w:color="000000"/>
              <w:bottom w:val="none" w:sz="3" w:space="0" w:color="000000"/>
              <w:right w:val="none" w:sz="3" w:space="0" w:color="000000"/>
            </w:tcBorders>
            <w:vAlign w:val="center"/>
          </w:tcPr>
          <w:p w14:paraId="7AE8545F" w14:textId="4F095FB3" w:rsidR="00291369" w:rsidRPr="007960E0" w:rsidRDefault="007B5BFA" w:rsidP="0002752D">
            <w:pPr>
              <w:pStyle w:val="aa"/>
              <w:spacing w:line="360" w:lineRule="auto"/>
              <w:rPr>
                <w:rFonts w:ascii="Arial" w:hAnsi="Arial" w:cs="Arial"/>
              </w:rPr>
            </w:pPr>
            <w:r w:rsidRPr="007B5BFA">
              <w:rPr>
                <w:rFonts w:ascii="Arial" w:hAnsi="Arial" w:cs="Arial" w:hint="eastAsia"/>
                <w:color w:val="000000" w:themeColor="text1"/>
              </w:rPr>
              <w:t>Thesis for Degree of Master</w:t>
            </w:r>
          </w:p>
          <w:p w14:paraId="3DF9B1A7" w14:textId="05426FB2" w:rsidR="00291369" w:rsidRPr="007960E0" w:rsidRDefault="006D61CA" w:rsidP="0002752D">
            <w:pPr>
              <w:pStyle w:val="aa"/>
              <w:spacing w:line="360" w:lineRule="auto"/>
              <w:rPr>
                <w:rFonts w:ascii="Arial" w:hAnsi="Arial" w:cs="Arial"/>
              </w:rPr>
            </w:pPr>
            <w:r w:rsidRPr="007960E0">
              <w:rPr>
                <w:rFonts w:ascii="Arial" w:hAnsi="Arial" w:cs="Arial"/>
              </w:rPr>
              <w:t>Supervisor : Prof. Min, Dugki</w:t>
            </w:r>
          </w:p>
        </w:tc>
      </w:tr>
      <w:tr w:rsidR="0081097D" w14:paraId="15E95065" w14:textId="77777777" w:rsidTr="001238E7">
        <w:trPr>
          <w:gridAfter w:val="1"/>
          <w:wAfter w:w="229" w:type="dxa"/>
          <w:trHeight w:val="878"/>
        </w:trPr>
        <w:tc>
          <w:tcPr>
            <w:tcW w:w="7388" w:type="dxa"/>
            <w:tcBorders>
              <w:top w:val="none" w:sz="3" w:space="0" w:color="000000"/>
              <w:left w:val="none" w:sz="3" w:space="0" w:color="000000"/>
              <w:bottom w:val="none" w:sz="3" w:space="0" w:color="000000"/>
              <w:right w:val="none" w:sz="3" w:space="0" w:color="000000"/>
            </w:tcBorders>
            <w:vAlign w:val="center"/>
          </w:tcPr>
          <w:p w14:paraId="4BBC67DC" w14:textId="77777777" w:rsidR="0081097D" w:rsidRPr="0081097D" w:rsidRDefault="0081097D" w:rsidP="0081097D">
            <w:pPr>
              <w:pBdr>
                <w:top w:val="none" w:sz="0" w:space="0" w:color="auto"/>
                <w:left w:val="none" w:sz="0" w:space="0" w:color="auto"/>
                <w:bottom w:val="none" w:sz="0" w:space="0" w:color="auto"/>
                <w:right w:val="none" w:sz="0" w:space="0" w:color="auto"/>
              </w:pBdr>
              <w:wordWrap/>
              <w:spacing w:line="384" w:lineRule="auto"/>
              <w:rPr>
                <w:rFonts w:eastAsia="맑은 고딕" w:hAnsi="맑은 고딕" w:cs="굴림"/>
                <w:b/>
                <w:bCs/>
                <w:kern w:val="0"/>
                <w:sz w:val="36"/>
                <w:szCs w:val="36"/>
              </w:rPr>
            </w:pPr>
          </w:p>
        </w:tc>
      </w:tr>
      <w:tr w:rsidR="00291369" w14:paraId="09BB8964" w14:textId="77777777" w:rsidTr="001238E7">
        <w:trPr>
          <w:gridAfter w:val="1"/>
          <w:wAfter w:w="229" w:type="dxa"/>
          <w:trHeight w:val="6337"/>
        </w:trPr>
        <w:tc>
          <w:tcPr>
            <w:tcW w:w="7388" w:type="dxa"/>
            <w:tcBorders>
              <w:top w:val="none" w:sz="3" w:space="0" w:color="000000"/>
              <w:left w:val="none" w:sz="3" w:space="0" w:color="000000"/>
              <w:bottom w:val="none" w:sz="3" w:space="0" w:color="000000"/>
              <w:right w:val="none" w:sz="3" w:space="0" w:color="000000"/>
            </w:tcBorders>
            <w:vAlign w:val="center"/>
          </w:tcPr>
          <w:p w14:paraId="4F72E8F7" w14:textId="6DE44E72" w:rsidR="00291369" w:rsidRPr="007960E0" w:rsidRDefault="006D61CA" w:rsidP="0002752D">
            <w:pPr>
              <w:pStyle w:val="aa"/>
              <w:wordWrap/>
              <w:spacing w:line="360" w:lineRule="auto"/>
              <w:jc w:val="center"/>
              <w:rPr>
                <w:rFonts w:ascii="Arial" w:hAnsi="Arial" w:cs="Arial"/>
                <w:sz w:val="40"/>
              </w:rPr>
            </w:pPr>
            <w:r w:rsidRPr="007960E0">
              <w:rPr>
                <w:rFonts w:ascii="Arial" w:hAnsi="Arial" w:cs="Arial"/>
                <w:sz w:val="40"/>
              </w:rPr>
              <w:t>Domain Adaptation of Lightweight Vision-Language Models for Medical Visual Question Answering: QLoRA Fine-Tuning with Autonomous Hyperparameter Optimization</w:t>
            </w:r>
          </w:p>
          <w:p w14:paraId="066030E3" w14:textId="6AA26997" w:rsidR="00291369" w:rsidRPr="007960E0" w:rsidRDefault="006D61CA" w:rsidP="0002752D">
            <w:pPr>
              <w:pStyle w:val="aa"/>
              <w:wordWrap/>
              <w:spacing w:line="360" w:lineRule="auto"/>
              <w:jc w:val="center"/>
              <w:rPr>
                <w:rFonts w:ascii="Arial" w:hAnsi="Arial" w:cs="Arial"/>
                <w:sz w:val="32"/>
              </w:rPr>
            </w:pPr>
            <w:r w:rsidRPr="007960E0">
              <w:rPr>
                <w:rFonts w:ascii="Arial" w:hAnsi="Arial" w:cs="Arial"/>
                <w:sz w:val="32"/>
              </w:rPr>
            </w:r>
          </w:p>
          <w:p w14:paraId="3340302F" w14:textId="77777777" w:rsidR="00291369" w:rsidRPr="007960E0" w:rsidRDefault="00291369" w:rsidP="0002752D">
            <w:pPr>
              <w:pStyle w:val="aa"/>
              <w:wordWrap/>
              <w:spacing w:line="360" w:lineRule="auto"/>
              <w:jc w:val="center"/>
              <w:rPr>
                <w:rFonts w:ascii="Arial" w:eastAsia="휴먼명조" w:hAnsi="Arial" w:cs="Arial"/>
              </w:rPr>
            </w:pPr>
          </w:p>
          <w:p w14:paraId="40854BFF" w14:textId="77777777" w:rsidR="00291369" w:rsidRPr="007960E0" w:rsidRDefault="00291369" w:rsidP="0002752D">
            <w:pPr>
              <w:pStyle w:val="aa"/>
              <w:wordWrap/>
              <w:spacing w:line="360" w:lineRule="auto"/>
              <w:jc w:val="center"/>
              <w:rPr>
                <w:rFonts w:ascii="Arial" w:eastAsia="휴먼명조" w:hAnsi="Arial" w:cs="Arial"/>
              </w:rPr>
            </w:pPr>
          </w:p>
          <w:p w14:paraId="54C15612" w14:textId="77777777" w:rsidR="00291369" w:rsidRPr="007960E0" w:rsidRDefault="00291369" w:rsidP="0002752D">
            <w:pPr>
              <w:pStyle w:val="aa"/>
              <w:wordWrap/>
              <w:spacing w:line="360" w:lineRule="auto"/>
              <w:jc w:val="center"/>
              <w:rPr>
                <w:rFonts w:ascii="Arial" w:eastAsia="휴먼명조" w:hAnsi="Arial" w:cs="Arial"/>
              </w:rPr>
            </w:pPr>
          </w:p>
          <w:p w14:paraId="180FC19D" w14:textId="77777777" w:rsidR="00291369" w:rsidRDefault="00291369" w:rsidP="0002752D">
            <w:pPr>
              <w:pStyle w:val="aa"/>
              <w:wordWrap/>
              <w:spacing w:line="360" w:lineRule="auto"/>
              <w:jc w:val="center"/>
              <w:rPr>
                <w:rFonts w:ascii="Arial" w:eastAsiaTheme="minorEastAsia" w:hAnsi="Arial" w:cs="Arial"/>
              </w:rPr>
            </w:pPr>
          </w:p>
          <w:p w14:paraId="2F836C0B" w14:textId="77777777" w:rsidR="007960E0" w:rsidRDefault="007960E0" w:rsidP="0002752D">
            <w:pPr>
              <w:pStyle w:val="aa"/>
              <w:wordWrap/>
              <w:spacing w:line="360" w:lineRule="auto"/>
              <w:jc w:val="center"/>
              <w:rPr>
                <w:rFonts w:ascii="Arial" w:eastAsiaTheme="minorEastAsia" w:hAnsi="Arial" w:cs="Arial"/>
              </w:rPr>
            </w:pPr>
          </w:p>
          <w:p w14:paraId="5FD4AAD3" w14:textId="77777777" w:rsidR="007960E0" w:rsidRDefault="007960E0" w:rsidP="0002752D">
            <w:pPr>
              <w:pStyle w:val="aa"/>
              <w:wordWrap/>
              <w:spacing w:line="360" w:lineRule="auto"/>
              <w:jc w:val="center"/>
              <w:rPr>
                <w:rFonts w:ascii="Arial" w:eastAsiaTheme="minorEastAsia" w:hAnsi="Arial" w:cs="Arial"/>
              </w:rPr>
            </w:pPr>
          </w:p>
          <w:p w14:paraId="7CAA4FC5" w14:textId="77777777" w:rsidR="00291369" w:rsidRDefault="00291369" w:rsidP="0002752D">
            <w:pPr>
              <w:pStyle w:val="aa"/>
              <w:wordWrap/>
              <w:spacing w:line="360" w:lineRule="auto"/>
              <w:jc w:val="center"/>
              <w:rPr>
                <w:rFonts w:ascii="Arial" w:eastAsiaTheme="minorEastAsia" w:hAnsi="Arial" w:cs="Arial"/>
              </w:rPr>
            </w:pPr>
          </w:p>
          <w:p w14:paraId="2CC320B8" w14:textId="77777777" w:rsidR="007960E0" w:rsidRPr="007960E0" w:rsidRDefault="007960E0" w:rsidP="0002752D">
            <w:pPr>
              <w:pStyle w:val="aa"/>
              <w:wordWrap/>
              <w:spacing w:line="360" w:lineRule="auto"/>
              <w:jc w:val="center"/>
              <w:rPr>
                <w:rFonts w:ascii="Arial" w:eastAsiaTheme="minorEastAsia" w:hAnsi="Arial" w:cs="Arial"/>
              </w:rPr>
            </w:pPr>
          </w:p>
          <w:p w14:paraId="54CAF8E7" w14:textId="6592C798" w:rsidR="00291369" w:rsidRPr="007960E0" w:rsidRDefault="006D61CA" w:rsidP="0002752D">
            <w:pPr>
              <w:pStyle w:val="aa"/>
              <w:wordWrap/>
              <w:spacing w:line="360" w:lineRule="auto"/>
              <w:jc w:val="center"/>
              <w:rPr>
                <w:rFonts w:ascii="Arial" w:hAnsi="Arial" w:cs="Arial"/>
              </w:rPr>
            </w:pPr>
            <w:r w:rsidRPr="007960E0">
              <w:rPr>
                <w:rFonts w:ascii="Arial" w:hAnsi="Arial" w:cs="Arial"/>
              </w:rPr>
              <w:t>Submitted by</w:t>
            </w:r>
          </w:p>
        </w:tc>
      </w:tr>
      <w:tr w:rsidR="00291369" w14:paraId="61977D7C" w14:textId="77777777" w:rsidTr="001238E7">
        <w:trPr>
          <w:gridAfter w:val="1"/>
          <w:wAfter w:w="229" w:type="dxa"/>
          <w:trHeight w:val="681"/>
        </w:trPr>
        <w:tc>
          <w:tcPr>
            <w:tcW w:w="7388" w:type="dxa"/>
            <w:tcBorders>
              <w:top w:val="none" w:sz="3" w:space="0" w:color="000000"/>
              <w:left w:val="none" w:sz="3" w:space="0" w:color="000000"/>
              <w:bottom w:val="none" w:sz="3" w:space="0" w:color="000000"/>
              <w:right w:val="none" w:sz="3" w:space="0" w:color="000000"/>
            </w:tcBorders>
            <w:vAlign w:val="center"/>
          </w:tcPr>
          <w:p w14:paraId="7A928223" w14:textId="143DDC97" w:rsidR="00291369" w:rsidRPr="007960E0" w:rsidRDefault="006D61CA" w:rsidP="0002752D">
            <w:pPr>
              <w:pStyle w:val="aa"/>
              <w:wordWrap/>
              <w:spacing w:line="360" w:lineRule="auto"/>
              <w:jc w:val="center"/>
              <w:rPr>
                <w:rFonts w:ascii="Arial" w:hAnsi="Arial" w:cs="Arial"/>
              </w:rPr>
            </w:pPr>
            <w:r w:rsidRPr="007960E0">
              <w:rPr>
                <w:rFonts w:ascii="Arial" w:hAnsi="Arial" w:cs="Arial"/>
                <w:sz w:val="36"/>
              </w:rPr>
              <w:t>Hwang, Taewook</w:t>
            </w:r>
          </w:p>
        </w:tc>
      </w:tr>
      <w:tr w:rsidR="00291369" w14:paraId="5F2437B7" w14:textId="77777777" w:rsidTr="001238E7">
        <w:trPr>
          <w:gridAfter w:val="1"/>
          <w:wAfter w:w="229" w:type="dxa"/>
          <w:trHeight w:val="490"/>
        </w:trPr>
        <w:tc>
          <w:tcPr>
            <w:tcW w:w="7388" w:type="dxa"/>
            <w:tcBorders>
              <w:top w:val="none" w:sz="3" w:space="0" w:color="000000"/>
              <w:left w:val="none" w:sz="3" w:space="0" w:color="000000"/>
              <w:bottom w:val="none" w:sz="3" w:space="0" w:color="000000"/>
              <w:right w:val="none" w:sz="3" w:space="0" w:color="000000"/>
            </w:tcBorders>
            <w:vAlign w:val="center"/>
          </w:tcPr>
          <w:p w14:paraId="0BB5F928" w14:textId="2444413B" w:rsidR="00291369" w:rsidRPr="007960E0" w:rsidRDefault="00663C9B" w:rsidP="00663C9B">
            <w:pPr>
              <w:pStyle w:val="aa"/>
              <w:wordWrap/>
              <w:spacing w:line="360" w:lineRule="auto"/>
              <w:jc w:val="center"/>
              <w:rPr>
                <w:rFonts w:ascii="Arial" w:hAnsi="Arial" w:cs="Arial"/>
              </w:rPr>
            </w:pPr>
            <w:commentRangeStart w:id="0"/>
            <w:r>
              <w:rPr>
                <w:rFonts w:ascii="Arial" w:hAnsi="Arial" w:cs="Arial" w:hint="eastAsia"/>
                <w:sz w:val="32"/>
              </w:rPr>
              <w:t>February, 2027</w:t>
            </w:r>
            <w:commentRangeEnd w:id="0"/>
          </w:p>
        </w:tc>
      </w:tr>
      <w:tr w:rsidR="00291369" w14:paraId="6DD7E50F" w14:textId="77777777" w:rsidTr="001238E7">
        <w:trPr>
          <w:gridAfter w:val="1"/>
          <w:wAfter w:w="229" w:type="dxa"/>
          <w:trHeight w:val="546"/>
        </w:trPr>
        <w:tc>
          <w:tcPr>
            <w:tcW w:w="7388" w:type="dxa"/>
            <w:tcBorders>
              <w:top w:val="none" w:sz="3" w:space="0" w:color="000000"/>
              <w:left w:val="none" w:sz="3" w:space="0" w:color="000000"/>
              <w:bottom w:val="none" w:sz="3" w:space="0" w:color="000000"/>
              <w:right w:val="none" w:sz="3" w:space="0" w:color="000000"/>
            </w:tcBorders>
            <w:vAlign w:val="center"/>
          </w:tcPr>
          <w:p w14:paraId="0B7A4C90" w14:textId="77777777" w:rsidR="00291369" w:rsidRPr="007960E0" w:rsidRDefault="00291369" w:rsidP="0002752D">
            <w:pPr>
              <w:pStyle w:val="aa"/>
              <w:wordWrap/>
              <w:spacing w:line="360" w:lineRule="auto"/>
              <w:jc w:val="center"/>
              <w:rPr>
                <w:rFonts w:ascii="Arial" w:eastAsia="휴먼명조" w:hAnsi="Arial" w:cs="Arial"/>
              </w:rPr>
            </w:pPr>
          </w:p>
        </w:tc>
      </w:tr>
      <w:tr w:rsidR="00291369" w14:paraId="2FE590B1" w14:textId="77777777" w:rsidTr="001238E7">
        <w:trPr>
          <w:gridAfter w:val="1"/>
          <w:wAfter w:w="229" w:type="dxa"/>
          <w:trHeight w:val="421"/>
        </w:trPr>
        <w:tc>
          <w:tcPr>
            <w:tcW w:w="7388" w:type="dxa"/>
            <w:tcBorders>
              <w:top w:val="none" w:sz="3" w:space="0" w:color="000000"/>
              <w:left w:val="none" w:sz="3" w:space="0" w:color="000000"/>
              <w:bottom w:val="none" w:sz="3" w:space="0" w:color="000000"/>
              <w:right w:val="none" w:sz="3" w:space="0" w:color="000000"/>
            </w:tcBorders>
            <w:vAlign w:val="center"/>
          </w:tcPr>
          <w:p w14:paraId="0E7B6BDC" w14:textId="0D2F9C90" w:rsidR="00291369" w:rsidRPr="007960E0" w:rsidRDefault="006D61CA" w:rsidP="0002752D">
            <w:pPr>
              <w:pStyle w:val="aa"/>
              <w:wordWrap/>
              <w:spacing w:line="360" w:lineRule="auto"/>
              <w:jc w:val="center"/>
              <w:rPr>
                <w:rFonts w:ascii="Arial" w:hAnsi="Arial" w:cs="Arial"/>
              </w:rPr>
            </w:pPr>
            <w:commentRangeStart w:id="1"/>
            <w:r w:rsidRPr="007960E0">
              <w:rPr>
                <w:rFonts w:ascii="Arial" w:hAnsi="Arial" w:cs="Arial"/>
                <w:sz w:val="32"/>
              </w:rPr>
              <w:t>Department of Convergence Information Technology</w:t>
            </w:r>
            <w:commentRangeEnd w:id="1"/>
          </w:p>
        </w:tc>
      </w:tr>
      <w:tr w:rsidR="00291369" w14:paraId="577043C6" w14:textId="77777777" w:rsidTr="001238E7">
        <w:trPr>
          <w:gridAfter w:val="1"/>
          <w:wAfter w:w="229" w:type="dxa"/>
          <w:trHeight w:val="302"/>
        </w:trPr>
        <w:tc>
          <w:tcPr>
            <w:tcW w:w="7388" w:type="dxa"/>
            <w:tcBorders>
              <w:top w:val="none" w:sz="3" w:space="0" w:color="000000"/>
              <w:left w:val="none" w:sz="3" w:space="0" w:color="000000"/>
              <w:bottom w:val="none" w:sz="3" w:space="0" w:color="000000"/>
              <w:right w:val="none" w:sz="3" w:space="0" w:color="000000"/>
            </w:tcBorders>
            <w:vAlign w:val="center"/>
          </w:tcPr>
          <w:p w14:paraId="14ECB1DE" w14:textId="4E5C1A13" w:rsidR="00291369" w:rsidRPr="007960E0" w:rsidRDefault="006D61CA" w:rsidP="0002752D">
            <w:pPr>
              <w:pStyle w:val="aa"/>
              <w:wordWrap/>
              <w:spacing w:line="360" w:lineRule="auto"/>
              <w:jc w:val="center"/>
              <w:rPr>
                <w:rFonts w:ascii="Arial" w:hAnsi="Arial" w:cs="Arial"/>
              </w:rPr>
            </w:pPr>
            <w:commentRangeStart w:id="2"/>
            <w:r w:rsidRPr="007960E0">
              <w:rPr>
                <w:rFonts w:ascii="Arial" w:hAnsi="Arial" w:cs="Arial"/>
                <w:sz w:val="32"/>
              </w:rPr>
              <w:t>Graduate School of Information and Telecommunications</w:t>
            </w:r>
            <w:commentRangeEnd w:id="2"/>
          </w:p>
        </w:tc>
      </w:tr>
      <w:tr w:rsidR="00291369" w14:paraId="7F61F192" w14:textId="77777777" w:rsidTr="001238E7">
        <w:trPr>
          <w:trHeight w:val="1620"/>
        </w:trPr>
        <w:tc>
          <w:tcPr>
            <w:tcW w:w="7617" w:type="dxa"/>
            <w:gridSpan w:val="2"/>
            <w:tcBorders>
              <w:top w:val="none" w:sz="3" w:space="0" w:color="000000"/>
              <w:left w:val="none" w:sz="3" w:space="0" w:color="000000"/>
              <w:bottom w:val="none" w:sz="3" w:space="0" w:color="000000"/>
              <w:right w:val="none" w:sz="3" w:space="0" w:color="000000"/>
            </w:tcBorders>
            <w:vAlign w:val="center"/>
          </w:tcPr>
          <w:p w14:paraId="08E4F0A1" w14:textId="57E03DAB" w:rsidR="00291369" w:rsidRPr="0002752D" w:rsidRDefault="006D61CA" w:rsidP="0002752D">
            <w:pPr>
              <w:pStyle w:val="ab"/>
              <w:spacing w:line="360" w:lineRule="auto"/>
              <w:rPr>
                <w:rFonts w:ascii="Arial" w:hAnsi="Arial" w:cs="Arial"/>
              </w:rPr>
            </w:pPr>
            <w:r w:rsidRPr="0002752D">
              <w:rPr>
                <w:rFonts w:ascii="Arial" w:hAnsi="Arial" w:cs="Arial"/>
                <w:w w:val="97"/>
                <w:sz w:val="40"/>
                <w:shd w:val="clear" w:color="000000" w:fill="auto"/>
              </w:rPr>
              <w:t>Domain Adaptation of Lightweight Vision-Language Models for Medical Visual Question Answering: QLoRA Fine-Tuning with Autonomous Hyperparameter Optimization</w:t>
            </w:r>
          </w:p>
          <w:p w14:paraId="51F000F7" w14:textId="6D046EA0" w:rsidR="00291369" w:rsidRPr="0002752D" w:rsidRDefault="006D61CA" w:rsidP="0002752D">
            <w:pPr>
              <w:pStyle w:val="ac"/>
              <w:spacing w:line="360" w:lineRule="auto"/>
              <w:rPr>
                <w:rFonts w:ascii="Arial" w:hAnsi="Arial" w:cs="Arial"/>
              </w:rPr>
            </w:pPr>
            <w:r w:rsidRPr="0002752D">
              <w:rPr>
                <w:rFonts w:ascii="Arial" w:hAnsi="Arial" w:cs="Arial"/>
                <w:w w:val="97"/>
                <w:shd w:val="clear" w:color="000000" w:fill="auto"/>
              </w:rPr>
            </w:r>
          </w:p>
        </w:tc>
      </w:tr>
      <w:tr w:rsidR="00291369" w14:paraId="479EBF63" w14:textId="77777777" w:rsidTr="001238E7">
        <w:trPr>
          <w:trHeight w:val="2050"/>
        </w:trPr>
        <w:tc>
          <w:tcPr>
            <w:tcW w:w="7617" w:type="dxa"/>
            <w:gridSpan w:val="2"/>
            <w:tcBorders>
              <w:top w:val="none" w:sz="3" w:space="0" w:color="000000"/>
              <w:left w:val="none" w:sz="3" w:space="0" w:color="000000"/>
              <w:bottom w:val="none" w:sz="3" w:space="0" w:color="000000"/>
              <w:right w:val="none" w:sz="3" w:space="0" w:color="000000"/>
            </w:tcBorders>
            <w:vAlign w:val="center"/>
          </w:tcPr>
          <w:p w14:paraId="6B7D792E" w14:textId="77777777" w:rsidR="00291369" w:rsidRPr="0002752D" w:rsidRDefault="00291369" w:rsidP="0002752D">
            <w:pPr>
              <w:pStyle w:val="ab"/>
              <w:spacing w:line="360" w:lineRule="auto"/>
              <w:jc w:val="both"/>
              <w:rPr>
                <w:rFonts w:ascii="Arial" w:eastAsiaTheme="minorEastAsia" w:hAnsi="Arial" w:cs="Arial"/>
                <w:w w:val="97"/>
                <w:sz w:val="40"/>
                <w:shd w:val="clear" w:color="000000" w:fill="auto"/>
              </w:rPr>
            </w:pPr>
          </w:p>
        </w:tc>
      </w:tr>
      <w:tr w:rsidR="00291369" w14:paraId="1C0FE16A" w14:textId="77777777" w:rsidTr="001238E7">
        <w:trPr>
          <w:trHeight w:val="2931"/>
        </w:trPr>
        <w:tc>
          <w:tcPr>
            <w:tcW w:w="7617" w:type="dxa"/>
            <w:gridSpan w:val="2"/>
            <w:tcBorders>
              <w:top w:val="none" w:sz="3" w:space="0" w:color="000000"/>
              <w:left w:val="none" w:sz="3" w:space="0" w:color="000000"/>
              <w:bottom w:val="none" w:sz="3" w:space="0" w:color="000000"/>
              <w:right w:val="none" w:sz="3" w:space="0" w:color="000000"/>
            </w:tcBorders>
            <w:vAlign w:val="center"/>
          </w:tcPr>
          <w:p w14:paraId="4A808502" w14:textId="5B8D43FF" w:rsidR="00961B8C" w:rsidRPr="0002752D" w:rsidRDefault="00961B8C" w:rsidP="00961B8C">
            <w:pPr>
              <w:pBdr>
                <w:top w:val="none" w:sz="2" w:space="0" w:color="0A0000"/>
                <w:left w:val="none" w:sz="2" w:space="0" w:color="0A0000"/>
                <w:bottom w:val="none" w:sz="2" w:space="0" w:color="0A0000"/>
                <w:right w:val="none" w:sz="2" w:space="0" w:color="0A0000"/>
              </w:pBdr>
              <w:wordWrap/>
              <w:spacing w:line="360" w:lineRule="auto"/>
              <w:jc w:val="center"/>
              <w:rPr>
                <w:rFonts w:ascii="Arial" w:hAnsi="Arial" w:cs="Arial"/>
              </w:rPr>
            </w:pPr>
            <w:r w:rsidRPr="0002752D">
              <w:rPr>
                <w:rFonts w:ascii="Arial" w:hAnsi="Arial" w:cs="Arial"/>
                <w:b/>
                <w:w w:val="97"/>
                <w:sz w:val="28"/>
              </w:rPr>
              <w:t xml:space="preserve">A </w:t>
            </w:r>
            <w:r w:rsidR="007B5BFA">
              <w:rPr>
                <w:rFonts w:ascii="Arial" w:hAnsi="Arial" w:cs="Arial"/>
                <w:b/>
                <w:w w:val="97"/>
                <w:sz w:val="28"/>
              </w:rPr>
              <w:t>Master’s Thesis</w:t>
            </w:r>
            <w:r>
              <w:rPr>
                <w:rFonts w:ascii="Arial" w:hAnsi="Arial" w:cs="Arial"/>
                <w:b/>
                <w:w w:val="97"/>
                <w:sz w:val="28"/>
              </w:rPr>
              <w:t xml:space="preserve"> </w:t>
            </w:r>
          </w:p>
          <w:p w14:paraId="02A9DA2E" w14:textId="77777777" w:rsidR="00291369" w:rsidRPr="0002752D" w:rsidRDefault="006D61CA" w:rsidP="0002752D">
            <w:pPr>
              <w:pBdr>
                <w:top w:val="none" w:sz="2" w:space="0" w:color="0A0000"/>
                <w:left w:val="none" w:sz="2" w:space="0" w:color="0A0000"/>
                <w:bottom w:val="none" w:sz="2" w:space="0" w:color="0A0000"/>
                <w:right w:val="none" w:sz="2" w:space="0" w:color="0A0000"/>
              </w:pBdr>
              <w:wordWrap/>
              <w:spacing w:line="360" w:lineRule="auto"/>
              <w:jc w:val="center"/>
              <w:rPr>
                <w:rFonts w:ascii="Arial" w:hAnsi="Arial" w:cs="Arial"/>
              </w:rPr>
            </w:pPr>
            <w:r w:rsidRPr="0002752D">
              <w:rPr>
                <w:rFonts w:ascii="Arial" w:hAnsi="Arial" w:cs="Arial"/>
                <w:b/>
                <w:w w:val="97"/>
                <w:sz w:val="28"/>
              </w:rPr>
              <w:t>submitted to the Department of Convergence Information Technology</w:t>
            </w:r>
          </w:p>
          <w:p w14:paraId="4923CF48" w14:textId="77777777" w:rsidR="00291369" w:rsidRPr="0002752D" w:rsidRDefault="006D61CA" w:rsidP="0002752D">
            <w:pPr>
              <w:pBdr>
                <w:top w:val="none" w:sz="2" w:space="0" w:color="0A0000"/>
                <w:left w:val="none" w:sz="2" w:space="0" w:color="0A0000"/>
                <w:bottom w:val="none" w:sz="2" w:space="0" w:color="0A0000"/>
                <w:right w:val="none" w:sz="2" w:space="0" w:color="0A0000"/>
              </w:pBdr>
              <w:wordWrap/>
              <w:spacing w:line="360" w:lineRule="auto"/>
              <w:jc w:val="center"/>
              <w:rPr>
                <w:rFonts w:ascii="Arial" w:hAnsi="Arial" w:cs="Arial"/>
              </w:rPr>
            </w:pPr>
            <w:r w:rsidRPr="0002752D">
              <w:rPr>
                <w:rFonts w:ascii="Arial" w:hAnsi="Arial" w:cs="Arial"/>
                <w:b/>
                <w:w w:val="97"/>
                <w:sz w:val="28"/>
              </w:rPr>
              <w:t>and the Graduate School of Information and Telecommunications, Konkuk University</w:t>
            </w:r>
          </w:p>
          <w:p w14:paraId="7DD3DC50" w14:textId="77777777" w:rsidR="00291369" w:rsidRPr="0002752D" w:rsidRDefault="006D61CA" w:rsidP="0002752D">
            <w:pPr>
              <w:pBdr>
                <w:top w:val="none" w:sz="2" w:space="0" w:color="0A0000"/>
                <w:left w:val="none" w:sz="2" w:space="0" w:color="0A0000"/>
                <w:bottom w:val="none" w:sz="2" w:space="0" w:color="0A0000"/>
                <w:right w:val="none" w:sz="2" w:space="0" w:color="0A0000"/>
              </w:pBdr>
              <w:wordWrap/>
              <w:spacing w:line="360" w:lineRule="auto"/>
              <w:jc w:val="center"/>
              <w:rPr>
                <w:rFonts w:ascii="Arial" w:hAnsi="Arial" w:cs="Arial"/>
              </w:rPr>
            </w:pPr>
            <w:r w:rsidRPr="0002752D">
              <w:rPr>
                <w:rFonts w:ascii="Arial" w:hAnsi="Arial" w:cs="Arial"/>
                <w:b/>
                <w:w w:val="97"/>
                <w:sz w:val="28"/>
              </w:rPr>
              <w:t>in partial fulfillment of the</w:t>
            </w:r>
          </w:p>
          <w:p w14:paraId="43B7F421" w14:textId="77777777" w:rsidR="00291369" w:rsidRPr="0002752D" w:rsidRDefault="006D61CA" w:rsidP="0002752D">
            <w:pPr>
              <w:pBdr>
                <w:top w:val="none" w:sz="2" w:space="0" w:color="0A0000"/>
                <w:left w:val="none" w:sz="2" w:space="0" w:color="0A0000"/>
                <w:bottom w:val="none" w:sz="2" w:space="0" w:color="0A0000"/>
                <w:right w:val="none" w:sz="2" w:space="0" w:color="0A0000"/>
              </w:pBdr>
              <w:wordWrap/>
              <w:spacing w:line="360" w:lineRule="auto"/>
              <w:jc w:val="center"/>
              <w:rPr>
                <w:rFonts w:ascii="Arial" w:hAnsi="Arial" w:cs="Arial"/>
              </w:rPr>
            </w:pPr>
            <w:r w:rsidRPr="0002752D">
              <w:rPr>
                <w:rFonts w:ascii="Arial" w:hAnsi="Arial" w:cs="Arial"/>
                <w:b/>
                <w:w w:val="97"/>
                <w:sz w:val="28"/>
              </w:rPr>
              <w:t>requirements for the degree of</w:t>
            </w:r>
          </w:p>
          <w:p w14:paraId="031D74A0" w14:textId="2D8853A0" w:rsidR="00291369" w:rsidRPr="0002752D" w:rsidRDefault="006D61CA" w:rsidP="0002752D">
            <w:pPr>
              <w:pBdr>
                <w:top w:val="none" w:sz="2" w:space="0" w:color="000000"/>
                <w:left w:val="none" w:sz="2" w:space="0" w:color="000000"/>
                <w:bottom w:val="none" w:sz="2" w:space="0" w:color="000000"/>
                <w:right w:val="none" w:sz="2" w:space="0" w:color="000000"/>
              </w:pBdr>
              <w:wordWrap/>
              <w:spacing w:line="360" w:lineRule="auto"/>
              <w:jc w:val="center"/>
              <w:rPr>
                <w:rFonts w:ascii="Arial" w:hAnsi="Arial" w:cs="Arial"/>
              </w:rPr>
            </w:pPr>
            <w:commentRangeStart w:id="3"/>
            <w:r w:rsidRPr="0002752D">
              <w:rPr>
                <w:rFonts w:ascii="Arial" w:hAnsi="Arial" w:cs="Arial"/>
                <w:b/>
                <w:w w:val="97"/>
                <w:sz w:val="28"/>
              </w:rPr>
              <w:t>Master of Engineering.</w:t>
            </w:r>
            <w:commentRangeEnd w:id="3"/>
          </w:p>
        </w:tc>
      </w:tr>
      <w:tr w:rsidR="00291369" w14:paraId="53EE2EB8" w14:textId="77777777" w:rsidTr="001238E7">
        <w:trPr>
          <w:trHeight w:val="1223"/>
        </w:trPr>
        <w:tc>
          <w:tcPr>
            <w:tcW w:w="7617" w:type="dxa"/>
            <w:gridSpan w:val="2"/>
            <w:tcBorders>
              <w:top w:val="none" w:sz="3" w:space="0" w:color="000000"/>
              <w:left w:val="none" w:sz="3" w:space="0" w:color="000000"/>
              <w:bottom w:val="none" w:sz="3" w:space="0" w:color="000000"/>
              <w:right w:val="none" w:sz="3" w:space="0" w:color="000000"/>
            </w:tcBorders>
            <w:vAlign w:val="center"/>
          </w:tcPr>
          <w:p w14:paraId="28475755" w14:textId="637DAF69" w:rsidR="00291369" w:rsidRPr="0002752D" w:rsidRDefault="006D61CA" w:rsidP="0002752D">
            <w:pPr>
              <w:pBdr>
                <w:top w:val="none" w:sz="2" w:space="0" w:color="0A0000"/>
                <w:left w:val="none" w:sz="2" w:space="0" w:color="0A0000"/>
                <w:bottom w:val="none" w:sz="2" w:space="0" w:color="0A0000"/>
                <w:right w:val="none" w:sz="2" w:space="0" w:color="0A0000"/>
              </w:pBdr>
              <w:wordWrap/>
              <w:spacing w:line="360" w:lineRule="auto"/>
              <w:jc w:val="center"/>
              <w:rPr>
                <w:rFonts w:ascii="Arial" w:hAnsi="Arial" w:cs="Arial"/>
              </w:rPr>
            </w:pPr>
            <w:r w:rsidRPr="0002752D">
              <w:rPr>
                <w:rFonts w:ascii="Arial" w:hAnsi="Arial" w:cs="Arial"/>
                <w:b/>
                <w:w w:val="97"/>
                <w:sz w:val="28"/>
              </w:rPr>
              <w:t>Submitted by</w:t>
            </w:r>
          </w:p>
        </w:tc>
      </w:tr>
      <w:tr w:rsidR="00291369" w14:paraId="0BD5E2B8" w14:textId="77777777" w:rsidTr="001238E7">
        <w:trPr>
          <w:trHeight w:val="492"/>
        </w:trPr>
        <w:tc>
          <w:tcPr>
            <w:tcW w:w="7617" w:type="dxa"/>
            <w:gridSpan w:val="2"/>
            <w:tcBorders>
              <w:top w:val="none" w:sz="3" w:space="0" w:color="000000"/>
              <w:left w:val="none" w:sz="3" w:space="0" w:color="000000"/>
              <w:bottom w:val="none" w:sz="3" w:space="0" w:color="000000"/>
              <w:right w:val="none" w:sz="3" w:space="0" w:color="000000"/>
            </w:tcBorders>
            <w:vAlign w:val="center"/>
          </w:tcPr>
          <w:p w14:paraId="738336B0" w14:textId="77CE6665" w:rsidR="00291369" w:rsidRPr="0002752D" w:rsidRDefault="006D61CA" w:rsidP="0002752D">
            <w:pPr>
              <w:pBdr>
                <w:top w:val="none" w:sz="2" w:space="0" w:color="0A0000"/>
                <w:left w:val="none" w:sz="2" w:space="0" w:color="0A0000"/>
                <w:bottom w:val="none" w:sz="2" w:space="0" w:color="0A0000"/>
                <w:right w:val="none" w:sz="2" w:space="0" w:color="0A0000"/>
              </w:pBdr>
              <w:wordWrap/>
              <w:spacing w:line="360" w:lineRule="auto"/>
              <w:jc w:val="center"/>
              <w:rPr>
                <w:rFonts w:ascii="Arial" w:hAnsi="Arial" w:cs="Arial"/>
              </w:rPr>
            </w:pPr>
            <w:r w:rsidRPr="0002752D">
              <w:rPr>
                <w:rFonts w:ascii="Arial" w:hAnsi="Arial" w:cs="Arial"/>
                <w:b/>
                <w:w w:val="97"/>
                <w:sz w:val="36"/>
              </w:rPr>
              <w:t>Hwang, Taewook</w:t>
            </w:r>
          </w:p>
        </w:tc>
      </w:tr>
      <w:tr w:rsidR="00291369" w14:paraId="45AD2707" w14:textId="77777777" w:rsidTr="001238E7">
        <w:trPr>
          <w:trHeight w:val="827"/>
        </w:trPr>
        <w:tc>
          <w:tcPr>
            <w:tcW w:w="7617" w:type="dxa"/>
            <w:gridSpan w:val="2"/>
            <w:tcBorders>
              <w:top w:val="none" w:sz="3" w:space="0" w:color="000000"/>
              <w:left w:val="none" w:sz="3" w:space="0" w:color="000000"/>
              <w:bottom w:val="none" w:sz="3" w:space="0" w:color="000000"/>
              <w:right w:val="none" w:sz="3" w:space="0" w:color="000000"/>
            </w:tcBorders>
            <w:vAlign w:val="center"/>
          </w:tcPr>
          <w:p w14:paraId="27676C29" w14:textId="77777777" w:rsidR="00291369" w:rsidRPr="0002752D" w:rsidRDefault="00291369" w:rsidP="0002752D">
            <w:pPr>
              <w:pStyle w:val="af3"/>
              <w:spacing w:line="360" w:lineRule="auto"/>
              <w:rPr>
                <w:rFonts w:ascii="Arial" w:eastAsia="휴먼명조" w:hAnsi="Arial" w:cs="Arial"/>
                <w:color w:val="0059FF"/>
                <w:w w:val="97"/>
                <w:shd w:val="clear" w:color="000000" w:fill="auto"/>
              </w:rPr>
            </w:pPr>
          </w:p>
        </w:tc>
      </w:tr>
      <w:tr w:rsidR="00291369" w14:paraId="2321AD3E" w14:textId="77777777" w:rsidTr="001238E7">
        <w:trPr>
          <w:trHeight w:val="1407"/>
        </w:trPr>
        <w:tc>
          <w:tcPr>
            <w:tcW w:w="7617" w:type="dxa"/>
            <w:gridSpan w:val="2"/>
            <w:tcBorders>
              <w:top w:val="none" w:sz="3" w:space="0" w:color="000000"/>
              <w:left w:val="none" w:sz="3" w:space="0" w:color="000000"/>
              <w:bottom w:val="none" w:sz="3" w:space="0" w:color="000000"/>
              <w:right w:val="none" w:sz="3" w:space="0" w:color="000000"/>
            </w:tcBorders>
            <w:vAlign w:val="center"/>
          </w:tcPr>
          <w:p w14:paraId="1EBF11FC" w14:textId="77777777" w:rsidR="00291369" w:rsidRPr="0002752D" w:rsidRDefault="00291369" w:rsidP="0002752D">
            <w:pPr>
              <w:pStyle w:val="af4"/>
              <w:spacing w:line="360" w:lineRule="auto"/>
              <w:rPr>
                <w:rFonts w:ascii="Arial" w:eastAsia="휴먼명조" w:hAnsi="Arial" w:cs="Arial"/>
                <w:color w:val="0059FF"/>
                <w:w w:val="97"/>
                <w:shd w:val="clear" w:color="000000" w:fill="auto"/>
              </w:rPr>
            </w:pPr>
          </w:p>
        </w:tc>
      </w:tr>
      <w:tr w:rsidR="00291369" w14:paraId="3BA5A423" w14:textId="77777777" w:rsidTr="001238E7">
        <w:trPr>
          <w:trHeight w:val="426"/>
        </w:trPr>
        <w:tc>
          <w:tcPr>
            <w:tcW w:w="7617" w:type="dxa"/>
            <w:gridSpan w:val="2"/>
            <w:tcBorders>
              <w:top w:val="none" w:sz="3" w:space="0" w:color="000000"/>
              <w:left w:val="none" w:sz="3" w:space="0" w:color="000000"/>
              <w:bottom w:val="none" w:sz="3" w:space="0" w:color="000000"/>
              <w:right w:val="none" w:sz="3" w:space="0" w:color="000000"/>
            </w:tcBorders>
            <w:vAlign w:val="center"/>
          </w:tcPr>
          <w:p w14:paraId="5DFFDBF1" w14:textId="210C4E0A" w:rsidR="00291369" w:rsidRPr="0002752D" w:rsidRDefault="00663C9B" w:rsidP="00663C9B">
            <w:pPr>
              <w:pBdr>
                <w:top w:val="none" w:sz="2" w:space="0" w:color="000000"/>
                <w:left w:val="none" w:sz="2" w:space="0" w:color="000000"/>
                <w:bottom w:val="none" w:sz="2" w:space="0" w:color="000000"/>
                <w:right w:val="none" w:sz="2" w:space="0" w:color="000000"/>
              </w:pBdr>
              <w:wordWrap/>
              <w:spacing w:line="360" w:lineRule="auto"/>
              <w:jc w:val="center"/>
              <w:rPr>
                <w:rFonts w:ascii="Arial" w:hAnsi="Arial" w:cs="Arial"/>
              </w:rPr>
            </w:pPr>
            <w:commentRangeStart w:id="4"/>
            <w:r>
              <w:rPr>
                <w:rFonts w:ascii="Arial" w:hAnsi="Arial" w:cs="Arial"/>
                <w:b/>
                <w:w w:val="97"/>
                <w:sz w:val="32"/>
              </w:rPr>
              <w:t>November, 2026</w:t>
            </w:r>
            <w:commentRangeEnd w:id="4"/>
          </w:p>
        </w:tc>
      </w:tr>
    </w:tbl>
    <w:p w14:paraId="5C96A8A8" w14:textId="77777777" w:rsidR="00291369" w:rsidRDefault="00291369">
      <w:pPr>
        <w:pStyle w:val="a3"/>
        <w:snapToGrid/>
        <w:sectPr w:rsidR="00291369" w:rsidSect="001238E7">
          <w:headerReference w:type="even" r:id="rId9"/>
          <w:headerReference w:type="default" r:id="rId10"/>
          <w:footerReference w:type="even" r:id="rId11"/>
          <w:footerReference w:type="default" r:id="rId12"/>
          <w:headerReference w:type="first" r:id="rId13"/>
          <w:footerReference w:type="first" r:id="rId14"/>
          <w:endnotePr>
            <w:numFmt w:val="decimal"/>
          </w:endnotePr>
          <w:pgSz w:w="10318" w:h="14570" w:code="13"/>
          <w:pgMar w:top="1418" w:right="1418" w:bottom="1418" w:left="1418" w:header="0" w:footer="0" w:gutter="0"/>
          <w:cols w:space="0"/>
          <w:docGrid w:linePitch="299"/>
        </w:sectPr>
      </w:pPr>
    </w:p>
    <w:tbl>
      <w:tblPr>
        <w:tblOverlap w:val="never"/>
        <w:tblW w:w="7344" w:type="dxa"/>
        <w:tblBorders>
          <w:top w:val="single" w:sz="3" w:space="0" w:color="000000"/>
          <w:left w:val="single" w:sz="3" w:space="0" w:color="000000"/>
          <w:bottom w:val="single" w:sz="3" w:space="0" w:color="000000"/>
          <w:right w:val="single" w:sz="3" w:space="0" w:color="000000"/>
        </w:tblBorders>
        <w:tblLayout w:type="fixed"/>
        <w:tblCellMar>
          <w:left w:w="0" w:type="dxa"/>
          <w:right w:w="0" w:type="dxa"/>
        </w:tblCellMar>
        <w:tblLook w:val="0000" w:firstRow="0" w:lastRow="0" w:firstColumn="0" w:lastColumn="0" w:noHBand="0" w:noVBand="0"/>
      </w:tblPr>
      <w:tblGrid>
        <w:gridCol w:w="1073"/>
        <w:gridCol w:w="1467"/>
        <w:gridCol w:w="3784"/>
        <w:gridCol w:w="1020"/>
      </w:tblGrid>
      <w:tr w:rsidR="00291369" w14:paraId="632B5C0D" w14:textId="77777777" w:rsidTr="00A803C0">
        <w:trPr>
          <w:trHeight w:val="431"/>
        </w:trPr>
        <w:tc>
          <w:tcPr>
            <w:tcW w:w="7344" w:type="dxa"/>
            <w:gridSpan w:val="4"/>
            <w:tcBorders>
              <w:top w:val="none" w:sz="3" w:space="0" w:color="000000"/>
              <w:left w:val="none" w:sz="3" w:space="0" w:color="000000"/>
              <w:bottom w:val="none" w:sz="3" w:space="0" w:color="000000"/>
              <w:right w:val="none" w:sz="3" w:space="0" w:color="000000"/>
            </w:tcBorders>
            <w:vAlign w:val="center"/>
          </w:tcPr>
          <w:p w14:paraId="1AD11BFC" w14:textId="77777777" w:rsidR="00291369" w:rsidRPr="0002752D" w:rsidRDefault="00291369" w:rsidP="0002752D">
            <w:pPr>
              <w:pStyle w:val="a3"/>
              <w:wordWrap/>
              <w:spacing w:line="360" w:lineRule="auto"/>
              <w:jc w:val="center"/>
              <w:rPr>
                <w:rFonts w:ascii="Arial" w:eastAsia="한양신명조" w:hAnsi="Arial" w:cs="Arial"/>
                <w:w w:val="97"/>
              </w:rPr>
            </w:pPr>
          </w:p>
        </w:tc>
      </w:tr>
      <w:tr w:rsidR="00291369" w14:paraId="5D506554" w14:textId="77777777" w:rsidTr="00A803C0">
        <w:trPr>
          <w:trHeight w:val="1242"/>
        </w:trPr>
        <w:tc>
          <w:tcPr>
            <w:tcW w:w="7344" w:type="dxa"/>
            <w:gridSpan w:val="4"/>
            <w:tcBorders>
              <w:top w:val="none" w:sz="3" w:space="0" w:color="000000"/>
              <w:left w:val="none" w:sz="3" w:space="0" w:color="000000"/>
              <w:bottom w:val="none" w:sz="3" w:space="0" w:color="000000"/>
              <w:right w:val="none" w:sz="3" w:space="0" w:color="000000"/>
            </w:tcBorders>
            <w:vAlign w:val="center"/>
          </w:tcPr>
          <w:p w14:paraId="11773FD5" w14:textId="4F224980" w:rsidR="00291369" w:rsidRPr="0002752D" w:rsidRDefault="006D61CA" w:rsidP="0002752D">
            <w:pPr>
              <w:pBdr>
                <w:top w:val="none" w:sz="2" w:space="0" w:color="000000"/>
                <w:left w:val="none" w:sz="2" w:space="0" w:color="000000"/>
                <w:bottom w:val="none" w:sz="2" w:space="0" w:color="000000"/>
                <w:right w:val="none" w:sz="2" w:space="0" w:color="000000"/>
              </w:pBdr>
              <w:wordWrap/>
              <w:spacing w:line="360" w:lineRule="auto"/>
              <w:jc w:val="center"/>
              <w:rPr>
                <w:rFonts w:ascii="Arial" w:hAnsi="Arial" w:cs="Arial"/>
              </w:rPr>
            </w:pPr>
            <w:r w:rsidRPr="0002752D">
              <w:rPr>
                <w:rFonts w:ascii="Arial" w:hAnsi="Arial" w:cs="Arial"/>
                <w:b/>
                <w:w w:val="97"/>
                <w:sz w:val="36"/>
              </w:rPr>
              <w:t xml:space="preserve">This certifies that the </w:t>
            </w:r>
            <w:r w:rsidR="007B5BFA">
              <w:rPr>
                <w:rFonts w:ascii="Arial" w:hAnsi="Arial" w:cs="Arial"/>
                <w:b/>
                <w:w w:val="97"/>
                <w:sz w:val="36"/>
              </w:rPr>
              <w:t>Thesis</w:t>
            </w:r>
            <w:r w:rsidR="00961B8C" w:rsidRPr="0002752D">
              <w:rPr>
                <w:rFonts w:ascii="Arial" w:hAnsi="Arial" w:cs="Arial"/>
                <w:b/>
                <w:w w:val="97"/>
                <w:sz w:val="36"/>
              </w:rPr>
              <w:t xml:space="preserve"> of</w:t>
            </w:r>
          </w:p>
          <w:p w14:paraId="5248AC69" w14:textId="2742739B" w:rsidR="00291369" w:rsidRDefault="006D61CA" w:rsidP="0002752D">
            <w:pPr>
              <w:pBdr>
                <w:top w:val="none" w:sz="2" w:space="0" w:color="000000"/>
                <w:left w:val="none" w:sz="2" w:space="0" w:color="000000"/>
                <w:bottom w:val="none" w:sz="2" w:space="0" w:color="000000"/>
                <w:right w:val="none" w:sz="2" w:space="0" w:color="000000"/>
              </w:pBdr>
              <w:wordWrap/>
              <w:spacing w:line="360" w:lineRule="auto"/>
              <w:jc w:val="center"/>
              <w:rPr>
                <w:rFonts w:ascii="Arial" w:hAnsi="Arial" w:cs="Arial"/>
                <w:color w:val="0059FF"/>
                <w:w w:val="97"/>
                <w:sz w:val="36"/>
              </w:rPr>
            </w:pPr>
            <w:r w:rsidRPr="0002752D">
              <w:rPr>
                <w:rFonts w:ascii="Arial" w:hAnsi="Arial" w:cs="Arial"/>
                <w:b/>
                <w:w w:val="97"/>
                <w:sz w:val="36"/>
              </w:rPr>
              <w:t>Hwang, Taewook is approved.</w:t>
            </w:r>
          </w:p>
          <w:p w14:paraId="26D89171" w14:textId="77777777" w:rsidR="0060059E" w:rsidRPr="0060059E" w:rsidRDefault="0060059E" w:rsidP="0002752D">
            <w:pPr>
              <w:pBdr>
                <w:top w:val="none" w:sz="2" w:space="0" w:color="000000"/>
                <w:left w:val="none" w:sz="2" w:space="0" w:color="000000"/>
                <w:bottom w:val="none" w:sz="2" w:space="0" w:color="000000"/>
                <w:right w:val="none" w:sz="2" w:space="0" w:color="000000"/>
              </w:pBdr>
              <w:wordWrap/>
              <w:spacing w:line="360" w:lineRule="auto"/>
              <w:jc w:val="center"/>
              <w:rPr>
                <w:rFonts w:ascii="Arial" w:hAnsi="Arial" w:cs="Arial"/>
              </w:rPr>
            </w:pPr>
          </w:p>
        </w:tc>
      </w:tr>
      <w:tr w:rsidR="00291369" w14:paraId="375D070E" w14:textId="77777777" w:rsidTr="00A803C0">
        <w:trPr>
          <w:trHeight w:val="516"/>
        </w:trPr>
        <w:tc>
          <w:tcPr>
            <w:tcW w:w="7344" w:type="dxa"/>
            <w:gridSpan w:val="4"/>
            <w:tcBorders>
              <w:top w:val="none" w:sz="3" w:space="0" w:color="000000"/>
              <w:left w:val="none" w:sz="3" w:space="0" w:color="000000"/>
              <w:bottom w:val="none" w:sz="3" w:space="0" w:color="000000"/>
              <w:right w:val="none" w:sz="3" w:space="0" w:color="000000"/>
            </w:tcBorders>
            <w:vAlign w:val="center"/>
          </w:tcPr>
          <w:p w14:paraId="2257F647" w14:textId="1C925AA6" w:rsidR="00291369" w:rsidRDefault="006D61CA" w:rsidP="0002752D">
            <w:pPr>
              <w:pBdr>
                <w:top w:val="none" w:sz="2" w:space="0" w:color="000000"/>
                <w:left w:val="none" w:sz="2" w:space="0" w:color="000000"/>
                <w:bottom w:val="none" w:sz="2" w:space="0" w:color="000000"/>
                <w:right w:val="none" w:sz="2" w:space="0" w:color="000000"/>
              </w:pBdr>
              <w:wordWrap/>
              <w:spacing w:line="360" w:lineRule="auto"/>
              <w:jc w:val="center"/>
              <w:rPr>
                <w:rFonts w:ascii="Arial" w:hAnsi="Arial" w:cs="Arial"/>
                <w:color w:val="0000FF"/>
                <w:w w:val="97"/>
                <w:sz w:val="28"/>
              </w:rPr>
            </w:pPr>
            <w:r w:rsidRPr="0002752D">
              <w:rPr>
                <w:rFonts w:ascii="Arial" w:hAnsi="Arial" w:cs="Arial"/>
                <w:b/>
                <w:w w:val="97"/>
                <w:sz w:val="28"/>
              </w:rPr>
              <w:t>Approved by Examination Committee</w:t>
            </w:r>
          </w:p>
          <w:p w14:paraId="5B916515" w14:textId="77777777" w:rsidR="007B5BFA" w:rsidRDefault="007B5BFA" w:rsidP="0002752D">
            <w:pPr>
              <w:pBdr>
                <w:top w:val="none" w:sz="2" w:space="0" w:color="000000"/>
                <w:left w:val="none" w:sz="2" w:space="0" w:color="000000"/>
                <w:bottom w:val="none" w:sz="2" w:space="0" w:color="000000"/>
                <w:right w:val="none" w:sz="2" w:space="0" w:color="000000"/>
              </w:pBdr>
              <w:wordWrap/>
              <w:spacing w:line="360" w:lineRule="auto"/>
              <w:jc w:val="center"/>
              <w:rPr>
                <w:rFonts w:ascii="Arial" w:hAnsi="Arial" w:cs="Arial"/>
                <w:color w:val="0000FF"/>
                <w:w w:val="97"/>
                <w:sz w:val="28"/>
              </w:rPr>
            </w:pPr>
          </w:p>
          <w:p w14:paraId="704C3A14" w14:textId="77777777" w:rsidR="007B5BFA" w:rsidRPr="0002752D" w:rsidRDefault="007B5BFA" w:rsidP="0002752D">
            <w:pPr>
              <w:pBdr>
                <w:top w:val="none" w:sz="2" w:space="0" w:color="000000"/>
                <w:left w:val="none" w:sz="2" w:space="0" w:color="000000"/>
                <w:bottom w:val="none" w:sz="2" w:space="0" w:color="000000"/>
                <w:right w:val="none" w:sz="2" w:space="0" w:color="000000"/>
              </w:pBdr>
              <w:wordWrap/>
              <w:spacing w:line="360" w:lineRule="auto"/>
              <w:jc w:val="center"/>
              <w:rPr>
                <w:rFonts w:ascii="Arial" w:hAnsi="Arial" w:cs="Arial"/>
                <w:sz w:val="24"/>
              </w:rPr>
            </w:pPr>
          </w:p>
        </w:tc>
      </w:tr>
      <w:tr w:rsidR="00291369" w14:paraId="7F62ED19" w14:textId="77777777" w:rsidTr="0098035C">
        <w:trPr>
          <w:trHeight w:val="823"/>
        </w:trPr>
        <w:tc>
          <w:tcPr>
            <w:tcW w:w="1073" w:type="dxa"/>
            <w:tcBorders>
              <w:top w:val="none" w:sz="3" w:space="0" w:color="000000"/>
              <w:left w:val="none" w:sz="3" w:space="0" w:color="000000"/>
              <w:bottom w:val="none" w:sz="3" w:space="0" w:color="000000"/>
              <w:right w:val="none" w:sz="3" w:space="0" w:color="000000"/>
            </w:tcBorders>
            <w:vAlign w:val="center"/>
          </w:tcPr>
          <w:p w14:paraId="06E46C3F" w14:textId="77777777" w:rsidR="00291369" w:rsidRPr="0002752D" w:rsidRDefault="00291369" w:rsidP="0098035C">
            <w:pPr>
              <w:pStyle w:val="a3"/>
              <w:spacing w:line="360" w:lineRule="auto"/>
              <w:rPr>
                <w:rFonts w:ascii="Arial" w:eastAsiaTheme="minorEastAsia" w:hAnsi="Arial" w:cs="Arial"/>
                <w:w w:val="97"/>
                <w:sz w:val="28"/>
                <w:szCs w:val="28"/>
              </w:rPr>
            </w:pPr>
          </w:p>
        </w:tc>
        <w:tc>
          <w:tcPr>
            <w:tcW w:w="1467" w:type="dxa"/>
            <w:tcBorders>
              <w:top w:val="none" w:sz="3" w:space="0" w:color="000000"/>
              <w:left w:val="none" w:sz="3" w:space="0" w:color="000000"/>
              <w:bottom w:val="none" w:sz="3" w:space="0" w:color="000000"/>
              <w:right w:val="none" w:sz="3" w:space="0" w:color="000000"/>
            </w:tcBorders>
            <w:vAlign w:val="center"/>
          </w:tcPr>
          <w:p w14:paraId="04195D4B" w14:textId="77777777" w:rsidR="00291369" w:rsidRPr="0002752D" w:rsidRDefault="006D61CA" w:rsidP="0098035C">
            <w:pPr>
              <w:pBdr>
                <w:top w:val="none" w:sz="2" w:space="0" w:color="000000"/>
                <w:left w:val="none" w:sz="2" w:space="0" w:color="000000"/>
                <w:bottom w:val="none" w:sz="2" w:space="0" w:color="000000"/>
                <w:right w:val="none" w:sz="2" w:space="0" w:color="000000"/>
              </w:pBdr>
              <w:spacing w:line="360" w:lineRule="auto"/>
              <w:rPr>
                <w:rFonts w:ascii="Arial" w:hAnsi="Arial" w:cs="Arial"/>
                <w:sz w:val="28"/>
                <w:szCs w:val="28"/>
              </w:rPr>
            </w:pPr>
            <w:r w:rsidRPr="0002752D">
              <w:rPr>
                <w:rFonts w:ascii="Arial" w:hAnsi="Arial" w:cs="Arial"/>
                <w:b/>
                <w:w w:val="97"/>
                <w:sz w:val="28"/>
                <w:szCs w:val="28"/>
              </w:rPr>
              <w:t>Chairman</w:t>
            </w:r>
          </w:p>
        </w:tc>
        <w:tc>
          <w:tcPr>
            <w:tcW w:w="3784" w:type="dxa"/>
            <w:tcBorders>
              <w:top w:val="none" w:sz="3" w:space="0" w:color="000000"/>
              <w:left w:val="none" w:sz="3" w:space="0" w:color="000000"/>
              <w:bottom w:val="none" w:sz="3" w:space="0" w:color="000000"/>
              <w:right w:val="none" w:sz="3" w:space="0" w:color="000000"/>
            </w:tcBorders>
            <w:vAlign w:val="center"/>
          </w:tcPr>
          <w:p w14:paraId="5C1CC6C2" w14:textId="77777777" w:rsidR="00291369" w:rsidRPr="0002752D" w:rsidRDefault="006D61CA" w:rsidP="0098035C">
            <w:pPr>
              <w:pStyle w:val="a3"/>
              <w:wordWrap/>
              <w:spacing w:line="360" w:lineRule="auto"/>
              <w:jc w:val="left"/>
              <w:rPr>
                <w:rFonts w:ascii="Arial" w:hAnsi="Arial" w:cs="Arial"/>
                <w:sz w:val="28"/>
                <w:szCs w:val="28"/>
              </w:rPr>
            </w:pPr>
            <w:commentRangeStart w:id="5"/>
            <w:r w:rsidRPr="0002752D">
              <w:rPr>
                <w:rFonts w:ascii="Arial" w:hAnsi="Arial" w:cs="Arial"/>
                <w:b/>
                <w:w w:val="97"/>
                <w:sz w:val="28"/>
                <w:szCs w:val="28"/>
                <w:u w:val="single"/>
              </w:rPr>
              <w:t xml:space="preserve">                    ( Seal )</w:t>
            </w:r>
            <w:commentRangeEnd w:id="5"/>
            <w:r w:rsidR="00846490">
              <w:rPr>
                <w:rStyle w:val="afff0"/>
                <w:rFonts w:ascii="맑은 고딕" w:eastAsia="HY신명조"/>
                <w:kern w:val="1"/>
                <w:shd w:val="clear" w:color="auto" w:fill="auto"/>
              </w:rPr>
              <w:commentReference w:id="5"/>
            </w:r>
          </w:p>
        </w:tc>
        <w:tc>
          <w:tcPr>
            <w:tcW w:w="1020" w:type="dxa"/>
            <w:tcBorders>
              <w:top w:val="none" w:sz="3" w:space="0" w:color="000000"/>
              <w:left w:val="none" w:sz="3" w:space="0" w:color="000000"/>
              <w:bottom w:val="none" w:sz="3" w:space="0" w:color="000000"/>
              <w:right w:val="none" w:sz="3" w:space="0" w:color="000000"/>
            </w:tcBorders>
            <w:vAlign w:val="center"/>
          </w:tcPr>
          <w:p w14:paraId="5701E960" w14:textId="446237A1" w:rsidR="00291369" w:rsidRPr="0002752D" w:rsidRDefault="006D61CA" w:rsidP="0098035C">
            <w:pPr>
              <w:pStyle w:val="a3"/>
              <w:wordWrap/>
              <w:spacing w:line="360" w:lineRule="auto"/>
              <w:jc w:val="left"/>
              <w:rPr>
                <w:rFonts w:ascii="Arial" w:hAnsi="Arial" w:cs="Arial"/>
                <w:sz w:val="28"/>
                <w:szCs w:val="28"/>
              </w:rPr>
            </w:pPr>
            <w:r w:rsidRPr="0002752D">
              <w:rPr>
                <w:rFonts w:ascii="Arial" w:hAnsi="Arial" w:cs="Arial"/>
                <w:b/>
                <w:color w:val="0059FF"/>
                <w:w w:val="97"/>
                <w:sz w:val="28"/>
                <w:szCs w:val="28"/>
              </w:rPr>
            </w:r>
          </w:p>
        </w:tc>
      </w:tr>
      <w:tr w:rsidR="00291369" w14:paraId="4551386D" w14:textId="77777777" w:rsidTr="00641178">
        <w:trPr>
          <w:trHeight w:val="708"/>
        </w:trPr>
        <w:tc>
          <w:tcPr>
            <w:tcW w:w="1073" w:type="dxa"/>
            <w:tcBorders>
              <w:top w:val="none" w:sz="3" w:space="0" w:color="000000"/>
              <w:left w:val="none" w:sz="3" w:space="0" w:color="000000"/>
              <w:bottom w:val="none" w:sz="3" w:space="0" w:color="000000"/>
              <w:right w:val="none" w:sz="3" w:space="0" w:color="000000"/>
            </w:tcBorders>
            <w:vAlign w:val="center"/>
          </w:tcPr>
          <w:p w14:paraId="2D868955" w14:textId="77777777" w:rsidR="00291369" w:rsidRPr="0002752D" w:rsidRDefault="00291369" w:rsidP="0098035C">
            <w:pPr>
              <w:pStyle w:val="a3"/>
              <w:spacing w:line="360" w:lineRule="auto"/>
              <w:rPr>
                <w:rFonts w:ascii="Arial" w:eastAsia="휴먼명조" w:hAnsi="Arial" w:cs="Arial"/>
                <w:w w:val="97"/>
                <w:sz w:val="28"/>
              </w:rPr>
            </w:pPr>
          </w:p>
        </w:tc>
        <w:tc>
          <w:tcPr>
            <w:tcW w:w="1467" w:type="dxa"/>
            <w:tcBorders>
              <w:top w:val="none" w:sz="3" w:space="0" w:color="000000"/>
              <w:left w:val="none" w:sz="3" w:space="0" w:color="000000"/>
              <w:bottom w:val="none" w:sz="3" w:space="0" w:color="000000"/>
              <w:right w:val="none" w:sz="3" w:space="0" w:color="000000"/>
            </w:tcBorders>
            <w:vAlign w:val="center"/>
          </w:tcPr>
          <w:p w14:paraId="1D4F5C8B" w14:textId="77777777" w:rsidR="00291369" w:rsidRPr="0002752D" w:rsidRDefault="006D61CA" w:rsidP="0098035C">
            <w:pPr>
              <w:pBdr>
                <w:top w:val="none" w:sz="2" w:space="0" w:color="000000"/>
                <w:left w:val="none" w:sz="2" w:space="0" w:color="000000"/>
                <w:bottom w:val="none" w:sz="2" w:space="0" w:color="000000"/>
                <w:right w:val="none" w:sz="2" w:space="0" w:color="000000"/>
              </w:pBdr>
              <w:spacing w:line="360" w:lineRule="auto"/>
              <w:rPr>
                <w:rFonts w:ascii="Arial" w:hAnsi="Arial" w:cs="Arial"/>
                <w:sz w:val="28"/>
              </w:rPr>
            </w:pPr>
            <w:r w:rsidRPr="0002752D">
              <w:rPr>
                <w:rFonts w:ascii="Arial" w:hAnsi="Arial" w:cs="Arial"/>
                <w:b/>
                <w:w w:val="97"/>
                <w:sz w:val="28"/>
              </w:rPr>
              <w:t>Member</w:t>
            </w:r>
          </w:p>
        </w:tc>
        <w:tc>
          <w:tcPr>
            <w:tcW w:w="3784" w:type="dxa"/>
            <w:tcBorders>
              <w:top w:val="none" w:sz="3" w:space="0" w:color="000000"/>
              <w:left w:val="none" w:sz="3" w:space="0" w:color="000000"/>
              <w:bottom w:val="none" w:sz="3" w:space="0" w:color="000000"/>
              <w:right w:val="none" w:sz="3" w:space="0" w:color="000000"/>
            </w:tcBorders>
            <w:vAlign w:val="center"/>
          </w:tcPr>
          <w:p w14:paraId="089E1219" w14:textId="77777777" w:rsidR="00291369" w:rsidRPr="0002752D" w:rsidRDefault="006D61CA" w:rsidP="0098035C">
            <w:pPr>
              <w:pStyle w:val="a3"/>
              <w:spacing w:line="360" w:lineRule="auto"/>
              <w:rPr>
                <w:rFonts w:ascii="Arial" w:hAnsi="Arial" w:cs="Arial"/>
                <w:sz w:val="28"/>
              </w:rPr>
            </w:pPr>
            <w:r w:rsidRPr="0002752D">
              <w:rPr>
                <w:rFonts w:ascii="Arial" w:hAnsi="Arial" w:cs="Arial"/>
                <w:b/>
                <w:w w:val="97"/>
                <w:sz w:val="28"/>
                <w:u w:val="single"/>
              </w:rPr>
              <w:t xml:space="preserve">                    ( Seal )</w:t>
            </w:r>
          </w:p>
        </w:tc>
        <w:tc>
          <w:tcPr>
            <w:tcW w:w="1020" w:type="dxa"/>
            <w:tcBorders>
              <w:top w:val="none" w:sz="3" w:space="0" w:color="000000"/>
              <w:left w:val="none" w:sz="3" w:space="0" w:color="000000"/>
              <w:bottom w:val="none" w:sz="3" w:space="0" w:color="000000"/>
              <w:right w:val="none" w:sz="3" w:space="0" w:color="000000"/>
            </w:tcBorders>
            <w:vAlign w:val="center"/>
          </w:tcPr>
          <w:p w14:paraId="3328F524" w14:textId="77777777" w:rsidR="00291369" w:rsidRPr="0002752D" w:rsidRDefault="00291369" w:rsidP="0098035C">
            <w:pPr>
              <w:pStyle w:val="a3"/>
              <w:spacing w:line="360" w:lineRule="auto"/>
              <w:rPr>
                <w:rFonts w:ascii="Arial" w:eastAsia="휴먼명조" w:hAnsi="Arial" w:cs="Arial"/>
                <w:w w:val="97"/>
                <w:sz w:val="36"/>
              </w:rPr>
            </w:pPr>
          </w:p>
        </w:tc>
      </w:tr>
      <w:tr w:rsidR="00291369" w14:paraId="0B1BCE9D" w14:textId="77777777" w:rsidTr="0098035C">
        <w:trPr>
          <w:trHeight w:val="861"/>
        </w:trPr>
        <w:tc>
          <w:tcPr>
            <w:tcW w:w="1073" w:type="dxa"/>
            <w:tcBorders>
              <w:top w:val="none" w:sz="3" w:space="0" w:color="000000"/>
              <w:left w:val="none" w:sz="3" w:space="0" w:color="000000"/>
              <w:bottom w:val="none" w:sz="3" w:space="0" w:color="000000"/>
              <w:right w:val="none" w:sz="3" w:space="0" w:color="000000"/>
            </w:tcBorders>
            <w:vAlign w:val="center"/>
          </w:tcPr>
          <w:p w14:paraId="59AD26BF" w14:textId="77777777" w:rsidR="00291369" w:rsidRPr="0002752D" w:rsidRDefault="00291369" w:rsidP="0098035C">
            <w:pPr>
              <w:pStyle w:val="a3"/>
              <w:spacing w:line="360" w:lineRule="auto"/>
              <w:rPr>
                <w:rFonts w:ascii="Arial" w:eastAsia="휴먼명조" w:hAnsi="Arial" w:cs="Arial"/>
                <w:w w:val="97"/>
                <w:sz w:val="28"/>
              </w:rPr>
            </w:pPr>
          </w:p>
        </w:tc>
        <w:tc>
          <w:tcPr>
            <w:tcW w:w="1467" w:type="dxa"/>
            <w:tcBorders>
              <w:top w:val="none" w:sz="3" w:space="0" w:color="000000"/>
              <w:left w:val="none" w:sz="3" w:space="0" w:color="000000"/>
              <w:bottom w:val="none" w:sz="3" w:space="0" w:color="000000"/>
              <w:right w:val="none" w:sz="3" w:space="0" w:color="000000"/>
            </w:tcBorders>
            <w:vAlign w:val="center"/>
          </w:tcPr>
          <w:p w14:paraId="62B4645F" w14:textId="77777777" w:rsidR="00291369" w:rsidRPr="0002752D" w:rsidRDefault="006D61CA" w:rsidP="0098035C">
            <w:pPr>
              <w:pBdr>
                <w:top w:val="none" w:sz="2" w:space="0" w:color="000000"/>
                <w:left w:val="none" w:sz="2" w:space="0" w:color="000000"/>
                <w:bottom w:val="none" w:sz="2" w:space="0" w:color="000000"/>
                <w:right w:val="none" w:sz="2" w:space="0" w:color="000000"/>
              </w:pBdr>
              <w:spacing w:line="360" w:lineRule="auto"/>
              <w:rPr>
                <w:rFonts w:ascii="Arial" w:hAnsi="Arial" w:cs="Arial"/>
                <w:sz w:val="28"/>
              </w:rPr>
            </w:pPr>
            <w:r w:rsidRPr="0002752D">
              <w:rPr>
                <w:rFonts w:ascii="Arial" w:hAnsi="Arial" w:cs="Arial"/>
                <w:b/>
                <w:w w:val="97"/>
                <w:sz w:val="28"/>
              </w:rPr>
              <w:t>Member</w:t>
            </w:r>
          </w:p>
        </w:tc>
        <w:tc>
          <w:tcPr>
            <w:tcW w:w="3784" w:type="dxa"/>
            <w:tcBorders>
              <w:top w:val="none" w:sz="3" w:space="0" w:color="000000"/>
              <w:left w:val="none" w:sz="3" w:space="0" w:color="000000"/>
              <w:bottom w:val="none" w:sz="3" w:space="0" w:color="000000"/>
              <w:right w:val="none" w:sz="3" w:space="0" w:color="000000"/>
            </w:tcBorders>
            <w:vAlign w:val="center"/>
          </w:tcPr>
          <w:p w14:paraId="3D7B7B6F" w14:textId="77777777" w:rsidR="00291369" w:rsidRPr="0002752D" w:rsidRDefault="006D61CA" w:rsidP="0098035C">
            <w:pPr>
              <w:pStyle w:val="a3"/>
              <w:spacing w:line="360" w:lineRule="auto"/>
              <w:rPr>
                <w:rFonts w:ascii="Arial" w:hAnsi="Arial" w:cs="Arial"/>
                <w:sz w:val="28"/>
              </w:rPr>
            </w:pPr>
            <w:r w:rsidRPr="0002752D">
              <w:rPr>
                <w:rFonts w:ascii="Arial" w:hAnsi="Arial" w:cs="Arial"/>
                <w:b/>
                <w:w w:val="97"/>
                <w:sz w:val="28"/>
                <w:u w:val="single"/>
              </w:rPr>
              <w:t xml:space="preserve">                    ( Seal )</w:t>
            </w:r>
          </w:p>
        </w:tc>
        <w:tc>
          <w:tcPr>
            <w:tcW w:w="1020" w:type="dxa"/>
            <w:tcBorders>
              <w:top w:val="none" w:sz="3" w:space="0" w:color="000000"/>
              <w:left w:val="none" w:sz="3" w:space="0" w:color="000000"/>
              <w:bottom w:val="none" w:sz="3" w:space="0" w:color="000000"/>
              <w:right w:val="none" w:sz="3" w:space="0" w:color="000000"/>
            </w:tcBorders>
            <w:vAlign w:val="center"/>
          </w:tcPr>
          <w:p w14:paraId="453B32E2" w14:textId="77777777" w:rsidR="00291369" w:rsidRPr="0002752D" w:rsidRDefault="00291369" w:rsidP="0098035C">
            <w:pPr>
              <w:pStyle w:val="a3"/>
              <w:spacing w:line="360" w:lineRule="auto"/>
              <w:rPr>
                <w:rFonts w:ascii="Arial" w:eastAsia="휴먼명조" w:hAnsi="Arial" w:cs="Arial"/>
                <w:w w:val="97"/>
                <w:sz w:val="28"/>
              </w:rPr>
            </w:pPr>
          </w:p>
        </w:tc>
      </w:tr>
      <w:tr w:rsidR="00291369" w14:paraId="6BD7AF41" w14:textId="77777777" w:rsidTr="0098035C">
        <w:trPr>
          <w:trHeight w:val="615"/>
        </w:trPr>
        <w:tc>
          <w:tcPr>
            <w:tcW w:w="1073" w:type="dxa"/>
            <w:tcBorders>
              <w:top w:val="none" w:sz="3" w:space="0" w:color="000000"/>
              <w:left w:val="none" w:sz="3" w:space="0" w:color="000000"/>
              <w:bottom w:val="none" w:sz="3" w:space="0" w:color="000000"/>
              <w:right w:val="none" w:sz="3" w:space="0" w:color="000000"/>
            </w:tcBorders>
            <w:vAlign w:val="center"/>
          </w:tcPr>
          <w:p w14:paraId="44D20D97" w14:textId="77777777" w:rsidR="00291369" w:rsidRPr="0002752D" w:rsidRDefault="00291369" w:rsidP="0002752D">
            <w:pPr>
              <w:pStyle w:val="a3"/>
              <w:spacing w:line="360" w:lineRule="auto"/>
              <w:rPr>
                <w:rFonts w:ascii="Arial" w:eastAsia="휴먼명조" w:hAnsi="Arial" w:cs="Arial"/>
                <w:w w:val="97"/>
                <w:sz w:val="2"/>
              </w:rPr>
            </w:pPr>
          </w:p>
        </w:tc>
        <w:tc>
          <w:tcPr>
            <w:tcW w:w="1467" w:type="dxa"/>
            <w:tcBorders>
              <w:top w:val="none" w:sz="3" w:space="0" w:color="000000"/>
              <w:left w:val="none" w:sz="3" w:space="0" w:color="000000"/>
              <w:bottom w:val="none" w:sz="3" w:space="0" w:color="000000"/>
              <w:right w:val="none" w:sz="3" w:space="0" w:color="000000"/>
            </w:tcBorders>
            <w:vAlign w:val="center"/>
          </w:tcPr>
          <w:p w14:paraId="4960284E" w14:textId="77777777" w:rsidR="00291369" w:rsidRPr="0002752D" w:rsidRDefault="00291369" w:rsidP="0002752D">
            <w:pPr>
              <w:pStyle w:val="af6"/>
              <w:wordWrap w:val="0"/>
              <w:spacing w:line="360" w:lineRule="auto"/>
              <w:jc w:val="both"/>
              <w:rPr>
                <w:rFonts w:ascii="Arial" w:eastAsia="휴먼명조" w:hAnsi="Arial" w:cs="Arial"/>
                <w:w w:val="97"/>
                <w:shd w:val="clear" w:color="000000" w:fill="auto"/>
              </w:rPr>
            </w:pPr>
          </w:p>
        </w:tc>
        <w:tc>
          <w:tcPr>
            <w:tcW w:w="3784" w:type="dxa"/>
            <w:tcBorders>
              <w:top w:val="none" w:sz="3" w:space="0" w:color="000000"/>
              <w:left w:val="none" w:sz="3" w:space="0" w:color="000000"/>
              <w:bottom w:val="none" w:sz="3" w:space="0" w:color="000000"/>
              <w:right w:val="none" w:sz="3" w:space="0" w:color="000000"/>
            </w:tcBorders>
            <w:vAlign w:val="center"/>
          </w:tcPr>
          <w:p w14:paraId="08F718FF" w14:textId="77777777" w:rsidR="00291369" w:rsidRPr="0002752D" w:rsidRDefault="00291369" w:rsidP="0002752D">
            <w:pPr>
              <w:pStyle w:val="af6"/>
              <w:wordWrap w:val="0"/>
              <w:spacing w:line="360" w:lineRule="auto"/>
              <w:jc w:val="both"/>
              <w:rPr>
                <w:rFonts w:ascii="Arial" w:eastAsia="휴먼명조" w:hAnsi="Arial" w:cs="Arial"/>
                <w:w w:val="97"/>
                <w:sz w:val="24"/>
                <w:shd w:val="clear" w:color="000000" w:fill="auto"/>
              </w:rPr>
            </w:pPr>
          </w:p>
        </w:tc>
        <w:tc>
          <w:tcPr>
            <w:tcW w:w="1020" w:type="dxa"/>
            <w:tcBorders>
              <w:top w:val="none" w:sz="3" w:space="0" w:color="000000"/>
              <w:left w:val="none" w:sz="3" w:space="0" w:color="000000"/>
              <w:bottom w:val="none" w:sz="3" w:space="0" w:color="000000"/>
              <w:right w:val="none" w:sz="3" w:space="0" w:color="000000"/>
            </w:tcBorders>
            <w:vAlign w:val="center"/>
          </w:tcPr>
          <w:p w14:paraId="0A86AE41" w14:textId="77777777" w:rsidR="00291369" w:rsidRPr="0002752D" w:rsidRDefault="00291369" w:rsidP="0002752D">
            <w:pPr>
              <w:pStyle w:val="a3"/>
              <w:spacing w:line="360" w:lineRule="auto"/>
              <w:rPr>
                <w:rFonts w:ascii="Arial" w:eastAsia="휴먼명조" w:hAnsi="Arial" w:cs="Arial"/>
                <w:w w:val="97"/>
                <w:sz w:val="36"/>
              </w:rPr>
            </w:pPr>
          </w:p>
        </w:tc>
      </w:tr>
      <w:tr w:rsidR="00291369" w14:paraId="522F564D" w14:textId="77777777" w:rsidTr="0098035C">
        <w:trPr>
          <w:trHeight w:val="357"/>
        </w:trPr>
        <w:tc>
          <w:tcPr>
            <w:tcW w:w="1073" w:type="dxa"/>
            <w:tcBorders>
              <w:top w:val="none" w:sz="3" w:space="0" w:color="000000"/>
              <w:left w:val="none" w:sz="3" w:space="0" w:color="000000"/>
              <w:bottom w:val="none" w:sz="3" w:space="0" w:color="000000"/>
              <w:right w:val="none" w:sz="3" w:space="0" w:color="000000"/>
            </w:tcBorders>
            <w:vAlign w:val="center"/>
          </w:tcPr>
          <w:p w14:paraId="4C6B40EE" w14:textId="77777777" w:rsidR="00291369" w:rsidRPr="0002752D" w:rsidRDefault="00291369" w:rsidP="0002752D">
            <w:pPr>
              <w:pStyle w:val="a3"/>
              <w:spacing w:line="360" w:lineRule="auto"/>
              <w:rPr>
                <w:rFonts w:ascii="Arial" w:eastAsia="휴먼명조" w:hAnsi="Arial" w:cs="Arial"/>
                <w:w w:val="97"/>
                <w:sz w:val="28"/>
              </w:rPr>
            </w:pPr>
          </w:p>
        </w:tc>
        <w:tc>
          <w:tcPr>
            <w:tcW w:w="1467" w:type="dxa"/>
            <w:tcBorders>
              <w:top w:val="none" w:sz="3" w:space="0" w:color="000000"/>
              <w:left w:val="none" w:sz="3" w:space="0" w:color="000000"/>
              <w:bottom w:val="none" w:sz="3" w:space="0" w:color="000000"/>
              <w:right w:val="none" w:sz="3" w:space="0" w:color="000000"/>
            </w:tcBorders>
            <w:vAlign w:val="center"/>
          </w:tcPr>
          <w:p w14:paraId="49A6CF17" w14:textId="73DFB51C" w:rsidR="00291369" w:rsidRPr="0002752D" w:rsidRDefault="00291369" w:rsidP="0002752D">
            <w:pPr>
              <w:pBdr>
                <w:top w:val="none" w:sz="2" w:space="0" w:color="000000"/>
                <w:left w:val="none" w:sz="2" w:space="0" w:color="000000"/>
                <w:bottom w:val="none" w:sz="2" w:space="0" w:color="000000"/>
                <w:right w:val="none" w:sz="2" w:space="0" w:color="000000"/>
              </w:pBdr>
              <w:spacing w:line="360" w:lineRule="auto"/>
              <w:rPr>
                <w:rFonts w:ascii="Arial" w:hAnsi="Arial" w:cs="Arial"/>
                <w:sz w:val="28"/>
              </w:rPr>
            </w:pPr>
          </w:p>
        </w:tc>
        <w:tc>
          <w:tcPr>
            <w:tcW w:w="3784" w:type="dxa"/>
            <w:tcBorders>
              <w:top w:val="none" w:sz="3" w:space="0" w:color="000000"/>
              <w:left w:val="none" w:sz="3" w:space="0" w:color="000000"/>
              <w:bottom w:val="none" w:sz="3" w:space="0" w:color="000000"/>
              <w:right w:val="none" w:sz="3" w:space="0" w:color="000000"/>
            </w:tcBorders>
            <w:vAlign w:val="center"/>
          </w:tcPr>
          <w:p w14:paraId="1F637D06" w14:textId="6833F53F" w:rsidR="00291369" w:rsidRPr="0002752D" w:rsidRDefault="00291369" w:rsidP="0002752D">
            <w:pPr>
              <w:pStyle w:val="a3"/>
              <w:spacing w:line="360" w:lineRule="auto"/>
              <w:rPr>
                <w:rFonts w:ascii="Arial" w:hAnsi="Arial" w:cs="Arial"/>
                <w:sz w:val="28"/>
              </w:rPr>
            </w:pPr>
          </w:p>
        </w:tc>
        <w:tc>
          <w:tcPr>
            <w:tcW w:w="1020" w:type="dxa"/>
            <w:tcBorders>
              <w:top w:val="none" w:sz="3" w:space="0" w:color="000000"/>
              <w:left w:val="none" w:sz="3" w:space="0" w:color="000000"/>
              <w:bottom w:val="none" w:sz="3" w:space="0" w:color="000000"/>
              <w:right w:val="none" w:sz="3" w:space="0" w:color="000000"/>
            </w:tcBorders>
            <w:vAlign w:val="center"/>
          </w:tcPr>
          <w:p w14:paraId="46C01696" w14:textId="77777777" w:rsidR="00291369" w:rsidRPr="0002752D" w:rsidRDefault="00291369" w:rsidP="0002752D">
            <w:pPr>
              <w:pStyle w:val="a3"/>
              <w:spacing w:line="360" w:lineRule="auto"/>
              <w:rPr>
                <w:rFonts w:ascii="Arial" w:eastAsia="휴먼명조" w:hAnsi="Arial" w:cs="Arial"/>
                <w:w w:val="97"/>
                <w:sz w:val="36"/>
              </w:rPr>
            </w:pPr>
          </w:p>
        </w:tc>
      </w:tr>
      <w:tr w:rsidR="00291369" w14:paraId="182047AC" w14:textId="77777777" w:rsidTr="0098035C">
        <w:trPr>
          <w:trHeight w:val="615"/>
        </w:trPr>
        <w:tc>
          <w:tcPr>
            <w:tcW w:w="1073" w:type="dxa"/>
            <w:tcBorders>
              <w:top w:val="none" w:sz="3" w:space="0" w:color="000000"/>
              <w:left w:val="none" w:sz="3" w:space="0" w:color="000000"/>
              <w:bottom w:val="none" w:sz="3" w:space="0" w:color="000000"/>
              <w:right w:val="none" w:sz="3" w:space="0" w:color="000000"/>
            </w:tcBorders>
            <w:vAlign w:val="center"/>
          </w:tcPr>
          <w:p w14:paraId="7D0EB1B1" w14:textId="77777777" w:rsidR="00291369" w:rsidRPr="0002752D" w:rsidRDefault="00291369" w:rsidP="0002752D">
            <w:pPr>
              <w:pStyle w:val="a3"/>
              <w:spacing w:line="360" w:lineRule="auto"/>
              <w:rPr>
                <w:rFonts w:ascii="Arial" w:eastAsia="휴먼명조" w:hAnsi="Arial" w:cs="Arial"/>
                <w:w w:val="97"/>
                <w:sz w:val="2"/>
              </w:rPr>
            </w:pPr>
          </w:p>
        </w:tc>
        <w:tc>
          <w:tcPr>
            <w:tcW w:w="1467" w:type="dxa"/>
            <w:tcBorders>
              <w:top w:val="none" w:sz="3" w:space="0" w:color="000000"/>
              <w:left w:val="none" w:sz="3" w:space="0" w:color="000000"/>
              <w:bottom w:val="none" w:sz="3" w:space="0" w:color="000000"/>
              <w:right w:val="none" w:sz="3" w:space="0" w:color="000000"/>
            </w:tcBorders>
            <w:vAlign w:val="center"/>
          </w:tcPr>
          <w:p w14:paraId="37C3DED1" w14:textId="77777777" w:rsidR="00291369" w:rsidRPr="0002752D" w:rsidRDefault="00291369" w:rsidP="0002752D">
            <w:pPr>
              <w:pStyle w:val="af6"/>
              <w:wordWrap w:val="0"/>
              <w:spacing w:line="360" w:lineRule="auto"/>
              <w:jc w:val="both"/>
              <w:rPr>
                <w:rFonts w:ascii="Arial" w:eastAsia="휴먼명조" w:hAnsi="Arial" w:cs="Arial"/>
                <w:w w:val="97"/>
                <w:shd w:val="clear" w:color="000000" w:fill="auto"/>
              </w:rPr>
            </w:pPr>
          </w:p>
        </w:tc>
        <w:tc>
          <w:tcPr>
            <w:tcW w:w="3784" w:type="dxa"/>
            <w:tcBorders>
              <w:top w:val="none" w:sz="3" w:space="0" w:color="000000"/>
              <w:left w:val="none" w:sz="3" w:space="0" w:color="000000"/>
              <w:bottom w:val="none" w:sz="3" w:space="0" w:color="000000"/>
              <w:right w:val="none" w:sz="3" w:space="0" w:color="000000"/>
            </w:tcBorders>
            <w:vAlign w:val="center"/>
          </w:tcPr>
          <w:p w14:paraId="7047DA27" w14:textId="77777777" w:rsidR="00291369" w:rsidRPr="0002752D" w:rsidRDefault="00291369" w:rsidP="0002752D">
            <w:pPr>
              <w:pStyle w:val="af6"/>
              <w:wordWrap w:val="0"/>
              <w:spacing w:line="360" w:lineRule="auto"/>
              <w:jc w:val="both"/>
              <w:rPr>
                <w:rFonts w:ascii="Arial" w:eastAsia="휴먼명조" w:hAnsi="Arial" w:cs="Arial"/>
                <w:w w:val="97"/>
                <w:sz w:val="24"/>
                <w:shd w:val="clear" w:color="000000" w:fill="auto"/>
              </w:rPr>
            </w:pPr>
          </w:p>
        </w:tc>
        <w:tc>
          <w:tcPr>
            <w:tcW w:w="1020" w:type="dxa"/>
            <w:tcBorders>
              <w:top w:val="none" w:sz="3" w:space="0" w:color="000000"/>
              <w:left w:val="none" w:sz="3" w:space="0" w:color="000000"/>
              <w:bottom w:val="none" w:sz="3" w:space="0" w:color="000000"/>
              <w:right w:val="none" w:sz="3" w:space="0" w:color="000000"/>
            </w:tcBorders>
            <w:vAlign w:val="center"/>
          </w:tcPr>
          <w:p w14:paraId="0F890F65" w14:textId="77777777" w:rsidR="00291369" w:rsidRPr="0002752D" w:rsidRDefault="00291369" w:rsidP="0002752D">
            <w:pPr>
              <w:pStyle w:val="a3"/>
              <w:spacing w:line="360" w:lineRule="auto"/>
              <w:rPr>
                <w:rFonts w:ascii="Arial" w:eastAsia="휴먼명조" w:hAnsi="Arial" w:cs="Arial"/>
                <w:w w:val="97"/>
                <w:sz w:val="36"/>
              </w:rPr>
            </w:pPr>
          </w:p>
        </w:tc>
      </w:tr>
      <w:tr w:rsidR="00291369" w14:paraId="67380BAF" w14:textId="77777777" w:rsidTr="0098035C">
        <w:trPr>
          <w:trHeight w:val="612"/>
        </w:trPr>
        <w:tc>
          <w:tcPr>
            <w:tcW w:w="1073" w:type="dxa"/>
            <w:tcBorders>
              <w:top w:val="none" w:sz="3" w:space="0" w:color="000000"/>
              <w:left w:val="none" w:sz="3" w:space="0" w:color="000000"/>
              <w:bottom w:val="none" w:sz="3" w:space="0" w:color="000000"/>
              <w:right w:val="none" w:sz="3" w:space="0" w:color="000000"/>
            </w:tcBorders>
            <w:vAlign w:val="center"/>
          </w:tcPr>
          <w:p w14:paraId="296A4AE2" w14:textId="77777777" w:rsidR="00291369" w:rsidRPr="0002752D" w:rsidRDefault="00291369" w:rsidP="0002752D">
            <w:pPr>
              <w:pStyle w:val="a3"/>
              <w:spacing w:line="360" w:lineRule="auto"/>
              <w:rPr>
                <w:rFonts w:ascii="Arial" w:eastAsia="휴먼명조" w:hAnsi="Arial" w:cs="Arial"/>
                <w:w w:val="97"/>
                <w:sz w:val="28"/>
                <w:szCs w:val="28"/>
              </w:rPr>
            </w:pPr>
          </w:p>
        </w:tc>
        <w:tc>
          <w:tcPr>
            <w:tcW w:w="1467" w:type="dxa"/>
            <w:tcBorders>
              <w:top w:val="none" w:sz="3" w:space="0" w:color="000000"/>
              <w:left w:val="none" w:sz="3" w:space="0" w:color="000000"/>
              <w:bottom w:val="none" w:sz="3" w:space="0" w:color="000000"/>
              <w:right w:val="none" w:sz="3" w:space="0" w:color="000000"/>
            </w:tcBorders>
            <w:vAlign w:val="center"/>
          </w:tcPr>
          <w:p w14:paraId="6DC778D2" w14:textId="3ACCDA84" w:rsidR="00291369" w:rsidRPr="0002752D" w:rsidRDefault="00291369" w:rsidP="0002752D">
            <w:pPr>
              <w:pBdr>
                <w:top w:val="none" w:sz="2" w:space="0" w:color="000000"/>
                <w:left w:val="none" w:sz="2" w:space="0" w:color="000000"/>
                <w:bottom w:val="none" w:sz="2" w:space="0" w:color="000000"/>
                <w:right w:val="none" w:sz="2" w:space="0" w:color="000000"/>
              </w:pBdr>
              <w:spacing w:line="360" w:lineRule="auto"/>
              <w:rPr>
                <w:rFonts w:ascii="Arial" w:hAnsi="Arial" w:cs="Arial"/>
                <w:sz w:val="28"/>
                <w:szCs w:val="28"/>
              </w:rPr>
            </w:pPr>
          </w:p>
        </w:tc>
        <w:tc>
          <w:tcPr>
            <w:tcW w:w="3784" w:type="dxa"/>
            <w:tcBorders>
              <w:top w:val="none" w:sz="3" w:space="0" w:color="000000"/>
              <w:left w:val="none" w:sz="3" w:space="0" w:color="000000"/>
              <w:bottom w:val="none" w:sz="3" w:space="0" w:color="000000"/>
              <w:right w:val="none" w:sz="3" w:space="0" w:color="000000"/>
            </w:tcBorders>
            <w:vAlign w:val="center"/>
          </w:tcPr>
          <w:p w14:paraId="1872FD63" w14:textId="2C545851" w:rsidR="00291369" w:rsidRPr="0002752D" w:rsidRDefault="00291369" w:rsidP="0002752D">
            <w:pPr>
              <w:pStyle w:val="a3"/>
              <w:spacing w:line="360" w:lineRule="auto"/>
              <w:rPr>
                <w:rFonts w:ascii="Arial" w:hAnsi="Arial" w:cs="Arial"/>
                <w:sz w:val="28"/>
                <w:szCs w:val="28"/>
              </w:rPr>
            </w:pPr>
          </w:p>
        </w:tc>
        <w:tc>
          <w:tcPr>
            <w:tcW w:w="1020" w:type="dxa"/>
            <w:tcBorders>
              <w:top w:val="none" w:sz="3" w:space="0" w:color="000000"/>
              <w:left w:val="none" w:sz="3" w:space="0" w:color="000000"/>
              <w:bottom w:val="none" w:sz="3" w:space="0" w:color="000000"/>
              <w:right w:val="none" w:sz="3" w:space="0" w:color="000000"/>
            </w:tcBorders>
            <w:vAlign w:val="center"/>
          </w:tcPr>
          <w:p w14:paraId="0E6F846D" w14:textId="77777777" w:rsidR="00291369" w:rsidRPr="0002752D" w:rsidRDefault="00291369" w:rsidP="0002752D">
            <w:pPr>
              <w:pStyle w:val="a3"/>
              <w:spacing w:line="360" w:lineRule="auto"/>
              <w:rPr>
                <w:rFonts w:ascii="Arial" w:eastAsia="휴먼명조" w:hAnsi="Arial" w:cs="Arial"/>
                <w:w w:val="97"/>
                <w:sz w:val="36"/>
              </w:rPr>
            </w:pPr>
          </w:p>
        </w:tc>
      </w:tr>
      <w:tr w:rsidR="00291369" w14:paraId="6670F078" w14:textId="77777777" w:rsidTr="00A803C0">
        <w:trPr>
          <w:trHeight w:val="431"/>
        </w:trPr>
        <w:tc>
          <w:tcPr>
            <w:tcW w:w="7344" w:type="dxa"/>
            <w:gridSpan w:val="4"/>
            <w:tcBorders>
              <w:top w:val="none" w:sz="3" w:space="0" w:color="000000"/>
              <w:left w:val="none" w:sz="3" w:space="0" w:color="000000"/>
              <w:bottom w:val="none" w:sz="3" w:space="0" w:color="000000"/>
              <w:right w:val="none" w:sz="3" w:space="0" w:color="000000"/>
            </w:tcBorders>
            <w:vAlign w:val="center"/>
          </w:tcPr>
          <w:p w14:paraId="6C251A5A" w14:textId="63A4F263" w:rsidR="00291369" w:rsidRPr="0002752D" w:rsidRDefault="00291369" w:rsidP="0002752D">
            <w:pPr>
              <w:pStyle w:val="a3"/>
              <w:wordWrap/>
              <w:spacing w:line="360" w:lineRule="auto"/>
              <w:jc w:val="center"/>
              <w:rPr>
                <w:rFonts w:ascii="Arial" w:hAnsi="Arial" w:cs="Arial"/>
              </w:rPr>
            </w:pPr>
          </w:p>
        </w:tc>
      </w:tr>
      <w:tr w:rsidR="00291369" w14:paraId="6C409D29" w14:textId="77777777" w:rsidTr="00A803C0">
        <w:trPr>
          <w:trHeight w:val="573"/>
        </w:trPr>
        <w:tc>
          <w:tcPr>
            <w:tcW w:w="7344" w:type="dxa"/>
            <w:gridSpan w:val="4"/>
            <w:tcBorders>
              <w:top w:val="none" w:sz="3" w:space="0" w:color="000000"/>
              <w:left w:val="none" w:sz="3" w:space="0" w:color="000000"/>
              <w:bottom w:val="none" w:sz="3" w:space="0" w:color="000000"/>
              <w:right w:val="none" w:sz="3" w:space="0" w:color="000000"/>
            </w:tcBorders>
            <w:vAlign w:val="center"/>
          </w:tcPr>
          <w:p w14:paraId="15C61C83" w14:textId="5C4A6941" w:rsidR="00291369" w:rsidRPr="0002752D" w:rsidRDefault="00663C9B" w:rsidP="00663C9B">
            <w:pPr>
              <w:pBdr>
                <w:top w:val="none" w:sz="2" w:space="0" w:color="000000"/>
                <w:left w:val="none" w:sz="2" w:space="0" w:color="000000"/>
                <w:bottom w:val="none" w:sz="2" w:space="0" w:color="000000"/>
                <w:right w:val="none" w:sz="2" w:space="0" w:color="000000"/>
              </w:pBdr>
              <w:wordWrap/>
              <w:spacing w:line="360" w:lineRule="auto"/>
              <w:jc w:val="center"/>
              <w:rPr>
                <w:rFonts w:ascii="Arial" w:hAnsi="Arial" w:cs="Arial"/>
              </w:rPr>
            </w:pPr>
            <w:r>
              <w:rPr>
                <w:rFonts w:ascii="Arial" w:hAnsi="Arial" w:cs="Arial"/>
                <w:b/>
                <w:w w:val="97"/>
                <w:sz w:val="32"/>
              </w:rPr>
              <w:t>December, 2026</w:t>
            </w:r>
            <w:commentRangeStart w:id="6"/>
            <w:commentRangeEnd w:id="6"/>
          </w:p>
        </w:tc>
      </w:tr>
      <w:tr w:rsidR="00291369" w14:paraId="1D978D4C" w14:textId="77777777" w:rsidTr="00A803C0">
        <w:trPr>
          <w:trHeight w:val="344"/>
        </w:trPr>
        <w:tc>
          <w:tcPr>
            <w:tcW w:w="7344" w:type="dxa"/>
            <w:gridSpan w:val="4"/>
            <w:tcBorders>
              <w:top w:val="none" w:sz="3" w:space="0" w:color="000000"/>
              <w:left w:val="none" w:sz="3" w:space="0" w:color="000000"/>
              <w:bottom w:val="none" w:sz="3" w:space="0" w:color="000000"/>
              <w:right w:val="none" w:sz="3" w:space="0" w:color="000000"/>
            </w:tcBorders>
            <w:vAlign w:val="center"/>
          </w:tcPr>
          <w:p w14:paraId="05DA2A5B" w14:textId="77777777" w:rsidR="00291369" w:rsidRPr="0002752D" w:rsidRDefault="00291369" w:rsidP="0002752D">
            <w:pPr>
              <w:pStyle w:val="MS"/>
              <w:spacing w:line="360" w:lineRule="auto"/>
              <w:rPr>
                <w:rFonts w:ascii="Arial" w:eastAsiaTheme="minorEastAsia" w:hAnsi="Arial" w:cs="Arial"/>
                <w:b/>
                <w:w w:val="97"/>
                <w:shd w:val="clear" w:color="000000" w:fill="auto"/>
              </w:rPr>
            </w:pPr>
          </w:p>
        </w:tc>
      </w:tr>
      <w:tr w:rsidR="00291369" w14:paraId="5B6D69D7" w14:textId="77777777" w:rsidTr="00A803C0">
        <w:trPr>
          <w:trHeight w:val="409"/>
        </w:trPr>
        <w:tc>
          <w:tcPr>
            <w:tcW w:w="7344" w:type="dxa"/>
            <w:gridSpan w:val="4"/>
            <w:tcBorders>
              <w:top w:val="none" w:sz="3" w:space="0" w:color="000000"/>
              <w:left w:val="none" w:sz="3" w:space="0" w:color="000000"/>
              <w:bottom w:val="none" w:sz="3" w:space="0" w:color="000000"/>
              <w:right w:val="none" w:sz="3" w:space="0" w:color="000000"/>
            </w:tcBorders>
            <w:vAlign w:val="center"/>
          </w:tcPr>
          <w:p w14:paraId="5A1464D7" w14:textId="6A2D9765" w:rsidR="00291369" w:rsidRPr="0002752D" w:rsidRDefault="006D61CA" w:rsidP="0002752D">
            <w:pPr>
              <w:pBdr>
                <w:top w:val="none" w:sz="2" w:space="0" w:color="000000"/>
                <w:left w:val="none" w:sz="2" w:space="0" w:color="000000"/>
                <w:bottom w:val="none" w:sz="2" w:space="0" w:color="000000"/>
                <w:right w:val="none" w:sz="2" w:space="0" w:color="000000"/>
              </w:pBdr>
              <w:wordWrap/>
              <w:spacing w:line="360" w:lineRule="auto"/>
              <w:jc w:val="center"/>
              <w:rPr>
                <w:rFonts w:ascii="Arial" w:hAnsi="Arial" w:cs="Arial"/>
              </w:rPr>
            </w:pPr>
            <w:r w:rsidRPr="0002752D">
              <w:rPr>
                <w:rFonts w:ascii="Arial" w:hAnsi="Arial" w:cs="Arial"/>
                <w:b/>
                <w:w w:val="97"/>
                <w:sz w:val="32"/>
              </w:rPr>
              <w:t>Graduate School of Information and Telecommunications</w:t>
            </w:r>
          </w:p>
        </w:tc>
      </w:tr>
      <w:tr w:rsidR="00291369" w14:paraId="12D8C433" w14:textId="77777777" w:rsidTr="00A803C0">
        <w:trPr>
          <w:trHeight w:val="720"/>
        </w:trPr>
        <w:tc>
          <w:tcPr>
            <w:tcW w:w="7344" w:type="dxa"/>
            <w:gridSpan w:val="4"/>
            <w:tcBorders>
              <w:top w:val="none" w:sz="3" w:space="0" w:color="000000"/>
              <w:left w:val="none" w:sz="3" w:space="0" w:color="000000"/>
              <w:bottom w:val="none" w:sz="3" w:space="0" w:color="000000"/>
              <w:right w:val="none" w:sz="3" w:space="0" w:color="000000"/>
            </w:tcBorders>
            <w:vAlign w:val="center"/>
          </w:tcPr>
          <w:p w14:paraId="0F823FDD" w14:textId="77777777" w:rsidR="00291369" w:rsidRPr="0002752D" w:rsidRDefault="00291369" w:rsidP="0002752D">
            <w:pPr>
              <w:pStyle w:val="a3"/>
              <w:wordWrap/>
              <w:spacing w:line="360" w:lineRule="auto"/>
              <w:jc w:val="center"/>
              <w:rPr>
                <w:rFonts w:ascii="Arial" w:eastAsia="휴먼명조" w:hAnsi="Arial" w:cs="Arial"/>
                <w:b/>
                <w:w w:val="97"/>
                <w:sz w:val="2"/>
              </w:rPr>
            </w:pPr>
          </w:p>
        </w:tc>
      </w:tr>
    </w:tbl>
    <w:p w14:paraId="20EB93DF" w14:textId="77777777" w:rsidR="00291369" w:rsidRDefault="00291369" w:rsidP="00A803C0">
      <w:pPr>
        <w:pStyle w:val="a3"/>
        <w:tabs>
          <w:tab w:val="right" w:leader="middleDot" w:pos="7654"/>
        </w:tabs>
        <w:wordWrap/>
        <w:spacing w:line="480" w:lineRule="auto"/>
        <w:sectPr w:rsidR="00291369" w:rsidSect="004A7E8A">
          <w:headerReference w:type="default" r:id="rId15"/>
          <w:footerReference w:type="default" r:id="rId16"/>
          <w:endnotePr>
            <w:numFmt w:val="decimal"/>
          </w:endnotePr>
          <w:pgSz w:w="10318" w:h="14570"/>
          <w:pgMar w:top="1417" w:right="1417" w:bottom="1417" w:left="1417" w:header="0" w:footer="0" w:gutter="0"/>
          <w:pgNumType w:fmt="lowerRoman" w:start="1"/>
          <w:cols w:space="0"/>
          <w:docGrid w:linePitch="299"/>
        </w:sectPr>
      </w:pPr>
    </w:p>
    <w:p>
      <w:pPr>
        <w:spacing w:line="384" w:lineRule="auto" w:after="0"/>
        <w:jc w:val="center"/>
      </w:pPr>
      <w:r>
        <w:rPr>
          <w:rFonts w:ascii="휴먼명조" w:eastAsia="휴먼명조" w:hAnsi="휴먼명조" w:cs="휴먼명조"/>
          <w:b/>
          <w:sz w:val="32"/>
          <w:w w:val="97"/>
        </w:rPr>
        <w:t>TABLE OF CONTENTS</w:t>
      </w:r>
    </w:p>
    <w:p>
      <w:pPr>
        <w:spacing w:line="384" w:lineRule="auto" w:after="0"/>
        <w:jc w:val="both"/>
      </w:pPr>
      <w:r>
        <w:rPr>
          <w:rFonts w:ascii="휴먼명조" w:eastAsia="휴먼명조" w:hAnsi="휴먼명조" w:cs="휴먼명조"/>
          <w:b w:val="0"/>
          <w:sz w:val="22"/>
          <w:w w:val="97"/>
        </w:rPr>
      </w:r>
    </w:p>
    <w:p>
      <w:pPr>
        <w:spacing w:line="384" w:lineRule="auto"/>
      </w:pPr>
      <w:r>
        <w:rPr>
          <w:rFonts w:ascii="휴먼명조" w:eastAsia="휴먼명조" w:hAnsi="휴먼명조" w:cs="휴먼명조"/>
          <w:b w:val="0"/>
          <w:sz w:val="22"/>
          <w:w w:val="97"/>
        </w:rPr>
        <w:fldChar w:fldCharType="begin"/>
      </w:r>
      <w:r>
        <w:rPr>
          <w:rFonts w:ascii="휴먼명조" w:eastAsia="휴먼명조" w:hAnsi="휴먼명조" w:cs="휴먼명조"/>
          <w:b w:val="0"/>
          <w:sz w:val="22"/>
          <w:w w:val="97"/>
        </w:rPr>
        <w:instrText xml:space="preserve"> TOC \o "1-3" \h \z \u </w:instrText>
      </w:r>
      <w:r>
        <w:rPr>
          <w:rFonts w:ascii="휴먼명조" w:eastAsia="휴먼명조" w:hAnsi="휴먼명조" w:cs="휴먼명조"/>
          <w:b w:val="0"/>
          <w:sz w:val="22"/>
          <w:w w:val="97"/>
        </w:rPr>
        <w:fldChar w:fldCharType="separate"/>
      </w:r>
      <w:r>
        <w:rPr>
          <w:rFonts w:ascii="휴먼명조" w:eastAsia="휴먼명조" w:hAnsi="휴먼명조" w:cs="휴먼명조"/>
          <w:b w:val="0"/>
          <w:sz w:val="22"/>
          <w:w w:val="97"/>
        </w:rPr>
        <w:t>[여기서 F9를 눌러 목차를 갱신하세요]</w:t>
      </w:r>
      <w:r>
        <w:rPr>
          <w:rFonts w:ascii="휴먼명조" w:eastAsia="휴먼명조" w:hAnsi="휴먼명조" w:cs="휴먼명조"/>
          <w:b w:val="0"/>
          <w:sz w:val="22"/>
          <w:w w:val="97"/>
        </w:rPr>
        <w:fldChar w:fldCharType="end"/>
      </w:r>
    </w:p>
    <w:p>
      <w:pPr>
        <w:spacing w:line="384" w:lineRule="auto" w:after="0"/>
        <w:jc w:val="both"/>
      </w:pPr>
      <w:r>
        <w:rPr>
          <w:rFonts w:ascii="휴먼명조" w:eastAsia="휴먼명조" w:hAnsi="휴먼명조" w:cs="휴먼명조"/>
          <w:b w:val="0"/>
          <w:sz w:val="22"/>
          <w:w w:val="97"/>
        </w:rPr>
      </w:r>
    </w:p>
    <w:p>
      <w:pPr>
        <w:spacing w:line="384" w:lineRule="auto" w:after="0"/>
        <w:jc w:val="center"/>
      </w:pPr>
      <w:r>
        <w:rPr>
          <w:rFonts w:ascii="휴먼명조" w:eastAsia="휴먼명조" w:hAnsi="휴먼명조" w:cs="휴먼명조"/>
          <w:b/>
          <w:sz w:val="32"/>
          <w:w w:val="97"/>
        </w:rPr>
        <w:t>List of Tables</w:t>
      </w:r>
    </w:p>
    <w:p>
      <w:pPr>
        <w:spacing w:line="384" w:lineRule="auto" w:after="0"/>
        <w:jc w:val="both"/>
      </w:pPr>
      <w:r>
        <w:rPr>
          <w:rFonts w:ascii="휴먼명조" w:eastAsia="휴먼명조" w:hAnsi="휴먼명조" w:cs="휴먼명조"/>
          <w:b w:val="0"/>
          <w:sz w:val="22"/>
          <w:w w:val="97"/>
        </w:rPr>
      </w:r>
    </w:p>
    <w:p>
      <w:pPr>
        <w:spacing w:line="384" w:lineRule="auto"/>
      </w:pPr>
      <w:r>
        <w:rPr>
          <w:rFonts w:ascii="휴먼명조" w:eastAsia="휴먼명조" w:hAnsi="휴먼명조" w:cs="휴먼명조"/>
          <w:b w:val="0"/>
          <w:sz w:val="22"/>
          <w:w w:val="97"/>
        </w:rPr>
        <w:fldChar w:fldCharType="begin"/>
      </w:r>
      <w:r>
        <w:rPr>
          <w:rFonts w:ascii="휴먼명조" w:eastAsia="휴먼명조" w:hAnsi="휴먼명조" w:cs="휴먼명조"/>
          <w:b w:val="0"/>
          <w:sz w:val="22"/>
          <w:w w:val="97"/>
        </w:rPr>
        <w:instrText xml:space="preserve"> TOC \h \z \t "표캡션,1" </w:instrText>
      </w:r>
      <w:r>
        <w:rPr>
          <w:rFonts w:ascii="휴먼명조" w:eastAsia="휴먼명조" w:hAnsi="휴먼명조" w:cs="휴먼명조"/>
          <w:b w:val="0"/>
          <w:sz w:val="22"/>
          <w:w w:val="97"/>
        </w:rPr>
        <w:fldChar w:fldCharType="separate"/>
      </w:r>
      <w:r>
        <w:rPr>
          <w:rFonts w:ascii="휴먼명조" w:eastAsia="휴먼명조" w:hAnsi="휴먼명조" w:cs="휴먼명조"/>
          <w:b w:val="0"/>
          <w:sz w:val="22"/>
          <w:w w:val="97"/>
        </w:rPr>
        <w:t>[여기서 F9를 눌러 목차를 갱신하세요]</w:t>
      </w:r>
      <w:r>
        <w:rPr>
          <w:rFonts w:ascii="휴먼명조" w:eastAsia="휴먼명조" w:hAnsi="휴먼명조" w:cs="휴먼명조"/>
          <w:b w:val="0"/>
          <w:sz w:val="22"/>
          <w:w w:val="97"/>
        </w:rPr>
        <w:fldChar w:fldCharType="end"/>
      </w:r>
    </w:p>
    <w:p>
      <w:pPr>
        <w:spacing w:line="384" w:lineRule="auto" w:after="0"/>
        <w:jc w:val="both"/>
      </w:pPr>
      <w:r>
        <w:rPr>
          <w:rFonts w:ascii="휴먼명조" w:eastAsia="휴먼명조" w:hAnsi="휴먼명조" w:cs="휴먼명조"/>
          <w:b w:val="0"/>
          <w:sz w:val="22"/>
          <w:w w:val="97"/>
        </w:rPr>
      </w:r>
    </w:p>
    <w:p>
      <w:pPr>
        <w:spacing w:line="384" w:lineRule="auto" w:after="0"/>
        <w:jc w:val="left"/>
      </w:pPr>
      <w:r>
        <w:rPr>
          <w:rFonts w:ascii="휴먼명조" w:eastAsia="휴먼명조" w:hAnsi="휴먼명조" w:cs="휴먼명조"/>
          <w:b/>
          <w:sz w:val="28"/>
          <w:w w:val="97"/>
        </w:rPr>
        <w:t>ABSTRACT</w:t>
      </w:r>
    </w:p>
    <w:p>
      <w:pPr>
        <w:spacing w:line="384" w:lineRule="auto" w:after="0"/>
        <w:jc w:val="both"/>
      </w:pPr>
      <w:r>
        <w:rPr>
          <w:rFonts w:ascii="휴먼명조" w:eastAsia="휴먼명조" w:hAnsi="휴먼명조" w:cs="휴먼명조"/>
          <w:b w:val="0"/>
          <w:sz w:val="22"/>
          <w:w w:val="97"/>
        </w:rPr>
      </w:r>
    </w:p>
    <w:p>
      <w:pPr>
        <w:spacing w:line="384" w:lineRule="auto" w:after="0"/>
        <w:jc w:val="center"/>
      </w:pPr>
      <w:r>
        <w:rPr>
          <w:rFonts w:ascii="휴먼명조" w:eastAsia="휴먼명조" w:hAnsi="휴먼명조" w:cs="휴먼명조"/>
          <w:b/>
          <w:sz w:val="32"/>
          <w:w w:val="97"/>
        </w:rPr>
        <w:t>Domain Adaptation of Lightweight Vision-Language Models for Medical Visual Question Answering: QLoRA Fine-Tuning with Autonomous Hyperparameter Optimization</w:t>
      </w:r>
    </w:p>
    <w:p>
      <w:pPr>
        <w:spacing w:line="384" w:lineRule="auto" w:after="0"/>
        <w:jc w:val="both"/>
      </w:pPr>
      <w:r>
        <w:rPr>
          <w:rFonts w:ascii="휴먼명조" w:eastAsia="휴먼명조" w:hAnsi="휴먼명조" w:cs="휴먼명조"/>
          <w:b w:val="0"/>
          <w:sz w:val="22"/>
          <w:w w:val="97"/>
        </w:rPr>
      </w:r>
    </w:p>
    <w:p>
      <w:pPr>
        <w:spacing w:line="384" w:lineRule="auto" w:after="0"/>
        <w:jc w:val="center"/>
      </w:pPr>
      <w:r>
        <w:rPr>
          <w:rFonts w:ascii="휴먼명조" w:eastAsia="휴먼명조" w:hAnsi="휴먼명조" w:cs="휴먼명조"/>
          <w:b w:val="0"/>
          <w:sz w:val="22"/>
          <w:w w:val="97"/>
        </w:rPr>
        <w:t>Hwang, Taewook</w:t>
      </w:r>
    </w:p>
    <w:p>
      <w:pPr>
        <w:spacing w:line="384" w:lineRule="auto" w:after="0"/>
        <w:jc w:val="center"/>
      </w:pPr>
      <w:r>
        <w:rPr>
          <w:rFonts w:ascii="휴먼명조" w:eastAsia="휴먼명조" w:hAnsi="휴먼명조" w:cs="휴먼명조"/>
          <w:b w:val="0"/>
          <w:sz w:val="22"/>
          <w:w w:val="97"/>
        </w:rPr>
        <w:t>Department of Convergence Information Technology</w:t>
      </w:r>
    </w:p>
    <w:p>
      <w:pPr>
        <w:spacing w:line="384" w:lineRule="auto" w:after="0"/>
        <w:jc w:val="center"/>
      </w:pPr>
      <w:r>
        <w:rPr>
          <w:rFonts w:ascii="휴먼명조" w:eastAsia="휴먼명조" w:hAnsi="휴먼명조" w:cs="휴먼명조"/>
          <w:b w:val="0"/>
          <w:sz w:val="22"/>
          <w:w w:val="97"/>
        </w:rPr>
        <w:t>Major in Artificial Intelligence</w:t>
      </w:r>
    </w:p>
    <w:p>
      <w:pPr>
        <w:spacing w:line="384" w:lineRule="auto" w:after="0"/>
        <w:jc w:val="center"/>
      </w:pPr>
      <w:r>
        <w:rPr>
          <w:rFonts w:ascii="휴먼명조" w:eastAsia="휴먼명조" w:hAnsi="휴먼명조" w:cs="휴먼명조"/>
          <w:b w:val="0"/>
          <w:sz w:val="22"/>
          <w:w w:val="97"/>
        </w:rPr>
        <w:t>Graduate School of Information and Telecommunications, Konkuk University</w:t>
      </w:r>
    </w:p>
    <w:p>
      <w:pPr>
        <w:spacing w:line="384" w:lineRule="auto" w:after="0"/>
        <w:jc w:val="both"/>
      </w:pPr>
      <w:r>
        <w:rPr>
          <w:rFonts w:ascii="휴먼명조" w:eastAsia="휴먼명조" w:hAnsi="휴먼명조" w:cs="휴먼명조"/>
          <w:b w:val="0"/>
          <w:sz w:val="22"/>
          <w:w w:val="97"/>
        </w:rPr>
      </w:r>
    </w:p>
    <w:p>
      <w:pPr>
        <w:spacing w:line="384" w:lineRule="auto" w:after="0"/>
        <w:ind w:firstLine="220"/>
        <w:jc w:val="both"/>
      </w:pPr>
      <w:r>
        <w:rPr>
          <w:rFonts w:ascii="휴먼명조" w:eastAsia="휴먼명조" w:hAnsi="휴먼명조" w:cs="휴먼명조"/>
          <w:b w:val="0"/>
          <w:sz w:val="22"/>
          <w:w w:val="97"/>
        </w:rPr>
        <w:t>This study examines whether lightweight Vision-Language Models (VLMs) can be adapted to the medical Visual Question Answering (VQA) domain on consumer-grade GPUs, through a three-stage experiment conducted under a single evaluation protocol. Four open models in the 2-3B parameter range (Qwen3-VL-2B, Qwen2.5-VL-3B, SmolVLM2-2.2B, Gemma4-E2B) were evaluated on three public medical VQA datasets (PathVQA, SLAKE, VQA-RAD) across zero-shot baselines (12 conditions, Phase 1), QLoRA fine-tuning (75 conditions, Phase 2), and a comparison of hyperparameter search strategies (610 trials, Phase 3).</w:t>
      </w:r>
    </w:p>
    <w:p>
      <w:pPr>
        <w:spacing w:line="384" w:lineRule="auto" w:after="0"/>
        <w:ind w:firstLine="220"/>
        <w:jc w:val="both"/>
      </w:pPr>
      <w:r>
        <w:rPr>
          <w:rFonts w:ascii="휴먼명조" w:eastAsia="휴먼명조" w:hAnsi="휴먼명조" w:cs="휴먼명조"/>
          <w:b w:val="0"/>
          <w:sz w:val="22"/>
          <w:w w:val="97"/>
        </w:rPr>
        <w:t>Zero-shot accuracy differed significantly across models (Cochran's Q = 1904.28, df = 3, p &lt; .001), with Qwen3-VL-2B achieving the highest pooled accuracy (0.3843). This ranking persisted after removing samples flagged as likely pretraining exposure by Min-K% Probability, indicating robustness to data contamination. The effect of QLoRA fine-tuning was heterogeneous in direction across models: it significantly improved Qwen2.5-VL-3B (Cohen's d = +2.646) and Qwen3-VL-2B (d = +1.620), yet significantly degraded SmolVLM2-2.2B (d = -2.284). A mixed-effects model pooling all four models reported no significant effect (p = .3629) because these opposing effects cancelled in the aggregate. In autonomous hyperparameter search, the large language model agent (0.4184) performed significantly worse than Bayesian optimization (0.4490; Mann-Whitney U = 16.00, p = .0112, r = -0.68) and was statistically indistinguishable from random search (0.4186), although all three automated strategies exceeded the manual configuration (0.3776). The agent's disadvantage arose not from proposal quality but from a reduced effective search budget caused by duplicate proposals (12.5 of 20 unique configurations per repeat).</w:t>
      </w:r>
    </w:p>
    <w:p>
      <w:pPr>
        <w:spacing w:line="384" w:lineRule="auto" w:after="0"/>
        <w:ind w:firstLine="220"/>
        <w:jc w:val="both"/>
      </w:pPr>
      <w:r>
        <w:rPr>
          <w:rFonts w:ascii="휴먼명조" w:eastAsia="휴먼명조" w:hAnsi="휴먼명조" w:cs="휴먼명조"/>
          <w:b w:val="0"/>
          <w:sz w:val="22"/>
          <w:w w:val="97"/>
        </w:rPr>
        <w:t>The study makes three contributions. First, it provides three-stage empirical evidence on medical-domain adaptation of lightweight VLMs under a single protocol, showing that performance and resource consumption are not monotonically related and thereby offering a concrete basis for model selection under resource constraints. Second, it quantifies the model-level heterogeneity of fine-tuning effects and demonstrates how pooled analysis conceals opposing effects. Third, it reports a negative result for LLM-based autonomous optimization together with its failure mechanism. Notably, the variation observed when repeating an identical configuration (0.056) exceeded the mean difference between strategies (0.031), constituting a quantitative counterexample to the practice of comparing methods from single runs.</w:t>
      </w:r>
    </w:p>
    <w:p>
      <w:pPr>
        <w:spacing w:line="384" w:lineRule="auto" w:after="0"/>
        <w:ind w:firstLine="220"/>
        <w:jc w:val="both"/>
      </w:pPr>
      <w:r>
        <w:rPr>
          <w:rFonts w:ascii="휴먼명조" w:eastAsia="휴먼명조" w:hAnsi="휴먼명조" w:cs="휴먼명조"/>
          <w:b w:val="0"/>
          <w:sz w:val="22"/>
          <w:w w:val="97"/>
        </w:rPr>
        <w:t>Keywords : Medical Visual Question Answering, Vision-Language Model, QLoRA, Parameter-Efficient Fine-Tuning, Hyperparameter Optimization, Large Language Model Agent</w:t>
      </w:r>
    </w:p>
    <w:p w14:paraId="02D3904B" w14:textId="41D0EFA2" w:rsidR="00291369" w:rsidRPr="0002752D" w:rsidRDefault="006D61CA" w:rsidP="0002752D">
      <w:pPr>
        <w:pBdr>
          <w:top w:val="none" w:sz="2" w:space="0" w:color="0A0000"/>
          <w:left w:val="none" w:sz="2" w:space="0" w:color="0A0000"/>
          <w:bottom w:val="none" w:sz="2" w:space="0" w:color="0A0000"/>
          <w:right w:val="none" w:sz="2" w:space="0" w:color="0A0000"/>
        </w:pBdr>
        <w:spacing w:line="360" w:lineRule="auto"/>
        <w:jc w:val="left"/>
        <w:rPr>
          <w:rFonts w:ascii="Arial" w:hAnsi="Arial" w:cs="Arial"/>
        </w:rPr>
        <w:sectPr w:rsidR="00291369" w:rsidRPr="0002752D" w:rsidSect="004A7E8A">
          <w:headerReference w:type="default" r:id="rId17"/>
          <w:footerReference w:type="default" r:id="rId18"/>
          <w:endnotePr>
            <w:numFmt w:val="decimal"/>
          </w:endnotePr>
          <w:pgSz w:w="10318" w:h="14570"/>
          <w:pgMar w:top="1417" w:right="1417" w:bottom="1417" w:left="1417" w:header="0" w:footer="0" w:gutter="0"/>
          <w:pgNumType w:fmt="lowerRoman" w:start="1"/>
          <w:cols w:space="0"/>
          <w:docGrid w:linePitch="299"/>
        </w:sectPr>
      </w:pPr>
      <w:commentRangeStart w:id="11"/>
      <w:commentRangeEnd w:id="11"/>
    </w:p>
    <w:p>
      <w:pPr>
        <w:spacing w:line="384" w:lineRule="auto" w:after="0"/>
        <w:jc w:val="both"/>
      </w:pPr>
      <w:r>
        <w:rPr>
          <w:rFonts w:ascii="휴먼명조" w:eastAsia="휴먼명조" w:hAnsi="휴먼명조" w:cs="휴먼명조"/>
          <w:b w:val="0"/>
          <w:sz w:val="22"/>
          <w:w w:val="97"/>
        </w:rPr>
      </w:r>
    </w:p>
    <w:p>
      <w:pPr>
        <w:spacing w:line="384" w:lineRule="auto" w:after="0"/>
        <w:jc w:val="center"/>
        <w:outlineLvl w:val="0"/>
      </w:pPr>
      <w:r>
        <w:rPr>
          <w:rFonts w:ascii="휴먼명조" w:eastAsia="휴먼명조" w:hAnsi="휴먼명조" w:cs="휴먼명조"/>
          <w:b/>
          <w:sz w:val="32"/>
          <w:w w:val="97"/>
        </w:rPr>
        <w:t>Chapter I. Introduction</w:t>
      </w:r>
    </w:p>
    <w:p>
      <w:pPr>
        <w:spacing w:line="384" w:lineRule="auto" w:after="0"/>
        <w:jc w:val="both"/>
      </w:pPr>
      <w:r>
        <w:rPr>
          <w:rFonts w:ascii="휴먼명조" w:eastAsia="휴먼명조" w:hAnsi="휴먼명조" w:cs="휴먼명조"/>
          <w:b w:val="0"/>
          <w:sz w:val="22"/>
          <w:w w:val="97"/>
        </w:rPr>
      </w:r>
    </w:p>
    <w:p>
      <w:pPr>
        <w:spacing w:line="384" w:lineRule="auto" w:after="0"/>
        <w:jc w:val="left"/>
        <w:outlineLvl w:val="1"/>
      </w:pPr>
      <w:r>
        <w:rPr>
          <w:rFonts w:ascii="휴먼명조" w:eastAsia="휴먼명조" w:hAnsi="휴먼명조" w:cs="휴먼명조"/>
          <w:b/>
          <w:sz w:val="28"/>
          <w:w w:val="97"/>
        </w:rPr>
        <w:t>1.1 Background</w:t>
      </w:r>
    </w:p>
    <w:p>
      <w:pPr>
        <w:spacing w:line="384" w:lineRule="auto" w:after="0"/>
        <w:ind w:firstLine="220"/>
        <w:jc w:val="both"/>
      </w:pPr>
      <w:r>
        <w:rPr>
          <w:rFonts w:ascii="휴먼명조" w:eastAsia="휴먼명조" w:hAnsi="휴먼명조" w:cs="휴먼명조"/>
          <w:b w:val="0"/>
          <w:sz w:val="22"/>
          <w:w w:val="97"/>
        </w:rPr>
        <w:t>Driven by the success of large language models (LLMs), Vision-Language Models (VLMs) that jointly understand images and text have advanced rapidly, led by systems such as GPT-4V and Gemini. These general-purpose VLMs perform well on question answering over natural images, but their performance tends to be limited in domains requiring specialist knowledge, such as medical imaging, because they lack an adequate grasp of medical terminology and of pathological and radiological findings. At the same time, retraining large models from scratch is not realistic in research and clinical environments with constrained GPU resources. Parameter-Efficient Fine-Tuning (PEFT) methods such as QLoRA (Quantized Low-Rank Adaptation) have therefore attracted attention as an alternative that makes domain-specific fine-tuning feasible even on consumer-grade GPUs with 16-24GB of VRAM.</w:t>
      </w:r>
    </w:p>
    <w:p>
      <w:pPr>
        <w:spacing w:line="384" w:lineRule="auto" w:after="0"/>
        <w:ind w:firstLine="220"/>
        <w:jc w:val="both"/>
      </w:pPr>
      <w:r>
        <w:rPr>
          <w:rFonts w:ascii="휴먼명조" w:eastAsia="휴먼명조" w:hAnsi="휴먼명조" w:cs="휴먼명조"/>
          <w:b w:val="0"/>
          <w:sz w:val="22"/>
          <w:w w:val="97"/>
        </w:rPr>
        <w:t>Applying a PEFT method such as QLoRA in practice, however, requires selecting a number of hyperparameters — LoRA rank, target modules, learning rate, and others — and the influence of these choices on final performance often remains unexamined in a systematic way. Automating hyperparameter optimization (HPO) was identified as an open problem for VLM PEFT in a 2024 NeurIPS survey. Beyond traditional grid and random search or Bayesian optimization (Optuna TPE), an autonomous search paradigm has been proposed in which an LLM agent interprets prior experimental results on its own and proposes the next configuration.</w:t>
      </w:r>
    </w:p>
    <w:p>
      <w:pPr>
        <w:spacing w:line="384" w:lineRule="auto" w:after="0"/>
        <w:jc w:val="left"/>
        <w:outlineLvl w:val="1"/>
      </w:pPr>
      <w:r>
        <w:rPr>
          <w:rFonts w:ascii="휴먼명조" w:eastAsia="휴먼명조" w:hAnsi="휴먼명조" w:cs="휴먼명조"/>
          <w:b/>
          <w:sz w:val="28"/>
          <w:w w:val="97"/>
        </w:rPr>
        <w:t>1.2 Research Objectives</w:t>
      </w:r>
    </w:p>
    <w:p>
      <w:pPr>
        <w:spacing w:line="384" w:lineRule="auto" w:after="0"/>
        <w:ind w:firstLine="220"/>
        <w:jc w:val="both"/>
      </w:pPr>
      <w:r>
        <w:rPr>
          <w:rFonts w:ascii="휴먼명조" w:eastAsia="휴먼명조" w:hAnsi="휴먼명조" w:cs="휴먼명조"/>
          <w:b w:val="0"/>
          <w:sz w:val="22"/>
          <w:w w:val="97"/>
        </w:rPr>
        <w:t>This study aims to empirically verify the full process of adapting lightweight Vision-Language Models to the medical imaging VQA (Visual Question Answering) domain on consumer GPUs. Specifically, it pursues the following three objectives.</w:t>
      </w:r>
    </w:p>
    <w:p>
      <w:pPr>
        <w:spacing w:line="384" w:lineRule="auto" w:after="0"/>
        <w:ind w:firstLine="220"/>
        <w:jc w:val="both"/>
      </w:pPr>
      <w:r>
        <w:rPr>
          <w:rFonts w:ascii="휴먼명조" w:eastAsia="휴먼명조" w:hAnsi="휴먼명조" w:cs="휴먼명조"/>
          <w:b w:val="0"/>
          <w:sz w:val="22"/>
          <w:w w:val="97"/>
        </w:rPr>
        <w:t>1. Demonstrate the feasibility of medical VQA domain adaptation for lightweight VLMs on consumer-class GPUs (executed here on 24GB cards; applicable to the 16GB class on the basis of measured VRAM).</w:t>
      </w:r>
    </w:p>
    <w:p>
      <w:pPr>
        <w:spacing w:line="384" w:lineRule="auto" w:after="0"/>
        <w:ind w:firstLine="220"/>
        <w:jc w:val="both"/>
      </w:pPr>
      <w:r>
        <w:rPr>
          <w:rFonts w:ascii="휴먼명조" w:eastAsia="휴먼명조" w:hAnsi="휴먼명조" w:cs="휴먼명조"/>
          <w:b w:val="0"/>
          <w:sz w:val="22"/>
          <w:w w:val="97"/>
        </w:rPr>
        <w:t>2. Systematically analyse how the principal hyperparameters of QLoRA fine-tuning — data scale, LoRA rank, and the scope of target modules — affect performance.</w:t>
      </w:r>
    </w:p>
    <w:p>
      <w:pPr>
        <w:spacing w:line="384" w:lineRule="auto" w:after="0"/>
        <w:ind w:firstLine="220"/>
        <w:jc w:val="both"/>
      </w:pPr>
      <w:r>
        <w:rPr>
          <w:rFonts w:ascii="휴먼명조" w:eastAsia="휴먼명조" w:hAnsi="휴먼명조" w:cs="휴먼명조"/>
          <w:b w:val="0"/>
          <w:sz w:val="22"/>
          <w:w w:val="97"/>
        </w:rPr>
        <w:t>3. Verify whether autoresearch-style autonomous hyperparameter search driven by an LLM agent delivers performance competitive with Bayesian optimization while providing interpretable search rationales.</w:t>
      </w:r>
    </w:p>
    <w:p>
      <w:pPr>
        <w:spacing w:line="384" w:lineRule="auto" w:after="0"/>
        <w:ind w:firstLine="220"/>
        <w:jc w:val="both"/>
      </w:pPr>
      <w:r>
        <w:rPr>
          <w:rFonts w:ascii="휴먼명조" w:eastAsia="휴먼명조" w:hAnsi="휴먼명조" w:cs="휴먼명조"/>
          <w:b w:val="0"/>
          <w:sz w:val="22"/>
          <w:w w:val="97"/>
        </w:rPr>
        <w:t>These three objectives are formalized as the following research questions (RQs).</w:t>
      </w:r>
    </w:p>
    <w:tbl>
      <w:tblPr>
        <w:tblW w:type="auto" w:w="0"/>
        <w:tblLook w:firstColumn="1" w:firstRow="1" w:lastColumn="0" w:lastRow="0" w:noHBand="0" w:noVBand="1" w:val="04A0"/>
      </w:tblPr>
      <w:tblGrid>
        <w:gridCol w:w="2479"/>
        <w:gridCol w:w="2479"/>
        <w:gridCol w:w="2479"/>
      </w:tblGrid>
      <w:tr>
        <w:tc>
          <w:tcPr>
            <w:tcW w:type="dxa" w:w="2479"/>
          </w:tcPr>
          <w:p>
            <w:pPr>
              <w:spacing w:line="240" w:lineRule="auto"/>
              <w:jc w:val="center"/>
            </w:pPr>
            <w:r/>
            <w:r>
              <w:rPr>
                <w:rFonts w:ascii="휴먼명조" w:eastAsia="휴먼명조" w:hAnsi="휴먼명조" w:cs="휴먼명조"/>
                <w:b/>
                <w:sz w:val="18"/>
                <w:w w:val="97"/>
              </w:rPr>
              <w:t>#</w:t>
            </w:r>
          </w:p>
        </w:tc>
        <w:tc>
          <w:tcPr>
            <w:tcW w:type="dxa" w:w="2479"/>
          </w:tcPr>
          <w:p>
            <w:pPr>
              <w:spacing w:line="240" w:lineRule="auto"/>
              <w:jc w:val="center"/>
            </w:pPr>
            <w:r/>
            <w:r>
              <w:rPr>
                <w:rFonts w:ascii="휴먼명조" w:eastAsia="휴먼명조" w:hAnsi="휴먼명조" w:cs="휴먼명조"/>
                <w:b/>
                <w:sz w:val="18"/>
                <w:w w:val="97"/>
              </w:rPr>
              <w:t>Research Question</w:t>
            </w:r>
          </w:p>
        </w:tc>
        <w:tc>
          <w:tcPr>
            <w:tcW w:type="dxa" w:w="2479"/>
          </w:tcPr>
          <w:p>
            <w:pPr>
              <w:spacing w:line="240" w:lineRule="auto"/>
              <w:jc w:val="center"/>
            </w:pPr>
            <w:r/>
            <w:r>
              <w:rPr>
                <w:rFonts w:ascii="휴먼명조" w:eastAsia="휴먼명조" w:hAnsi="휴먼명조" w:cs="휴먼명조"/>
                <w:b/>
                <w:sz w:val="18"/>
                <w:w w:val="97"/>
              </w:rPr>
              <w:t>Null Hypothesis</w:t>
            </w:r>
          </w:p>
        </w:tc>
      </w:tr>
      <w:tr>
        <w:tc>
          <w:tcPr>
            <w:tcW w:type="dxa" w:w="2479"/>
          </w:tcPr>
          <w:p>
            <w:pPr>
              <w:spacing w:line="240" w:lineRule="auto"/>
              <w:jc w:val="center"/>
            </w:pPr>
            <w:r/>
            <w:r>
              <w:rPr>
                <w:rFonts w:ascii="휴먼명조" w:eastAsia="휴먼명조" w:hAnsi="휴먼명조" w:cs="휴먼명조"/>
                <w:b w:val="0"/>
                <w:sz w:val="18"/>
                <w:w w:val="97"/>
              </w:rPr>
              <w:t>RQ1</w:t>
            </w:r>
          </w:p>
        </w:tc>
        <w:tc>
          <w:tcPr>
            <w:tcW w:type="dxa" w:w="2479"/>
          </w:tcPr>
          <w:p>
            <w:pPr>
              <w:spacing w:line="240" w:lineRule="auto"/>
              <w:jc w:val="center"/>
            </w:pPr>
            <w:r/>
            <w:r>
              <w:rPr>
                <w:rFonts w:ascii="휴먼명조" w:eastAsia="휴먼명조" w:hAnsi="휴먼명조" w:cs="휴먼명조"/>
                <w:b w:val="0"/>
                <w:sz w:val="18"/>
                <w:w w:val="97"/>
              </w:rPr>
              <w:t>Do lightweight VLMs (2-3B) differ significantly across models in zero-shot medical VQA performance?</w:t>
            </w:r>
          </w:p>
        </w:tc>
        <w:tc>
          <w:tcPr>
            <w:tcW w:type="dxa" w:w="2479"/>
          </w:tcPr>
          <w:p>
            <w:pPr>
              <w:spacing w:line="240" w:lineRule="auto"/>
              <w:jc w:val="center"/>
            </w:pPr>
            <w:r/>
            <w:r>
              <w:rPr>
                <w:rFonts w:ascii="휴먼명조" w:eastAsia="휴먼명조" w:hAnsi="휴먼명조" w:cs="휴먼명조"/>
                <w:b w:val="0"/>
                <w:sz w:val="18"/>
                <w:w w:val="97"/>
              </w:rPr>
              <w:t>H0: No difference in VQA accuracy across models</w:t>
            </w:r>
          </w:p>
        </w:tc>
      </w:tr>
      <w:tr>
        <w:tc>
          <w:tcPr>
            <w:tcW w:type="dxa" w:w="2479"/>
          </w:tcPr>
          <w:p>
            <w:pPr>
              <w:spacing w:line="240" w:lineRule="auto"/>
              <w:jc w:val="center"/>
            </w:pPr>
            <w:r/>
            <w:r>
              <w:rPr>
                <w:rFonts w:ascii="휴먼명조" w:eastAsia="휴먼명조" w:hAnsi="휴먼명조" w:cs="휴먼명조"/>
                <w:b w:val="0"/>
                <w:sz w:val="18"/>
                <w:w w:val="97"/>
              </w:rPr>
              <w:t>RQ2</w:t>
            </w:r>
          </w:p>
        </w:tc>
        <w:tc>
          <w:tcPr>
            <w:tcW w:type="dxa" w:w="2479"/>
          </w:tcPr>
          <w:p>
            <w:pPr>
              <w:spacing w:line="240" w:lineRule="auto"/>
              <w:jc w:val="center"/>
            </w:pPr>
            <w:r/>
            <w:r>
              <w:rPr>
                <w:rFonts w:ascii="휴먼명조" w:eastAsia="휴먼명조" w:hAnsi="휴먼명조" w:cs="휴먼명조"/>
                <w:b w:val="0"/>
                <w:sz w:val="18"/>
                <w:w w:val="97"/>
              </w:rPr>
              <w:t>Does QLoRA fine-tuning significantly improve medical VQA performance?</w:t>
            </w:r>
          </w:p>
        </w:tc>
        <w:tc>
          <w:tcPr>
            <w:tcW w:type="dxa" w:w="2479"/>
          </w:tcPr>
          <w:p>
            <w:pPr>
              <w:spacing w:line="240" w:lineRule="auto"/>
              <w:jc w:val="center"/>
            </w:pPr>
            <w:r/>
            <w:r>
              <w:rPr>
                <w:rFonts w:ascii="휴먼명조" w:eastAsia="휴먼명조" w:hAnsi="휴먼명조" w:cs="휴먼명조"/>
                <w:b w:val="0"/>
                <w:sz w:val="18"/>
                <w:w w:val="97"/>
              </w:rPr>
              <w:t>H0: Base = Fine-tuned performance</w:t>
            </w:r>
          </w:p>
        </w:tc>
      </w:tr>
      <w:tr>
        <w:tc>
          <w:tcPr>
            <w:tcW w:type="dxa" w:w="2479"/>
          </w:tcPr>
          <w:p>
            <w:pPr>
              <w:spacing w:line="240" w:lineRule="auto"/>
              <w:jc w:val="center"/>
            </w:pPr>
            <w:r/>
            <w:r>
              <w:rPr>
                <w:rFonts w:ascii="휴먼명조" w:eastAsia="휴먼명조" w:hAnsi="휴먼명조" w:cs="휴먼명조"/>
                <w:b w:val="0"/>
                <w:sz w:val="18"/>
                <w:w w:val="97"/>
              </w:rPr>
              <w:t>RQ3</w:t>
            </w:r>
          </w:p>
        </w:tc>
        <w:tc>
          <w:tcPr>
            <w:tcW w:type="dxa" w:w="2479"/>
          </w:tcPr>
          <w:p>
            <w:pPr>
              <w:spacing w:line="240" w:lineRule="auto"/>
              <w:jc w:val="center"/>
            </w:pPr>
            <w:r/>
            <w:r>
              <w:rPr>
                <w:rFonts w:ascii="휴먼명조" w:eastAsia="휴먼명조" w:hAnsi="휴먼명조" w:cs="휴먼명조"/>
                <w:b w:val="0"/>
                <w:sz w:val="18"/>
                <w:w w:val="97"/>
              </w:rPr>
              <w:t>Does LLM-agent-based autonomous hyperparameter search achieve performance competitive with Bayesian optimization (Optuna TPE) while providing interpretable search rationales?</w:t>
            </w:r>
          </w:p>
        </w:tc>
        <w:tc>
          <w:tcPr>
            <w:tcW w:type="dxa" w:w="2479"/>
          </w:tcPr>
          <w:p>
            <w:pPr>
              <w:spacing w:line="240" w:lineRule="auto"/>
              <w:jc w:val="center"/>
            </w:pPr>
            <w:r/>
            <w:r>
              <w:rPr>
                <w:rFonts w:ascii="휴먼명조" w:eastAsia="휴먼명조" w:hAnsi="휴먼명조" w:cs="휴먼명조"/>
                <w:b w:val="0"/>
                <w:sz w:val="18"/>
                <w:w w:val="97"/>
              </w:rPr>
              <w:t>H0: Autoresearch = Optuna (TPE)</w:t>
            </w:r>
          </w:p>
        </w:tc>
      </w:tr>
    </w:tbl>
    <w:p>
      <w:pPr>
        <w:spacing w:line="384" w:lineRule="auto" w:after="0"/>
        <w:jc w:val="both"/>
      </w:pPr>
      <w:r>
        <w:rPr>
          <w:rFonts w:ascii="휴먼명조" w:eastAsia="휴먼명조" w:hAnsi="휴먼명조" w:cs="휴먼명조"/>
          <w:b w:val="0"/>
          <w:sz w:val="22"/>
          <w:w w:val="97"/>
        </w:rPr>
      </w:r>
    </w:p>
    <w:p>
      <w:pPr>
        <w:spacing w:line="384" w:lineRule="auto" w:after="0"/>
        <w:ind w:firstLine="220"/>
        <w:jc w:val="both"/>
      </w:pPr>
      <w:r>
        <w:rPr>
          <w:rFonts w:ascii="휴먼명조" w:eastAsia="휴먼명조" w:hAnsi="휴먼명조" w:cs="휴먼명조"/>
          <w:b w:val="0"/>
          <w:sz w:val="22"/>
          <w:w w:val="97"/>
        </w:rPr>
        <w:t>The null hypothesis for RQ3 was set against Optuna (TPE) rather than plain random search because the justification for adopting LLM-based HPO — natural-language explanation of search rationale, use of prior knowledge to understand the structure of the search space, and traceability of the reasons for configuration changes — holds only if such a method can compete with Bayesian optimization, which is already established as a practical standard, rather than merely being "better than random." Random search is retained solely as a lower-bound reference.</w:t>
      </w:r>
    </w:p>
    <w:p>
      <w:pPr>
        <w:spacing w:line="384" w:lineRule="auto" w:after="0"/>
        <w:ind w:firstLine="220"/>
        <w:jc w:val="both"/>
      </w:pPr>
      <w:r>
        <w:rPr>
          <w:rFonts w:ascii="휴먼명조" w:eastAsia="휴먼명조" w:hAnsi="휴먼명조" w:cs="휴먼명조"/>
          <w:b w:val="0"/>
          <w:sz w:val="22"/>
          <w:w w:val="97"/>
        </w:rPr>
        <w:t>RQ1, RQ2, and RQ3 are verified against measured data in Sections 4.1, 4.2, and 4.3 of Chapter IV respectively, and the discussion cutting across all three results is consolidated in Section 4.4.</w:t>
      </w:r>
    </w:p>
    <w:p>
      <w:pPr>
        <w:spacing w:line="384" w:lineRule="auto" w:after="0"/>
        <w:jc w:val="left"/>
        <w:outlineLvl w:val="1"/>
      </w:pPr>
      <w:r>
        <w:rPr>
          <w:rFonts w:ascii="휴먼명조" w:eastAsia="휴먼명조" w:hAnsi="휴먼명조" w:cs="휴먼명조"/>
          <w:b/>
          <w:sz w:val="28"/>
          <w:w w:val="97"/>
        </w:rPr>
        <w:t>1.3 Scope and Delimitations</w:t>
      </w:r>
    </w:p>
    <w:p>
      <w:pPr>
        <w:spacing w:line="384" w:lineRule="auto" w:after="0"/>
        <w:ind w:firstLine="220"/>
        <w:jc w:val="both"/>
      </w:pPr>
      <w:r>
        <w:rPr>
          <w:rFonts w:ascii="휴먼명조" w:eastAsia="휴먼명조" w:hAnsi="휴먼명조" w:cs="휴먼명조"/>
          <w:b w:val="0"/>
          <w:sz w:val="22"/>
          <w:w w:val="97"/>
        </w:rPr>
        <w:t>The experimental scope of this study is limited to four lightweight VLMs (Qwen3-VL-2B, Qwen2.5-VL-3B, SmolVLM2-2.2B, Gemma4-E2B) and three public medical VQA datasets (PathVQA, SLAKE, VQA-RAD). Models were selected on the criteria that QLoRA fine-tuning was expected to be feasible within 16GB-class VRAM (confirmed post hoc at a measured maximum of 14.4GB, Section 3.2.1) and that the license permits free redistribution (Apache 2.0 / MIT). Datasets were restricted to publicly accessible benchmarks in which clinical question types are labelled.</w:t>
      </w:r>
    </w:p>
    <w:p>
      <w:pPr>
        <w:spacing w:line="384" w:lineRule="auto" w:after="0"/>
        <w:ind w:firstLine="220"/>
        <w:jc w:val="both"/>
      </w:pPr>
      <w:r>
        <w:rPr>
          <w:rFonts w:ascii="휴먼명조" w:eastAsia="휴먼명조" w:hAnsi="휴먼명조" w:cs="휴먼명조"/>
          <w:b w:val="0"/>
          <w:sz w:val="22"/>
          <w:w w:val="97"/>
        </w:rPr>
        <w:t>The principal limitations of the study are as follows; detailed grounds and mitigations are discussed in Section 5.3 of Chapter V. (1) Because the target datasets were released before the pretraining cut-off of the models, contamination of pretraining data is possible; this study therefore actively measures such contamination using the Min-K% Probability technique and separately verifies the robustness of its conclusions (see the contamination-robustness verification in Section 4.1.1). (2) Direct experimental comparison with existing medical-specialized VLMs such as LLaVA-Med and Med-Flamingo lies outside the scope of this study and is replaced by indirect comparison with figures reported in prior work. (3) Owing to GPU time and cost constraints, a max_steps ceiling was applied to QLoRA training, so that the effective training volume (in epoch terms) varies with dataset size.</w:t>
      </w:r>
    </w:p>
    <w:p>
      <w:pPr>
        <w:spacing w:line="384" w:lineRule="auto" w:after="0"/>
        <w:jc w:val="left"/>
        <w:outlineLvl w:val="1"/>
      </w:pPr>
      <w:r>
        <w:rPr>
          <w:rFonts w:ascii="휴먼명조" w:eastAsia="휴먼명조" w:hAnsi="휴먼명조" w:cs="휴먼명조"/>
          <w:b/>
          <w:sz w:val="28"/>
          <w:w w:val="97"/>
        </w:rPr>
        <w:t>1.4 Organization of the Thesis</w:t>
      </w:r>
    </w:p>
    <w:p>
      <w:pPr>
        <w:spacing w:line="384" w:lineRule="auto" w:after="0"/>
        <w:ind w:firstLine="220"/>
        <w:jc w:val="both"/>
      </w:pPr>
      <w:r>
        <w:rPr>
          <w:rFonts w:ascii="휴먼명조" w:eastAsia="휴먼명조" w:hAnsi="휴먼명조" w:cs="휴먼명조"/>
          <w:b w:val="0"/>
          <w:sz w:val="22"/>
          <w:w w:val="97"/>
        </w:rPr>
        <w:t>This thesis is organized as follows. Chapter II reviews the theoretical background and prior work on Vision-Language Models, Parameter-Efficient Fine-Tuning, medical VQA, and autonomous hyperparameter optimization. Chapter III describes the experimental environment, the target models and datasets, the concrete design of the three-stage experiment (Phase 1 zero-shot baseline, Phase 2 QLoRA fine-tuning, Phase 3 autonomous HPO), and the evaluation and statistical analysis methods. Chapter IV presents the experimental results of each phase in accordance with RQ1-RQ3 and discusses them collectively. Chapter V summarizes the findings and presents the contributions, limitations, and directions for future research.</w:t>
      </w:r>
    </w:p>
    <w:p>
      <w:pPr>
        <w:spacing w:line="384" w:lineRule="auto" w:after="0"/>
        <w:jc w:val="both"/>
      </w:pPr>
      <w:r>
        <w:rPr>
          <w:rFonts w:ascii="휴먼명조" w:eastAsia="휴먼명조" w:hAnsi="휴먼명조" w:cs="휴먼명조"/>
          <w:b w:val="0"/>
          <w:sz w:val="22"/>
          <w:w w:val="97"/>
        </w:rPr>
      </w:r>
    </w:p>
    <w:p>
      <w:pPr>
        <w:spacing w:line="384" w:lineRule="auto" w:after="0"/>
        <w:jc w:val="center"/>
        <w:outlineLvl w:val="0"/>
      </w:pPr>
      <w:r>
        <w:rPr>
          <w:rFonts w:ascii="휴먼명조" w:eastAsia="휴먼명조" w:hAnsi="휴먼명조" w:cs="휴먼명조"/>
          <w:b/>
          <w:sz w:val="32"/>
          <w:w w:val="97"/>
        </w:rPr>
        <w:t>Chapter II. Theoretical Background</w:t>
      </w:r>
    </w:p>
    <w:p>
      <w:pPr>
        <w:spacing w:line="384" w:lineRule="auto" w:after="0"/>
        <w:jc w:val="both"/>
      </w:pPr>
      <w:r>
        <w:rPr>
          <w:rFonts w:ascii="휴먼명조" w:eastAsia="휴먼명조" w:hAnsi="휴먼명조" w:cs="휴먼명조"/>
          <w:b w:val="0"/>
          <w:sz w:val="22"/>
          <w:w w:val="97"/>
        </w:rPr>
      </w:r>
    </w:p>
    <w:p>
      <w:pPr>
        <w:spacing w:line="384" w:lineRule="auto" w:after="0"/>
        <w:jc w:val="left"/>
        <w:outlineLvl w:val="1"/>
      </w:pPr>
      <w:r>
        <w:rPr>
          <w:rFonts w:ascii="휴먼명조" w:eastAsia="휴먼명조" w:hAnsi="휴먼명조" w:cs="휴먼명조"/>
          <w:b/>
          <w:sz w:val="28"/>
          <w:w w:val="97"/>
        </w:rPr>
        <w:t>2.1 Overview of Vision-Language Models</w:t>
      </w:r>
    </w:p>
    <w:p>
      <w:pPr>
        <w:spacing w:line="384" w:lineRule="auto" w:after="0"/>
        <w:jc w:val="left"/>
        <w:outlineLvl w:val="2"/>
      </w:pPr>
      <w:r>
        <w:rPr>
          <w:rFonts w:ascii="휴먼명조" w:eastAsia="휴먼명조" w:hAnsi="휴먼명조" w:cs="휴먼명조"/>
          <w:b/>
          <w:sz w:val="22"/>
          <w:w w:val="97"/>
        </w:rPr>
        <w:t>2.1.1 Development of Multimodal Learning</w:t>
      </w:r>
    </w:p>
    <w:p>
      <w:pPr>
        <w:spacing w:line="384" w:lineRule="auto" w:after="0"/>
        <w:ind w:firstLine="220"/>
        <w:jc w:val="both"/>
      </w:pPr>
      <w:r>
        <w:rPr>
          <w:rFonts w:ascii="휴먼명조" w:eastAsia="휴먼명조" w:hAnsi="휴먼명조" w:cs="휴먼명조"/>
          <w:b w:val="0"/>
          <w:sz w:val="22"/>
          <w:w w:val="97"/>
        </w:rPr>
        <w:t>A Vision-Language Model (VLM) combines an image encoder with a large language model (LLM) so as to understand and generate visual and linguistic information jointly. Early multimodal learning centred on contrastive learning over image-text pairs to learn a shared embedding space. As the instruction-following capability of LLMs advanced, the dominant approach shifted to projecting image features into the input token space of an LLM and using instruction tuning to acquire visual question answering and description generation abilities. LLaVA by Liu et al. (Visual Instruction Tuning, arXiv:2304.08485) is a representative case in which an open-source LLM was fine-tuned on visual instruction data generated by GPT-4, achieving visual dialogue ability approaching that of commercial models; many subsequent VLM studies inherited this instruction-tuning paradigm. Commercial large-scale VLMs such as GPT-4V and Gemini have secured general-purpose visual understanding through vast parameter counts and training data, but their inference cost and deployment constraints are correspondingly large, which limits their use on consumer-grade hardware.</w:t>
      </w:r>
    </w:p>
    <w:p>
      <w:pPr>
        <w:spacing w:line="384" w:lineRule="auto" w:after="0"/>
        <w:jc w:val="left"/>
        <w:outlineLvl w:val="2"/>
      </w:pPr>
      <w:r>
        <w:rPr>
          <w:rFonts w:ascii="휴먼명조" w:eastAsia="휴먼명조" w:hAnsi="휴먼명조" w:cs="휴먼명조"/>
          <w:b/>
          <w:sz w:val="22"/>
          <w:w w:val="97"/>
        </w:rPr>
        <w:t>2.1.2 Lightweight VLM Architectures</w:t>
      </w:r>
    </w:p>
    <w:p>
      <w:pPr>
        <w:spacing w:line="384" w:lineRule="auto" w:after="0"/>
        <w:ind w:firstLine="220"/>
        <w:jc w:val="both"/>
      </w:pPr>
      <w:r>
        <w:rPr>
          <w:rFonts w:ascii="휴먼명조" w:eastAsia="휴먼명조" w:hAnsi="휴먼명조" w:cs="휴먼명조"/>
          <w:b w:val="0"/>
          <w:sz w:val="22"/>
          <w:w w:val="97"/>
        </w:rPr>
        <w:t>The four models targeted in this study are all lightweight VLMs in the 2-3B class released in 2025-2026, each pursuing parameter efficiency in a different way. Qwen2.5-VL (Qwen Team, Alibaba, Technical Report arXiv:2502.13923) is characterized by dynamic-resolution processing, which adjusts the number of visual tokens according to image size, and by an MRoPE extension that aligns temporal information to absolute time; it is strong at document parsing and multilingual OCR. Its successor, Qwen3-VL, expanded into dense (2B/4B/8B/32B) and Mixture-of-Experts (30B-A3B/235B-A22B) families and introduced a "thinking mode" together with DeepStack-style multi-level fusion of visual features. SmolVLM2 (HuggingFace, "SmolVLM: Redefining small and efficient multimodal models", arXiv:2504.05299) is an on-device-oriented architecture that combines a SigLIP image encoder with the SmolLM2 language model, focusing on extremely low memory usage (5.2GB for video inference in the 2.2B model). Gemma4-E2B (Google) is a Mixture-of-Experts-family structure that activates only 2.3B parameters at inference through Per-Layer Embeddings (PLE) while exploiting the expressive capacity of a 5.1B-class total parameter count; it is lightweight in terms of active parameters, but its stored parameter scale is larger than that of the other three models, an architectural difference whose implications for interpreting the results are discussed in Section 5.3 of Chapter V.</w:t>
      </w:r>
    </w:p>
    <w:p>
      <w:pPr>
        <w:spacing w:line="384" w:lineRule="auto" w:after="0"/>
        <w:jc w:val="left"/>
        <w:outlineLvl w:val="1"/>
      </w:pPr>
      <w:r>
        <w:rPr>
          <w:rFonts w:ascii="휴먼명조" w:eastAsia="휴먼명조" w:hAnsi="휴먼명조" w:cs="휴먼명조"/>
          <w:b/>
          <w:sz w:val="28"/>
          <w:w w:val="97"/>
        </w:rPr>
        <w:t>2.2 Parameter-Efficient Fine-Tuning</w:t>
      </w:r>
    </w:p>
    <w:p>
      <w:pPr>
        <w:spacing w:line="384" w:lineRule="auto" w:after="0"/>
        <w:jc w:val="left"/>
        <w:outlineLvl w:val="2"/>
      </w:pPr>
      <w:r>
        <w:rPr>
          <w:rFonts w:ascii="휴먼명조" w:eastAsia="휴먼명조" w:hAnsi="휴먼명조" w:cs="휴먼명조"/>
          <w:b/>
          <w:sz w:val="22"/>
          <w:w w:val="97"/>
        </w:rPr>
        <w:t>2.2.1 LoRA (Low-Rank Adaptation)</w:t>
      </w:r>
    </w:p>
    <w:p>
      <w:pPr>
        <w:spacing w:line="384" w:lineRule="auto" w:after="0"/>
        <w:ind w:firstLine="220"/>
        <w:jc w:val="both"/>
      </w:pPr>
      <w:r>
        <w:rPr>
          <w:rFonts w:ascii="휴먼명조" w:eastAsia="휴먼명조" w:hAnsi="휴먼명조" w:cs="휴먼명조"/>
          <w:b w:val="0"/>
          <w:sz w:val="22"/>
          <w:w w:val="97"/>
        </w:rPr>
        <w:t>LoRA (Hu et al., "LoRA: Low-Rank Adaptation of Large Language Models", arXiv:2106.09685, ICLR 2022) freezes a pretrained weight matrix $W_0$ and learns an approximation of its update $\Delta W$ as the product $BA$ of two low-rank matrices $A \in \mathbb{R}^{r \times k}$ and $B \in \mathbb{R}^{d \times r}$, with $r \ll \min(d,k)$. The forward pass is computed as $h = W_0 x + BAx$, and since only $A$ and $B$ are trained, the ratio of trainable to total parameters can be reduced dramatically (in Ablation B of this study, the trainable-parameter ratio at rank = 64 is approximately 0.2-1.6% of the total; see Section 4.2.3). The rank $r$ is the key hyperparameter governing the trade-off between expressive capacity and parameter efficiency, while alpha is a coefficient that scales $\Delta W$ (multiplying $BAx$ by $\alpha/r$).</w:t>
      </w:r>
    </w:p>
    <w:p>
      <w:pPr>
        <w:spacing w:line="384" w:lineRule="auto" w:after="0"/>
        <w:jc w:val="left"/>
        <w:outlineLvl w:val="2"/>
      </w:pPr>
      <w:r>
        <w:rPr>
          <w:rFonts w:ascii="휴먼명조" w:eastAsia="휴먼명조" w:hAnsi="휴먼명조" w:cs="휴먼명조"/>
          <w:b/>
          <w:sz w:val="22"/>
          <w:w w:val="97"/>
        </w:rPr>
        <w:t>2.2.2 QLoRA (Quantized LoRA)</w:t>
      </w:r>
    </w:p>
    <w:p>
      <w:pPr>
        <w:spacing w:line="384" w:lineRule="auto" w:after="0"/>
        <w:ind w:firstLine="220"/>
        <w:jc w:val="both"/>
      </w:pPr>
      <w:r>
        <w:rPr>
          <w:rFonts w:ascii="휴먼명조" w:eastAsia="휴먼명조" w:hAnsi="휴먼명조" w:cs="휴먼명조"/>
          <w:b w:val="0"/>
          <w:sz w:val="22"/>
          <w:w w:val="97"/>
        </w:rPr>
        <w:t>QLoRA (Dettmers et al., "QLoRA: Efficient Finetuning of Quantized LLMs", arXiv:2305.14314, NeurIPS 2023) combines LoRA with 4-bit quantization to reduce VRAM usage further. Its core components are (1) 4-bit NormalFloat (NF4) quantization optimized for normally distributed weights, (2) double quantization, which quantizes the quantization constants themselves, and (3) a paged optimizer that offloads GPU memory spikes to the CPU. The base model is held fixed in 4-bit quantized form and only the LoRA adapter above it is trained at 16-bit precision; the original paper showed that this allows fine-tuning of a 65B-class model on a single 48GB GPU while maintaining performance close to full 16-bit fine-tuning. This study applies the same QLoRA scheme (NF4 quantization + LoRA + paged AdamW 8-bit) to all four lightweight VLMs in order to verify the feasibility of medical-domain fine-tuning on consumer-class GPUs (Section 3.6). Execution took place on 24GB cards (RTX 4090 and 3090), and feasibility in the 16GB class is judged from measured peak VRAM (Section 3.2.1).</w:t>
      </w:r>
    </w:p>
    <w:p>
      <w:pPr>
        <w:spacing w:line="384" w:lineRule="auto" w:after="0"/>
        <w:jc w:val="left"/>
        <w:outlineLvl w:val="2"/>
      </w:pPr>
      <w:r>
        <w:rPr>
          <w:rFonts w:ascii="휴먼명조" w:eastAsia="휴먼명조" w:hAnsi="휴먼명조" w:cs="휴먼명조"/>
          <w:b/>
          <w:sz w:val="22"/>
          <w:w w:val="97"/>
        </w:rPr>
        <w:t>2.2.3 Comparison with Other PEFT Methods</w:t>
      </w:r>
    </w:p>
    <w:p>
      <w:pPr>
        <w:spacing w:line="384" w:lineRule="auto" w:after="0"/>
        <w:ind w:firstLine="220"/>
        <w:jc w:val="both"/>
      </w:pPr>
      <w:r>
        <w:rPr>
          <w:rFonts w:ascii="휴먼명조" w:eastAsia="휴먼명조" w:hAnsi="휴먼명조" w:cs="휴먼명조"/>
          <w:b w:val="0"/>
          <w:sz w:val="22"/>
          <w:w w:val="97"/>
        </w:rPr>
        <w:t>Besides LoRA and QLoRA, various PEFT methods have been proposed, including partial fine-tuning that trains only some layers, prefix tuning that prepends trainable prefix vectors to the input, and adapter approaches that insert small adapter modules between transformer layers. Compared with these, the advantages of the LoRA family are that (1) $BA$ can be merged into $W_0$ at inference time so that no additional latency is incurred, and (2) adapters can be stored and swapped independently, allowing a single base model to be reused across multiple tasks. This study adopts LoRA/QLoRA because these two advantages are particularly favourable for the repeated hyperparameter search conducted on consumer GPUs (Section 3.7, Phase 3).</w:t>
      </w:r>
    </w:p>
    <w:p>
      <w:pPr>
        <w:spacing w:line="384" w:lineRule="auto" w:after="0"/>
        <w:jc w:val="left"/>
        <w:outlineLvl w:val="1"/>
      </w:pPr>
      <w:r>
        <w:rPr>
          <w:rFonts w:ascii="휴먼명조" w:eastAsia="휴먼명조" w:hAnsi="휴먼명조" w:cs="휴먼명조"/>
          <w:b/>
          <w:sz w:val="28"/>
          <w:w w:val="97"/>
        </w:rPr>
        <w:t>2.3 Medical Visual Question Answering</w:t>
      </w:r>
    </w:p>
    <w:p>
      <w:pPr>
        <w:spacing w:line="384" w:lineRule="auto" w:after="0"/>
        <w:jc w:val="left"/>
        <w:outlineLvl w:val="2"/>
      </w:pPr>
      <w:r>
        <w:rPr>
          <w:rFonts w:ascii="휴먼명조" w:eastAsia="휴먼명조" w:hAnsi="휴먼명조" w:cs="휴먼명조"/>
          <w:b/>
          <w:sz w:val="22"/>
          <w:w w:val="97"/>
        </w:rPr>
        <w:t>2.3.1 Definition of the Medical VQA Task</w:t>
      </w:r>
    </w:p>
    <w:p>
      <w:pPr>
        <w:spacing w:line="384" w:lineRule="auto" w:after="0"/>
        <w:ind w:firstLine="220"/>
        <w:jc w:val="both"/>
      </w:pPr>
      <w:r>
        <w:rPr>
          <w:rFonts w:ascii="휴먼명조" w:eastAsia="휴먼명조" w:hAnsi="휴먼명조" w:cs="휴먼명조"/>
          <w:b w:val="0"/>
          <w:sz w:val="22"/>
          <w:w w:val="97"/>
        </w:rPr>
        <w:t>Medical VQA is the task of generating a correct answer given a medical image (a pathology tissue slide, a radiological image, and so on) together with a natural-language question. Unlike general-domain VQA, it requires both an understanding of specialist medical terminology and fine-grained visual grounding of imaging findings. Question types divide broadly into (1) closed-ended questions answered yes/no or by selecting among options, and (2) open-ended questions requiring free-form answers; the two types differ greatly in scoring method and difficulty, as confirmed empirically in Section 4.1.2.</w:t>
      </w:r>
    </w:p>
    <w:p>
      <w:pPr>
        <w:spacing w:line="384" w:lineRule="auto" w:after="0"/>
        <w:jc w:val="left"/>
        <w:outlineLvl w:val="2"/>
      </w:pPr>
      <w:r>
        <w:rPr>
          <w:rFonts w:ascii="휴먼명조" w:eastAsia="휴먼명조" w:hAnsi="휴먼명조" w:cs="휴먼명조"/>
          <w:b/>
          <w:sz w:val="22"/>
          <w:w w:val="97"/>
        </w:rPr>
        <w:t>2.3.2 Principal Benchmark Datasets</w:t>
      </w:r>
    </w:p>
    <w:p>
      <w:pPr>
        <w:spacing w:line="384" w:lineRule="auto" w:after="0"/>
        <w:ind w:firstLine="220"/>
        <w:jc w:val="both"/>
      </w:pPr>
      <w:r>
        <w:rPr>
          <w:rFonts w:ascii="휴먼명조" w:eastAsia="휴먼명조" w:hAnsi="휴먼명조" w:cs="휴먼명조"/>
          <w:b w:val="0"/>
          <w:sz w:val="22"/>
          <w:w w:val="97"/>
        </w:rPr>
        <w:t>The three datasets used in this study each represent a different sub-domain of medical imaging. PathVQA (He et al., "PathVQA: 30000+ Questions for Medical Visual Question Answering", arXiv:2003.10286, 2020) provides 32,799 question-answer pairs over 4,998 pathology tissue images extracted from pathology textbooks and the PEIR digital library, organized into seven question types modelled on the American Board of Pathology (ABP) certification examination format. SLAKE (Liu et al., "SLAKE: A Semantically-Labeled Knowledge-Enhanced Dataset for Medical Visual Question Answering", ISBI 2021) combines 14,028 bilingual English-Chinese question-answer pairs over 642 radiology/CT images with a medical knowledge graph of 5,232 knowledge triplets. VQA-RAD (Lau et al., "A dataset of clinically generated visual questions and answers about radiology images", Scientific Data 5, 2018) was the first dataset to collect questions that clinicians naturally raised while viewing radiological images (CT/MRI/X-ray), containing roughly 3,500 question-answer pairs over 315 images.</w:t>
      </w:r>
    </w:p>
    <w:p>
      <w:pPr>
        <w:spacing w:line="384" w:lineRule="auto" w:after="0"/>
        <w:jc w:val="left"/>
        <w:outlineLvl w:val="2"/>
      </w:pPr>
      <w:r>
        <w:rPr>
          <w:rFonts w:ascii="휴먼명조" w:eastAsia="휴먼명조" w:hAnsi="휴먼명조" w:cs="휴먼명조"/>
          <w:b/>
          <w:sz w:val="22"/>
          <w:w w:val="97"/>
        </w:rPr>
        <w:t>2.3.3 Prior Work</w:t>
      </w:r>
    </w:p>
    <w:p>
      <w:pPr>
        <w:spacing w:line="384" w:lineRule="auto" w:after="0"/>
        <w:ind w:firstLine="220"/>
        <w:jc w:val="both"/>
      </w:pPr>
      <w:r>
        <w:rPr>
          <w:rFonts w:ascii="휴먼명조" w:eastAsia="휴먼명조" w:hAnsi="휴먼명조" w:cs="휴먼명조"/>
          <w:b w:val="0"/>
          <w:sz w:val="22"/>
          <w:w w:val="97"/>
        </w:rPr>
        <w:t>Attempts to specialize general-purpose VLMs for the medical domain divide broadly into large-scale retraining and adaptation approaches. LLaVA-Med (Li et al., "LLaVA-Med: Training a Large Language-and-Vision Assistant for Biomedicine in One Day", arXiv:2306.00890, NeurIPS 2023 Datasets and Benchmarks Track) generated GPT-4-based instruction data from large-scale biomedical figure-caption data in PubMed Central and adapted general-purpose LLaVA to the biomedical domain through curriculum learning. Med-Flamingo (Moor et al., "Med-Flamingo: a Multimodal Medical Few-shot Learner", arXiv:2307.15189, 2023) performed continued pretraining of OpenFlamingo-9B on image-text data from medical papers and textbooks, acquiring the ability to adapt to medical VQA from only a few examples. CheXagent (Chen et al., "CheXagent: Towards a Foundation Model for Chest X-Ray Interpretation", arXiv:2401.12208, 2024) is a foundation model composed of a clinical LLM, a visual encoder, and a cross-modal bridge network specialized for chest X-ray interpretation, representing an approach deeply specialized to one imaging sub-domain.</w:t>
      </w:r>
    </w:p>
    <w:p>
      <w:pPr>
        <w:spacing w:line="384" w:lineRule="auto" w:after="0"/>
        <w:ind w:firstLine="220"/>
        <w:jc w:val="both"/>
      </w:pPr>
      <w:r>
        <w:rPr>
          <w:rFonts w:ascii="휴먼명조" w:eastAsia="휴먼명조" w:hAnsi="휴먼명조" w:cs="휴먼명조"/>
          <w:b w:val="0"/>
          <w:sz w:val="22"/>
          <w:w w:val="97"/>
        </w:rPr>
        <w:t>These prior studies commonly target models on the scale of billions to hundreds of billions of parameters and presuppose either continued pretraining on large biomedical corpora or the generation of large-scale instruction data. By contrast, this study fine-tunes 2-3B-class lightweight models with QLoRA using only small domain datasets (thousands to tens of thousands of samples), focusing on practical adaptability under constrained computational resources; the approach therefore differs in kind. Direct experimental comparison with these prior studies lies outside the present scope. However, since LLaVA-Med reports figures on the standard test splits of the same three datasets used here, an indirect comparison restricted to closed-ended metrics — where the scoring criteria coincide — is presented in Section 4.4.6 (Table 4.4) of Chapter IV. Open-ended metrics are excluded from comparison because the two scoring schemes differ fundamentally; the grounds and the remaining constraints are discussed in Section 5.3(2) of Chapter V.</w:t>
      </w:r>
    </w:p>
    <w:p>
      <w:pPr>
        <w:spacing w:line="384" w:lineRule="auto" w:after="0"/>
        <w:jc w:val="left"/>
        <w:outlineLvl w:val="1"/>
      </w:pPr>
      <w:r>
        <w:rPr>
          <w:rFonts w:ascii="휴먼명조" w:eastAsia="휴먼명조" w:hAnsi="휴먼명조" w:cs="휴먼명조"/>
          <w:b/>
          <w:sz w:val="28"/>
          <w:w w:val="97"/>
        </w:rPr>
        <w:t>2.4 Autonomous Hyperparameter Optimization</w:t>
      </w:r>
    </w:p>
    <w:p>
      <w:pPr>
        <w:spacing w:line="384" w:lineRule="auto" w:after="0"/>
        <w:jc w:val="left"/>
        <w:outlineLvl w:val="2"/>
      </w:pPr>
      <w:r>
        <w:rPr>
          <w:rFonts w:ascii="휴먼명조" w:eastAsia="휴먼명조" w:hAnsi="휴먼명조" w:cs="휴먼명조"/>
          <w:b/>
          <w:sz w:val="22"/>
          <w:w w:val="97"/>
        </w:rPr>
        <w:t>2.4.1 Traditional HPO (Grid, Random, Bayesian)</w:t>
      </w:r>
    </w:p>
    <w:p>
      <w:pPr>
        <w:spacing w:line="384" w:lineRule="auto" w:after="0"/>
        <w:ind w:firstLine="220"/>
        <w:jc w:val="both"/>
      </w:pPr>
      <w:r>
        <w:rPr>
          <w:rFonts w:ascii="휴먼명조" w:eastAsia="휴먼명조" w:hAnsi="휴먼명조" w:cs="휴먼명조"/>
          <w:b w:val="0"/>
          <w:sz w:val="22"/>
          <w:w w:val="97"/>
        </w:rPr>
        <w:t>The simplest method of hyperparameter optimization (HPO) is grid search, which evaluates every combination on a predefined grid; the number of required evaluations, however, grows exponentially with the dimensionality of the search space. Bergstra and Bengio ("Random Search for Hyper-Parameter Optimization", JMLR 13, 2012) showed theoretically and empirically that random sampling of combinations can yield substantially better — or equivalent — performance than grid search within the same computational budget, because the effective dimensionality of the hyperparameters that actually influence performance is often low. Bayesian optimization constructs a probabilistic surrogate model of the objective function from previous evaluations and selects the next evaluation point accordingly, aiming to find a better solution with fewer evaluations than grid or random search. Optuna (Akiba et al., "Optuna: A Next-generation Hyperparameter Optimization Framework", KDD 2019), used as the control in this study, is a Bayesian optimization framework adopting the Tree-structured Parzen Estimator (TPE) algorithm, providing a define-by-run API that allows the search space to be defined dynamically at runtime together with efficient pruning strategies.</w:t>
      </w:r>
    </w:p>
    <w:p>
      <w:pPr>
        <w:spacing w:line="384" w:lineRule="auto" w:after="0"/>
        <w:ind w:firstLine="220"/>
        <w:jc w:val="both"/>
      </w:pPr>
      <w:r>
        <w:rPr>
          <w:rFonts w:ascii="휴먼명조" w:eastAsia="휴먼명조" w:hAnsi="휴먼명조" w:cs="휴먼명조"/>
          <w:b w:val="0"/>
          <w:sz w:val="22"/>
          <w:w w:val="97"/>
        </w:rPr>
        <w:t>Among early-stopping-based methods, Hyperband (Li et al., "Hyperband: A Novel Bandit-Based Approach to Hyperparameter Optimization", JMLR 18, 2018) formulates HPO as a pure-exploration bandit problem by repeatedly applying successive halving, allocating little resource (training steps and the like) to unpromising configurations and progressively more to promising ones. For this method to hold, there must be a significant rank correlation between the early learning curve (performance over the first few steps) and final converged performance; Ablation A of Phase 2 in this study (learning curves by data ratio, Section 4.2.2) provides grounds for observing a similar early-signal-to-final-performance relationship within its own experimental context.</w:t>
      </w:r>
    </w:p>
    <w:p>
      <w:pPr>
        <w:spacing w:line="384" w:lineRule="auto" w:after="0"/>
        <w:jc w:val="left"/>
        <w:outlineLvl w:val="2"/>
      </w:pPr>
      <w:r>
        <w:rPr>
          <w:rFonts w:ascii="휴먼명조" w:eastAsia="휴먼명조" w:hAnsi="휴먼명조" w:cs="휴먼명조"/>
          <w:b/>
          <w:sz w:val="22"/>
          <w:w w:val="97"/>
        </w:rPr>
        <w:t>2.4.2 LLM-Agent-Based Optimization (autoresearch)</w:t>
      </w:r>
    </w:p>
    <w:p>
      <w:pPr>
        <w:spacing w:line="384" w:lineRule="auto" w:after="0"/>
        <w:ind w:firstLine="220"/>
        <w:jc w:val="both"/>
      </w:pPr>
      <w:r>
        <w:rPr>
          <w:rFonts w:ascii="휴먼명조" w:eastAsia="휴먼명조" w:hAnsi="휴먼명조" w:cs="휴먼명조"/>
          <w:b w:val="0"/>
          <w:sz w:val="22"/>
          <w:w w:val="97"/>
        </w:rPr>
        <w:t>In contrast to Bayesian optimization, which relies on a numerical surrogate model, a scheme in which an LLM agent directly interprets previous experimental logs and proposes the next configuration through natural-language reasoning has recently been discussed as a new alternative for hyperparameter search. The theoretical distinctions of this approach can be summarized in three points: (1) the LLM can transfer knowledge across different tasks and architectures (cross-domain transfer) by drawing on domain knowledge acquired during pretraining; (2) unlike Bayesian optimization, which treats individual hyperparameters as independent variables, it can understand interactions among hyperparameters structurally on the basis of prior knowledge; and (3) it records the reason for changing a configuration explicitly in natural language, providing interpretability and traceability of the search process. The autoresearch-style loop adopted in this study (read previous results → propose the next configuration with a natural-language rationale → execute → record the result, Section 3.7) is the experimental apparatus by which RQ3 tests whether these three distinctions can in fact be combined with performance competitive against Bayesian optimization (Optuna/TPE). This is, however, less an established standard methodology than one instance of an emerging research current on the use of LLM agents for automating scientific experimentation; rather than claiming general superiority for the approach, this study focuses on empirically verifying its competitiveness on the concrete task of medical VQA QLoRA tuning.</w:t>
      </w:r>
    </w:p>
    <w:p>
      <w:pPr>
        <w:spacing w:line="384" w:lineRule="auto" w:after="0"/>
        <w:jc w:val="left"/>
        <w:outlineLvl w:val="1"/>
      </w:pPr>
      <w:r>
        <w:rPr>
          <w:rFonts w:ascii="휴먼명조" w:eastAsia="휴먼명조" w:hAnsi="휴먼명조" w:cs="휴먼명조"/>
          <w:b/>
          <w:sz w:val="28"/>
          <w:w w:val="97"/>
        </w:rPr>
        <w:t>2.5 Summary of Prior Work and the Distinctiveness of This Study</w:t>
      </w:r>
    </w:p>
    <w:p>
      <w:pPr>
        <w:spacing w:line="384" w:lineRule="auto" w:after="0"/>
        <w:ind w:firstLine="220"/>
        <w:jc w:val="both"/>
      </w:pPr>
      <w:r>
        <w:rPr>
          <w:rFonts w:ascii="휴먼명조" w:eastAsia="휴먼명조" w:hAnsi="휴먼명조" w:cs="휴먼명조"/>
          <w:b w:val="0"/>
          <w:sz w:val="22"/>
          <w:w w:val="97"/>
        </w:rPr>
        <w:t xml:space="preserve">Taken together, the prior work reviewed above shows that research on medical-specialized VLMs (2.3.3) generally presupposes large models and large domain datasets; research on PEFT methodology (2.2) concentrates on verifying parameter efficiency in general domains; and research on HPO automation (2.4) has rarely compared LLM-agent-based methods directly against established Bayesian optimization on the same task. This study is distinguished from prior work in that, at the intersection of these three currents — </w:t>
      </w:r>
      <w:r>
        <w:rPr>
          <w:rFonts w:ascii="휴먼명조" w:eastAsia="휴먼명조" w:hAnsi="휴먼명조" w:cs="휴먼명조"/>
          <w:b/>
          <w:sz w:val="22"/>
          <w:w w:val="97"/>
        </w:rPr>
        <w:t>consumer GPU environment, lightweight VLMs, QLoRA domain adaptation, and LLM-based autonomous HPO</w:t>
      </w:r>
      <w:r>
        <w:rPr>
          <w:rFonts w:ascii="휴먼명조" w:eastAsia="휴먼명조" w:hAnsi="휴먼명조" w:cs="휴먼명조"/>
          <w:b w:val="0"/>
          <w:sz w:val="22"/>
          <w:w w:val="97"/>
        </w:rPr>
        <w:t xml:space="preserve"> — it (1) verifies the zero-shot and fine-tuned medical VQA performance of lightweight VLMs with statistical rigour (RQ1, RQ2), and (2) validates the practical value of autoresearch-style autonomous search by comparing it directly against the industry-standard Optuna (TPE) (RQ3).</w:t>
      </w:r>
    </w:p>
    <w:p>
      <w:pPr>
        <w:spacing w:line="384" w:lineRule="auto" w:after="0"/>
        <w:jc w:val="both"/>
      </w:pPr>
      <w:r>
        <w:rPr>
          <w:rFonts w:ascii="휴먼명조" w:eastAsia="휴먼명조" w:hAnsi="휴먼명조" w:cs="휴먼명조"/>
          <w:b w:val="0"/>
          <w:sz w:val="22"/>
          <w:w w:val="97"/>
        </w:rPr>
      </w:r>
    </w:p>
    <w:p>
      <w:pPr>
        <w:spacing w:line="384" w:lineRule="auto" w:after="0"/>
        <w:jc w:val="center"/>
        <w:outlineLvl w:val="0"/>
      </w:pPr>
      <w:r>
        <w:rPr>
          <w:rFonts w:ascii="휴먼명조" w:eastAsia="휴먼명조" w:hAnsi="휴먼명조" w:cs="휴먼명조"/>
          <w:b/>
          <w:sz w:val="32"/>
          <w:w w:val="97"/>
        </w:rPr>
        <w:t>Chapter III. Research Method</w:t>
      </w:r>
    </w:p>
    <w:p>
      <w:pPr>
        <w:spacing w:line="384" w:lineRule="auto" w:after="0"/>
        <w:jc w:val="both"/>
      </w:pPr>
      <w:r>
        <w:rPr>
          <w:rFonts w:ascii="휴먼명조" w:eastAsia="휴먼명조" w:hAnsi="휴먼명조" w:cs="휴먼명조"/>
          <w:b w:val="0"/>
          <w:sz w:val="22"/>
          <w:w w:val="97"/>
        </w:rPr>
      </w:r>
    </w:p>
    <w:p>
      <w:pPr>
        <w:spacing w:line="384" w:lineRule="auto" w:after="0"/>
        <w:jc w:val="left"/>
        <w:outlineLvl w:val="1"/>
      </w:pPr>
      <w:r>
        <w:rPr>
          <w:rFonts w:ascii="휴먼명조" w:eastAsia="휴먼명조" w:hAnsi="휴먼명조" w:cs="휴먼명조"/>
          <w:b/>
          <w:sz w:val="28"/>
          <w:w w:val="97"/>
        </w:rPr>
        <w:t>3.1 Overview of the Research Design</w:t>
      </w:r>
    </w:p>
    <w:p>
      <w:pPr>
        <w:spacing w:line="384" w:lineRule="auto" w:after="0"/>
        <w:ind w:firstLine="220"/>
        <w:jc w:val="both"/>
      </w:pPr>
      <w:r>
        <w:rPr>
          <w:rFonts w:ascii="휴먼명조" w:eastAsia="휴먼명조" w:hAnsi="휴먼명조" w:cs="휴먼명조"/>
          <w:b w:val="0"/>
          <w:sz w:val="22"/>
          <w:w w:val="97"/>
        </w:rPr>
        <w:t>This study is designed as empirical research that verifies medical VQA domain adaptation of lightweight VLMs sequentially through a three-phase experiment. Phase 1 measures the zero-shot performance of the four models before fine-tuning in order to answer RQ1 (differences across models). Phase 2 applies QLoRA fine-tuning to verify RQ2 (the effect of fine-tuning) while simultaneously exploring the optimal QLoRA configuration (data scale, LoRA rank, target modules) through ablation studies. Phase 3 takes the optimal configuration identified in Phase 2 as its starting point and compares four HPO strategies — Manual, Random Search, Optuna (TPE), and Autoresearch — to verify RQ3 (the competitiveness of autonomous search). Each phase has a sequential structure in which the results of the preceding phase (best model, optimal QLoRA configuration) become fixed conditions for the next.</w:t>
      </w:r>
    </w:p>
    <w:p>
      <w:pPr>
        <w:spacing w:line="384" w:lineRule="auto" w:after="0"/>
        <w:jc w:val="left"/>
        <w:outlineLvl w:val="1"/>
      </w:pPr>
      <w:r>
        <w:rPr>
          <w:rFonts w:ascii="휴먼명조" w:eastAsia="휴먼명조" w:hAnsi="휴먼명조" w:cs="휴먼명조"/>
          <w:b/>
          <w:sz w:val="28"/>
          <w:w w:val="97"/>
        </w:rPr>
        <w:t>3.2 Experimental Environment and Tools</w:t>
      </w:r>
    </w:p>
    <w:p>
      <w:pPr>
        <w:spacing w:line="384" w:lineRule="auto" w:after="0"/>
        <w:jc w:val="left"/>
        <w:outlineLvl w:val="2"/>
      </w:pPr>
      <w:r>
        <w:rPr>
          <w:rFonts w:ascii="휴먼명조" w:eastAsia="휴먼명조" w:hAnsi="휴먼명조" w:cs="휴먼명조"/>
          <w:b/>
          <w:sz w:val="22"/>
          <w:w w:val="97"/>
        </w:rPr>
        <w:t>3.2.1 Hardware Specification</w:t>
      </w:r>
    </w:p>
    <w:p>
      <w:pPr>
        <w:spacing w:line="384" w:lineRule="auto" w:after="0"/>
        <w:ind w:firstLine="220"/>
        <w:jc w:val="both"/>
      </w:pPr>
      <w:r>
        <w:rPr>
          <w:rFonts w:ascii="휴먼명조" w:eastAsia="휴먼명조" w:hAnsi="휴먼명조" w:cs="휴먼명조"/>
          <w:b w:val="0"/>
          <w:sz w:val="22"/>
          <w:w w:val="97"/>
        </w:rPr>
        <w:t>All experiments reported in this study were conducted on a cloud GPU service (RunPod). Phases 1 and 2 used an RTX 4090 (24GB VRAM) instance and Phase 3 an RTX 3090 (24GB VRAM) instance. The change of GPU in Phase 3 was not a design choice but the result of securing whatever instance was available under tightened budget constraints after institutional cost support proved unavailable. Both are consumer-class cards with 24GB of VRAM, and every Phase 3 trial ran on the same 3090 instance, so the hardware conditions of the strategy comparison were controlled.</w:t>
      </w:r>
    </w:p>
    <w:p>
      <w:pPr>
        <w:spacing w:line="384" w:lineRule="auto" w:after="0"/>
        <w:ind w:firstLine="220"/>
        <w:jc w:val="both"/>
      </w:pPr>
      <w:r>
        <w:rPr>
          <w:rFonts w:ascii="휴먼명조" w:eastAsia="휴먼명조" w:hAnsi="휴먼명조" w:cs="휴먼명조"/>
          <w:b w:val="0"/>
          <w:sz w:val="22"/>
          <w:w w:val="97"/>
        </w:rPr>
        <w:t xml:space="preserve">A local workstation (RTX 5060 Ti 16GB + RTX 4060 8GB, Ryzen 5 5600X, 32GB RAM) was used only for a preliminary smoke test to size the Phase 3 execution (Section 3.7); </w:t>
      </w:r>
      <w:r>
        <w:rPr>
          <w:rFonts w:ascii="휴먼명조" w:eastAsia="휴먼명조" w:hAnsi="휴먼명조" w:cs="휴먼명조"/>
          <w:b/>
          <w:sz w:val="22"/>
          <w:w w:val="97"/>
        </w:rPr>
        <w:t>none of the figures reported in this thesis were produced in the local environment.</w:t>
      </w:r>
    </w:p>
    <w:p>
      <w:pPr>
        <w:spacing w:line="384" w:lineRule="auto" w:after="0"/>
        <w:ind w:firstLine="220"/>
        <w:jc w:val="both"/>
      </w:pPr>
      <w:r>
        <w:rPr>
          <w:rFonts w:ascii="휴먼명조" w:eastAsia="휴먼명조" w:hAnsi="휴먼명조" w:cs="휴먼명조"/>
          <w:b w:val="0"/>
          <w:sz w:val="22"/>
          <w:w w:val="97"/>
        </w:rPr>
        <w:t xml:space="preserve">Feasibility in the 16GB-class environment targeted by this study was confirmed </w:t>
      </w:r>
      <w:r>
        <w:rPr>
          <w:rFonts w:ascii="휴먼명조" w:eastAsia="휴먼명조" w:hAnsi="휴먼명조" w:cs="휴먼명조"/>
          <w:b/>
          <w:sz w:val="22"/>
          <w:w w:val="97"/>
        </w:rPr>
        <w:t>from measured VRAM usage rather than by execution on such a card</w:t>
      </w:r>
      <w:r>
        <w:rPr>
          <w:rFonts w:ascii="휴먼명조" w:eastAsia="휴먼명조" w:hAnsi="휴먼명조" w:cs="휴먼명조"/>
          <w:b w:val="0"/>
          <w:sz w:val="22"/>
          <w:w w:val="97"/>
        </w:rPr>
        <w:t>. Peak VRAM during Phase 2 QLoRA training was at most 14,373MB across the four models (Gemma4-E2B), within the 16GB limit, while the other three models required only 4,015-7,943MB. Because this was not verified by actually running on a 16GB card, the limits of this inference are discussed in Section 5.3(14) of Chapter V.</w:t>
      </w:r>
    </w:p>
    <w:p>
      <w:pPr>
        <w:spacing w:line="384" w:lineRule="auto" w:after="0"/>
        <w:jc w:val="left"/>
        <w:outlineLvl w:val="2"/>
      </w:pPr>
      <w:r>
        <w:rPr>
          <w:rFonts w:ascii="휴먼명조" w:eastAsia="휴먼명조" w:hAnsi="휴먼명조" w:cs="휴먼명조"/>
          <w:b/>
          <w:sz w:val="22"/>
          <w:w w:val="97"/>
        </w:rPr>
        <w:t>3.2.2 Software Stack</w:t>
      </w:r>
    </w:p>
    <w:p>
      <w:pPr>
        <w:spacing w:line="384" w:lineRule="auto" w:after="0"/>
        <w:ind w:firstLine="220"/>
        <w:jc w:val="both"/>
      </w:pPr>
      <w:r>
        <w:rPr>
          <w:rFonts w:ascii="휴먼명조" w:eastAsia="휴먼명조" w:hAnsi="휴먼명조" w:cs="휴먼명조"/>
          <w:b w:val="0"/>
          <w:sz w:val="22"/>
          <w:w w:val="97"/>
        </w:rPr>
        <w:t>Model loading and QLoRA fine-tuning used the HuggingFace transformers library together with the unsloth backend for accelerated 4-bit quantized training, with LoRA adapters configured through the peft library. The Bayesian optimization control in Phase 3 used Optuna (TPE sampler), and experiment management and logging used wandb. BERTScore computation for scoring open-ended responses used the bert-score library (roberta-large / BioBERT backbones), and statistical analysis used scipy and statsmodels (Mixed-Effects Model). The LLM agent of the Autoresearch strategy calls the Anthropic Claude API.</w:t>
      </w:r>
    </w:p>
    <w:p>
      <w:pPr>
        <w:spacing w:line="384" w:lineRule="auto" w:after="0"/>
        <w:jc w:val="left"/>
        <w:outlineLvl w:val="1"/>
      </w:pPr>
      <w:r>
        <w:rPr>
          <w:rFonts w:ascii="휴먼명조" w:eastAsia="휴먼명조" w:hAnsi="휴먼명조" w:cs="휴먼명조"/>
          <w:b/>
          <w:sz w:val="28"/>
          <w:w w:val="97"/>
        </w:rPr>
        <w:t>3.3 Target Models and Selection Criteria</w:t>
      </w:r>
    </w:p>
    <w:p>
      <w:pPr>
        <w:pStyle w:val="표캡션"/>
        <w:spacing w:line="384" w:lineRule="auto" w:after="0"/>
        <w:jc w:val="center"/>
      </w:pPr>
      <w:r>
        <w:rPr>
          <w:rFonts w:ascii="휴먼명조" w:eastAsia="휴먼명조" w:hAnsi="휴먼명조" w:cs="휴먼명조"/>
          <w:b/>
          <w:sz w:val="22"/>
          <w:w w:val="97"/>
        </w:rPr>
        <w:t>Table 3.1. Target models</w:t>
      </w:r>
    </w:p>
    <w:tbl>
      <w:tblPr>
        <w:tblW w:type="auto" w:w="0"/>
        <w:tblLook w:firstColumn="1" w:firstRow="1" w:lastColumn="0" w:lastRow="0" w:noHBand="0" w:noVBand="1" w:val="04A0"/>
      </w:tblPr>
      <w:tblGrid>
        <w:gridCol w:w="1859"/>
        <w:gridCol w:w="1859"/>
        <w:gridCol w:w="1859"/>
        <w:gridCol w:w="1859"/>
      </w:tblGrid>
      <w:tr>
        <w:tc>
          <w:tcPr>
            <w:tcW w:type="dxa" w:w="1859"/>
          </w:tcPr>
          <w:p>
            <w:pPr>
              <w:spacing w:line="240" w:lineRule="auto"/>
              <w:jc w:val="center"/>
            </w:pPr>
            <w:r/>
            <w:r>
              <w:rPr>
                <w:rFonts w:ascii="휴먼명조" w:eastAsia="휴먼명조" w:hAnsi="휴먼명조" w:cs="휴먼명조"/>
                <w:b/>
                <w:sz w:val="18"/>
                <w:w w:val="97"/>
              </w:rPr>
              <w:t>Model</w:t>
            </w:r>
          </w:p>
        </w:tc>
        <w:tc>
          <w:tcPr>
            <w:tcW w:type="dxa" w:w="1859"/>
          </w:tcPr>
          <w:p>
            <w:pPr>
              <w:spacing w:line="240" w:lineRule="auto"/>
              <w:jc w:val="center"/>
            </w:pPr>
            <w:r/>
            <w:r>
              <w:rPr>
                <w:rFonts w:ascii="휴먼명조" w:eastAsia="휴먼명조" w:hAnsi="휴먼명조" w:cs="휴먼명조"/>
                <w:b/>
                <w:sz w:val="18"/>
                <w:w w:val="97"/>
              </w:rPr>
              <w:t>Parameters</w:t>
            </w:r>
          </w:p>
        </w:tc>
        <w:tc>
          <w:tcPr>
            <w:tcW w:type="dxa" w:w="1859"/>
          </w:tcPr>
          <w:p>
            <w:pPr>
              <w:spacing w:line="240" w:lineRule="auto"/>
              <w:jc w:val="center"/>
            </w:pPr>
            <w:r/>
            <w:r>
              <w:rPr>
                <w:rFonts w:ascii="휴먼명조" w:eastAsia="휴먼명조" w:hAnsi="휴먼명조" w:cs="휴먼명조"/>
                <w:b/>
                <w:sz w:val="18"/>
                <w:w w:val="97"/>
              </w:rPr>
              <w:t>Architectural features</w:t>
            </w:r>
          </w:p>
        </w:tc>
        <w:tc>
          <w:tcPr>
            <w:tcW w:type="dxa" w:w="1859"/>
          </w:tcPr>
          <w:p>
            <w:pPr>
              <w:spacing w:line="240" w:lineRule="auto"/>
              <w:jc w:val="center"/>
            </w:pPr>
            <w:r/>
            <w:r>
              <w:rPr>
                <w:rFonts w:ascii="휴먼명조" w:eastAsia="휴먼명조" w:hAnsi="휴먼명조" w:cs="휴먼명조"/>
                <w:b/>
                <w:sz w:val="18"/>
                <w:w w:val="97"/>
              </w:rPr>
              <w:t>Expected QLoRA VRAM</w:t>
            </w:r>
          </w:p>
        </w:tc>
      </w:tr>
      <w:tr>
        <w:tc>
          <w:tcPr>
            <w:tcW w:type="dxa" w:w="1859"/>
          </w:tcPr>
          <w:p>
            <w:pPr>
              <w:spacing w:line="240" w:lineRule="auto"/>
              <w:jc w:val="center"/>
            </w:pPr>
            <w:r/>
            <w:r>
              <w:rPr>
                <w:rFonts w:ascii="휴먼명조" w:eastAsia="휴먼명조" w:hAnsi="휴먼명조" w:cs="휴먼명조"/>
                <w:b w:val="0"/>
                <w:sz w:val="18"/>
                <w:w w:val="97"/>
              </w:rPr>
              <w:t>Qwen3-VL-2B</w:t>
            </w:r>
          </w:p>
        </w:tc>
        <w:tc>
          <w:tcPr>
            <w:tcW w:type="dxa" w:w="1859"/>
          </w:tcPr>
          <w:p>
            <w:pPr>
              <w:spacing w:line="240" w:lineRule="auto"/>
              <w:jc w:val="center"/>
            </w:pPr>
            <w:r/>
            <w:r>
              <w:rPr>
                <w:rFonts w:ascii="휴먼명조" w:eastAsia="휴먼명조" w:hAnsi="휴먼명조" w:cs="휴먼명조"/>
                <w:b w:val="0"/>
                <w:sz w:val="18"/>
                <w:w w:val="97"/>
              </w:rPr>
              <w:t>2B</w:t>
            </w:r>
          </w:p>
        </w:tc>
        <w:tc>
          <w:tcPr>
            <w:tcW w:type="dxa" w:w="1859"/>
          </w:tcPr>
          <w:p>
            <w:pPr>
              <w:spacing w:line="240" w:lineRule="auto"/>
              <w:jc w:val="center"/>
            </w:pPr>
            <w:r/>
            <w:r>
              <w:rPr>
                <w:rFonts w:ascii="휴먼명조" w:eastAsia="휴먼명조" w:hAnsi="휴먼명조" w:cs="휴먼명조"/>
                <w:b w:val="0"/>
                <w:sz w:val="18"/>
                <w:w w:val="97"/>
              </w:rPr>
              <w:t>Thinking mode, DeepStack</w:t>
            </w:r>
          </w:p>
        </w:tc>
        <w:tc>
          <w:tcPr>
            <w:tcW w:type="dxa" w:w="1859"/>
          </w:tcPr>
          <w:p>
            <w:pPr>
              <w:spacing w:line="240" w:lineRule="auto"/>
              <w:jc w:val="center"/>
            </w:pPr>
            <w:r/>
            <w:r>
              <w:rPr>
                <w:rFonts w:ascii="휴먼명조" w:eastAsia="휴먼명조" w:hAnsi="휴먼명조" w:cs="휴먼명조"/>
                <w:b w:val="0"/>
                <w:sz w:val="18"/>
                <w:w w:val="97"/>
              </w:rPr>
              <w:t>~8-10 GB</w:t>
            </w:r>
          </w:p>
        </w:tc>
      </w:tr>
      <w:tr>
        <w:tc>
          <w:tcPr>
            <w:tcW w:type="dxa" w:w="1859"/>
          </w:tcPr>
          <w:p>
            <w:pPr>
              <w:spacing w:line="240" w:lineRule="auto"/>
              <w:jc w:val="center"/>
            </w:pPr>
            <w:r/>
            <w:r>
              <w:rPr>
                <w:rFonts w:ascii="휴먼명조" w:eastAsia="휴먼명조" w:hAnsi="휴먼명조" w:cs="휴먼명조"/>
                <w:b w:val="0"/>
                <w:sz w:val="18"/>
                <w:w w:val="97"/>
              </w:rPr>
              <w:t>Qwen2.5-VL-3B</w:t>
            </w:r>
          </w:p>
        </w:tc>
        <w:tc>
          <w:tcPr>
            <w:tcW w:type="dxa" w:w="1859"/>
          </w:tcPr>
          <w:p>
            <w:pPr>
              <w:spacing w:line="240" w:lineRule="auto"/>
              <w:jc w:val="center"/>
            </w:pPr>
            <w:r/>
            <w:r>
              <w:rPr>
                <w:rFonts w:ascii="휴먼명조" w:eastAsia="휴먼명조" w:hAnsi="휴먼명조" w:cs="휴먼명조"/>
                <w:b w:val="0"/>
                <w:sz w:val="18"/>
                <w:w w:val="97"/>
              </w:rPr>
              <w:t>3B</w:t>
            </w:r>
          </w:p>
        </w:tc>
        <w:tc>
          <w:tcPr>
            <w:tcW w:type="dxa" w:w="1859"/>
          </w:tcPr>
          <w:p>
            <w:pPr>
              <w:spacing w:line="240" w:lineRule="auto"/>
              <w:jc w:val="center"/>
            </w:pPr>
            <w:r/>
            <w:r>
              <w:rPr>
                <w:rFonts w:ascii="휴먼명조" w:eastAsia="휴먼명조" w:hAnsi="휴먼명조" w:cs="휴먼명조"/>
                <w:b w:val="0"/>
                <w:sz w:val="18"/>
                <w:w w:val="97"/>
              </w:rPr>
              <w:t>Dynamic resolution, OCR in 19 languages</w:t>
            </w:r>
          </w:p>
        </w:tc>
        <w:tc>
          <w:tcPr>
            <w:tcW w:type="dxa" w:w="1859"/>
          </w:tcPr>
          <w:p>
            <w:pPr>
              <w:spacing w:line="240" w:lineRule="auto"/>
              <w:jc w:val="center"/>
            </w:pPr>
            <w:r/>
            <w:r>
              <w:rPr>
                <w:rFonts w:ascii="휴먼명조" w:eastAsia="휴먼명조" w:hAnsi="휴먼명조" w:cs="휴먼명조"/>
                <w:b w:val="0"/>
                <w:sz w:val="18"/>
                <w:w w:val="97"/>
              </w:rPr>
              <w:t>~8-10 GB</w:t>
            </w:r>
          </w:p>
        </w:tc>
      </w:tr>
      <w:tr>
        <w:tc>
          <w:tcPr>
            <w:tcW w:type="dxa" w:w="1859"/>
          </w:tcPr>
          <w:p>
            <w:pPr>
              <w:spacing w:line="240" w:lineRule="auto"/>
              <w:jc w:val="center"/>
            </w:pPr>
            <w:r/>
            <w:r>
              <w:rPr>
                <w:rFonts w:ascii="휴먼명조" w:eastAsia="휴먼명조" w:hAnsi="휴먼명조" w:cs="휴먼명조"/>
                <w:b w:val="0"/>
                <w:sz w:val="18"/>
                <w:w w:val="97"/>
              </w:rPr>
              <w:t>SmolVLM2-2.2B</w:t>
            </w:r>
          </w:p>
        </w:tc>
        <w:tc>
          <w:tcPr>
            <w:tcW w:type="dxa" w:w="1859"/>
          </w:tcPr>
          <w:p>
            <w:pPr>
              <w:spacing w:line="240" w:lineRule="auto"/>
              <w:jc w:val="center"/>
            </w:pPr>
            <w:r/>
            <w:r>
              <w:rPr>
                <w:rFonts w:ascii="휴먼명조" w:eastAsia="휴먼명조" w:hAnsi="휴먼명조" w:cs="휴먼명조"/>
                <w:b w:val="0"/>
                <w:sz w:val="18"/>
                <w:w w:val="97"/>
              </w:rPr>
              <w:t>2.2B</w:t>
            </w:r>
          </w:p>
        </w:tc>
        <w:tc>
          <w:tcPr>
            <w:tcW w:type="dxa" w:w="1859"/>
          </w:tcPr>
          <w:p>
            <w:pPr>
              <w:spacing w:line="240" w:lineRule="auto"/>
              <w:jc w:val="center"/>
            </w:pPr>
            <w:r/>
            <w:r>
              <w:rPr>
                <w:rFonts w:ascii="휴먼명조" w:eastAsia="휴먼명조" w:hAnsi="휴먼명조" w:cs="휴먼명조"/>
                <w:b w:val="0"/>
                <w:sz w:val="18"/>
                <w:w w:val="97"/>
              </w:rPr>
              <w:t>HuggingFace lightweight VLM</w:t>
            </w:r>
          </w:p>
        </w:tc>
        <w:tc>
          <w:tcPr>
            <w:tcW w:type="dxa" w:w="1859"/>
          </w:tcPr>
          <w:p>
            <w:pPr>
              <w:spacing w:line="240" w:lineRule="auto"/>
              <w:jc w:val="center"/>
            </w:pPr>
            <w:r/>
            <w:r>
              <w:rPr>
                <w:rFonts w:ascii="휴먼명조" w:eastAsia="휴먼명조" w:hAnsi="휴먼명조" w:cs="휴먼명조"/>
                <w:b w:val="0"/>
                <w:sz w:val="18"/>
                <w:w w:val="97"/>
              </w:rPr>
              <w:t>~8-10 GB</w:t>
            </w:r>
          </w:p>
        </w:tc>
      </w:tr>
      <w:tr>
        <w:tc>
          <w:tcPr>
            <w:tcW w:type="dxa" w:w="1859"/>
          </w:tcPr>
          <w:p>
            <w:pPr>
              <w:spacing w:line="240" w:lineRule="auto"/>
              <w:jc w:val="center"/>
            </w:pPr>
            <w:r/>
            <w:r>
              <w:rPr>
                <w:rFonts w:ascii="휴먼명조" w:eastAsia="휴먼명조" w:hAnsi="휴먼명조" w:cs="휴먼명조"/>
                <w:b w:val="0"/>
                <w:sz w:val="18"/>
                <w:w w:val="97"/>
              </w:rPr>
              <w:t>Gemma4-E2B</w:t>
            </w:r>
          </w:p>
        </w:tc>
        <w:tc>
          <w:tcPr>
            <w:tcW w:type="dxa" w:w="1859"/>
          </w:tcPr>
          <w:p>
            <w:pPr>
              <w:spacing w:line="240" w:lineRule="auto"/>
              <w:jc w:val="center"/>
            </w:pPr>
            <w:r/>
            <w:r>
              <w:rPr>
                <w:rFonts w:ascii="휴먼명조" w:eastAsia="휴먼명조" w:hAnsi="휴먼명조" w:cs="휴먼명조"/>
                <w:b w:val="0"/>
                <w:sz w:val="18"/>
                <w:w w:val="97"/>
              </w:rPr>
              <w:t>2.3B (active) / 5.1B (total)</w:t>
            </w:r>
          </w:p>
        </w:tc>
        <w:tc>
          <w:tcPr>
            <w:tcW w:type="dxa" w:w="1859"/>
          </w:tcPr>
          <w:p>
            <w:pPr>
              <w:spacing w:line="240" w:lineRule="auto"/>
              <w:jc w:val="center"/>
            </w:pPr>
            <w:r/>
            <w:r>
              <w:rPr>
                <w:rFonts w:ascii="휴먼명조" w:eastAsia="휴먼명조" w:hAnsi="휴먼명조" w:cs="휴먼명조"/>
                <w:b w:val="0"/>
                <w:sz w:val="18"/>
                <w:w w:val="97"/>
              </w:rPr>
              <w:t>PLE (Per-Layer Embeddings), Apache 2.0</w:t>
            </w:r>
          </w:p>
        </w:tc>
        <w:tc>
          <w:tcPr>
            <w:tcW w:type="dxa" w:w="1859"/>
          </w:tcPr>
          <w:p>
            <w:pPr>
              <w:spacing w:line="240" w:lineRule="auto"/>
              <w:jc w:val="center"/>
            </w:pPr>
            <w:r/>
            <w:r>
              <w:rPr>
                <w:rFonts w:ascii="휴먼명조" w:eastAsia="휴먼명조" w:hAnsi="휴먼명조" w:cs="휴먼명조"/>
                <w:b w:val="0"/>
                <w:sz w:val="18"/>
                <w:w w:val="97"/>
              </w:rPr>
              <w:t>~12-14 GB</w:t>
            </w:r>
          </w:p>
        </w:tc>
      </w:tr>
    </w:tbl>
    <w:p>
      <w:pPr>
        <w:spacing w:line="384" w:lineRule="auto" w:after="0"/>
        <w:jc w:val="both"/>
      </w:pPr>
      <w:r>
        <w:rPr>
          <w:rFonts w:ascii="휴먼명조" w:eastAsia="휴먼명조" w:hAnsi="휴먼명조" w:cs="휴먼명조"/>
          <w:b w:val="0"/>
          <w:sz w:val="22"/>
          <w:w w:val="97"/>
        </w:rPr>
      </w:r>
    </w:p>
    <w:p>
      <w:pPr>
        <w:spacing w:line="384" w:lineRule="auto" w:after="0"/>
        <w:ind w:firstLine="220"/>
        <w:jc w:val="both"/>
      </w:pPr>
      <w:r>
        <w:rPr>
          <w:rFonts w:ascii="휴먼명조" w:eastAsia="휴먼명조" w:hAnsi="휴먼명조" w:cs="휴먼명조"/>
          <w:b w:val="0"/>
          <w:sz w:val="22"/>
          <w:w w:val="97"/>
        </w:rPr>
        <w:t>The selection criteria were threefold: (1) QLoRA fine-tuning must be feasible within 16GB of VRAM (an a priori expectation, confirmed post hoc from measured peak VRAM - Section 3.2.1); (2) the license must be Apache 2.0 or MIT so that research use is unrestricted; and (3) the model must have sufficient community and framework support. Gemma4-E2B was included because its Mixture-of-Experts-family PLE technique activates only 2.3B parameters at inference while providing 5.1B-class expressive capacity; the influence of this architectural characteristic on the interpretation of results is discussed separately in Section 5.3 of Chapter V.</w:t>
      </w:r>
    </w:p>
    <w:p>
      <w:pPr>
        <w:spacing w:line="384" w:lineRule="auto" w:after="0"/>
        <w:jc w:val="left"/>
        <w:outlineLvl w:val="1"/>
      </w:pPr>
      <w:r>
        <w:rPr>
          <w:rFonts w:ascii="휴먼명조" w:eastAsia="휴먼명조" w:hAnsi="휴먼명조" w:cs="휴먼명조"/>
          <w:b/>
          <w:sz w:val="28"/>
          <w:w w:val="97"/>
        </w:rPr>
        <w:t>3.4 Datasets and Preprocessing</w:t>
      </w:r>
    </w:p>
    <w:p>
      <w:pPr>
        <w:pStyle w:val="표캡션"/>
        <w:spacing w:line="384" w:lineRule="auto" w:after="0"/>
        <w:jc w:val="center"/>
      </w:pPr>
      <w:r>
        <w:rPr>
          <w:rFonts w:ascii="휴먼명조" w:eastAsia="휴먼명조" w:hAnsi="휴먼명조" w:cs="휴먼명조"/>
          <w:b/>
          <w:sz w:val="22"/>
          <w:w w:val="97"/>
        </w:rPr>
        <w:t>Table 3.2. Target datasets</w:t>
      </w:r>
    </w:p>
    <w:tbl>
      <w:tblPr>
        <w:tblW w:type="auto" w:w="0"/>
        <w:tblLook w:firstColumn="1" w:firstRow="1" w:lastColumn="0" w:lastRow="0" w:noHBand="0" w:noVBand="1" w:val="04A0"/>
      </w:tblPr>
      <w:tblGrid>
        <w:gridCol w:w="1240"/>
        <w:gridCol w:w="1240"/>
        <w:gridCol w:w="1240"/>
        <w:gridCol w:w="1240"/>
        <w:gridCol w:w="1240"/>
        <w:gridCol w:w="1240"/>
      </w:tblGrid>
      <w:tr>
        <w:tc>
          <w:tcPr>
            <w:tcW w:type="dxa" w:w="1240"/>
          </w:tcPr>
          <w:p>
            <w:pPr>
              <w:spacing w:line="240" w:lineRule="auto"/>
              <w:jc w:val="center"/>
            </w:pPr>
            <w:r/>
            <w:r>
              <w:rPr>
                <w:rFonts w:ascii="휴먼명조" w:eastAsia="휴먼명조" w:hAnsi="휴먼명조" w:cs="휴먼명조"/>
                <w:b/>
                <w:sz w:val="18"/>
                <w:w w:val="97"/>
              </w:rPr>
              <w:t>Dataset</w:t>
            </w:r>
          </w:p>
        </w:tc>
        <w:tc>
          <w:tcPr>
            <w:tcW w:type="dxa" w:w="1240"/>
          </w:tcPr>
          <w:p>
            <w:pPr>
              <w:spacing w:line="240" w:lineRule="auto"/>
              <w:jc w:val="center"/>
            </w:pPr>
            <w:r/>
            <w:r>
              <w:rPr>
                <w:rFonts w:ascii="휴먼명조" w:eastAsia="휴먼명조" w:hAnsi="휴먼명조" w:cs="휴먼명조"/>
                <w:b/>
                <w:sz w:val="18"/>
                <w:w w:val="97"/>
              </w:rPr>
              <w:t>Images</w:t>
            </w:r>
          </w:p>
        </w:tc>
        <w:tc>
          <w:tcPr>
            <w:tcW w:type="dxa" w:w="1240"/>
          </w:tcPr>
          <w:p>
            <w:pPr>
              <w:spacing w:line="240" w:lineRule="auto"/>
              <w:jc w:val="center"/>
            </w:pPr>
            <w:r/>
            <w:r>
              <w:rPr>
                <w:rFonts w:ascii="휴먼명조" w:eastAsia="휴먼명조" w:hAnsi="휴먼명조" w:cs="휴먼명조"/>
                <w:b/>
                <w:sz w:val="18"/>
                <w:w w:val="97"/>
              </w:rPr>
              <w:t>QA pairs</w:t>
            </w:r>
          </w:p>
        </w:tc>
        <w:tc>
          <w:tcPr>
            <w:tcW w:type="dxa" w:w="1240"/>
          </w:tcPr>
          <w:p>
            <w:pPr>
              <w:spacing w:line="240" w:lineRule="auto"/>
              <w:jc w:val="center"/>
            </w:pPr>
            <w:r/>
            <w:r>
              <w:rPr>
                <w:rFonts w:ascii="휴먼명조" w:eastAsia="휴먼명조" w:hAnsi="휴먼명조" w:cs="휴먼명조"/>
                <w:b/>
                <w:sz w:val="18"/>
                <w:w w:val="97"/>
              </w:rPr>
              <w:t>Language</w:t>
            </w:r>
          </w:p>
        </w:tc>
        <w:tc>
          <w:tcPr>
            <w:tcW w:type="dxa" w:w="1240"/>
          </w:tcPr>
          <w:p>
            <w:pPr>
              <w:spacing w:line="240" w:lineRule="auto"/>
              <w:jc w:val="center"/>
            </w:pPr>
            <w:r/>
            <w:r>
              <w:rPr>
                <w:rFonts w:ascii="휴먼명조" w:eastAsia="휴먼명조" w:hAnsi="휴먼명조" w:cs="휴먼명조"/>
                <w:b/>
                <w:sz w:val="18"/>
                <w:w w:val="97"/>
              </w:rPr>
              <w:t>Domain</w:t>
            </w:r>
          </w:p>
        </w:tc>
        <w:tc>
          <w:tcPr>
            <w:tcW w:type="dxa" w:w="1240"/>
          </w:tcPr>
          <w:p>
            <w:pPr>
              <w:spacing w:line="240" w:lineRule="auto"/>
              <w:jc w:val="center"/>
            </w:pPr>
            <w:r/>
            <w:r>
              <w:rPr>
                <w:rFonts w:ascii="휴먼명조" w:eastAsia="휴먼명조" w:hAnsi="휴먼명조" w:cs="휴먼명조"/>
                <w:b/>
                <w:sz w:val="18"/>
                <w:w w:val="97"/>
              </w:rPr>
              <w:t>Question types</w:t>
            </w:r>
          </w:p>
        </w:tc>
      </w:tr>
      <w:tr>
        <w:tc>
          <w:tcPr>
            <w:tcW w:type="dxa" w:w="1240"/>
          </w:tcPr>
          <w:p>
            <w:pPr>
              <w:spacing w:line="240" w:lineRule="auto"/>
              <w:jc w:val="center"/>
            </w:pPr>
            <w:r/>
            <w:r>
              <w:rPr>
                <w:rFonts w:ascii="휴먼명조" w:eastAsia="휴먼명조" w:hAnsi="휴먼명조" w:cs="휴먼명조"/>
                <w:b w:val="0"/>
                <w:sz w:val="18"/>
                <w:w w:val="97"/>
              </w:rPr>
              <w:t>PathVQA</w:t>
            </w:r>
          </w:p>
        </w:tc>
        <w:tc>
          <w:tcPr>
            <w:tcW w:type="dxa" w:w="1240"/>
          </w:tcPr>
          <w:p>
            <w:pPr>
              <w:spacing w:line="240" w:lineRule="auto"/>
              <w:jc w:val="center"/>
            </w:pPr>
            <w:r/>
            <w:r>
              <w:rPr>
                <w:rFonts w:ascii="휴먼명조" w:eastAsia="휴먼명조" w:hAnsi="휴먼명조" w:cs="휴먼명조"/>
                <w:b w:val="0"/>
                <w:sz w:val="18"/>
                <w:w w:val="97"/>
              </w:rPr>
              <w:t>4,998</w:t>
            </w:r>
          </w:p>
        </w:tc>
        <w:tc>
          <w:tcPr>
            <w:tcW w:type="dxa" w:w="1240"/>
          </w:tcPr>
          <w:p>
            <w:pPr>
              <w:spacing w:line="240" w:lineRule="auto"/>
              <w:jc w:val="center"/>
            </w:pPr>
            <w:r/>
            <w:r>
              <w:rPr>
                <w:rFonts w:ascii="휴먼명조" w:eastAsia="휴먼명조" w:hAnsi="휴먼명조" w:cs="휴먼명조"/>
                <w:b w:val="0"/>
                <w:sz w:val="18"/>
                <w:w w:val="97"/>
              </w:rPr>
              <w:t>32,799</w:t>
            </w:r>
          </w:p>
        </w:tc>
        <w:tc>
          <w:tcPr>
            <w:tcW w:type="dxa" w:w="1240"/>
          </w:tcPr>
          <w:p>
            <w:pPr>
              <w:spacing w:line="240" w:lineRule="auto"/>
              <w:jc w:val="center"/>
            </w:pPr>
            <w:r/>
            <w:r>
              <w:rPr>
                <w:rFonts w:ascii="휴먼명조" w:eastAsia="휴먼명조" w:hAnsi="휴먼명조" w:cs="휴먼명조"/>
                <w:b w:val="0"/>
                <w:sz w:val="18"/>
                <w:w w:val="97"/>
              </w:rPr>
              <w:t>English</w:t>
            </w:r>
          </w:p>
        </w:tc>
        <w:tc>
          <w:tcPr>
            <w:tcW w:type="dxa" w:w="1240"/>
          </w:tcPr>
          <w:p>
            <w:pPr>
              <w:spacing w:line="240" w:lineRule="auto"/>
              <w:jc w:val="center"/>
            </w:pPr>
            <w:r/>
            <w:r>
              <w:rPr>
                <w:rFonts w:ascii="휴먼명조" w:eastAsia="휴먼명조" w:hAnsi="휴먼명조" w:cs="휴먼명조"/>
                <w:b w:val="0"/>
                <w:sz w:val="18"/>
                <w:w w:val="97"/>
              </w:rPr>
              <w:t>Pathology</w:t>
            </w:r>
          </w:p>
        </w:tc>
        <w:tc>
          <w:tcPr>
            <w:tcW w:type="dxa" w:w="1240"/>
          </w:tcPr>
          <w:p>
            <w:pPr>
              <w:spacing w:line="240" w:lineRule="auto"/>
              <w:jc w:val="center"/>
            </w:pPr>
            <w:r/>
            <w:r>
              <w:rPr>
                <w:rFonts w:ascii="휴먼명조" w:eastAsia="휴먼명조" w:hAnsi="휴먼명조" w:cs="휴먼명조"/>
                <w:b w:val="0"/>
                <w:sz w:val="18"/>
                <w:w w:val="97"/>
              </w:rPr>
              <w:t>Open + Closed (7 types)</w:t>
            </w:r>
          </w:p>
        </w:tc>
      </w:tr>
      <w:tr>
        <w:tc>
          <w:tcPr>
            <w:tcW w:type="dxa" w:w="1240"/>
          </w:tcPr>
          <w:p>
            <w:pPr>
              <w:spacing w:line="240" w:lineRule="auto"/>
              <w:jc w:val="center"/>
            </w:pPr>
            <w:r/>
            <w:r>
              <w:rPr>
                <w:rFonts w:ascii="휴먼명조" w:eastAsia="휴먼명조" w:hAnsi="휴먼명조" w:cs="휴먼명조"/>
                <w:b w:val="0"/>
                <w:sz w:val="18"/>
                <w:w w:val="97"/>
              </w:rPr>
              <w:t>SLAKE</w:t>
            </w:r>
          </w:p>
        </w:tc>
        <w:tc>
          <w:tcPr>
            <w:tcW w:type="dxa" w:w="1240"/>
          </w:tcPr>
          <w:p>
            <w:pPr>
              <w:spacing w:line="240" w:lineRule="auto"/>
              <w:jc w:val="center"/>
            </w:pPr>
            <w:r/>
            <w:r>
              <w:rPr>
                <w:rFonts w:ascii="휴먼명조" w:eastAsia="휴먼명조" w:hAnsi="휴먼명조" w:cs="휴먼명조"/>
                <w:b w:val="0"/>
                <w:sz w:val="18"/>
                <w:w w:val="97"/>
              </w:rPr>
              <w:t>642</w:t>
            </w:r>
          </w:p>
        </w:tc>
        <w:tc>
          <w:tcPr>
            <w:tcW w:type="dxa" w:w="1240"/>
          </w:tcPr>
          <w:p>
            <w:pPr>
              <w:spacing w:line="240" w:lineRule="auto"/>
              <w:jc w:val="center"/>
            </w:pPr>
            <w:r/>
            <w:r>
              <w:rPr>
                <w:rFonts w:ascii="휴먼명조" w:eastAsia="휴먼명조" w:hAnsi="휴먼명조" w:cs="휴먼명조"/>
                <w:b w:val="0"/>
                <w:sz w:val="18"/>
                <w:w w:val="97"/>
              </w:rPr>
              <w:t>14,028</w:t>
            </w:r>
          </w:p>
        </w:tc>
        <w:tc>
          <w:tcPr>
            <w:tcW w:type="dxa" w:w="1240"/>
          </w:tcPr>
          <w:p>
            <w:pPr>
              <w:spacing w:line="240" w:lineRule="auto"/>
              <w:jc w:val="center"/>
            </w:pPr>
            <w:r/>
            <w:r>
              <w:rPr>
                <w:rFonts w:ascii="휴먼명조" w:eastAsia="휴먼명조" w:hAnsi="휴먼명조" w:cs="휴먼명조"/>
                <w:b w:val="0"/>
                <w:sz w:val="18"/>
                <w:w w:val="97"/>
              </w:rPr>
              <w:t>English + Chinese</w:t>
            </w:r>
          </w:p>
        </w:tc>
        <w:tc>
          <w:tcPr>
            <w:tcW w:type="dxa" w:w="1240"/>
          </w:tcPr>
          <w:p>
            <w:pPr>
              <w:spacing w:line="240" w:lineRule="auto"/>
              <w:jc w:val="center"/>
            </w:pPr>
            <w:r/>
            <w:r>
              <w:rPr>
                <w:rFonts w:ascii="휴먼명조" w:eastAsia="휴먼명조" w:hAnsi="휴먼명조" w:cs="휴먼명조"/>
                <w:b w:val="0"/>
                <w:sz w:val="18"/>
                <w:w w:val="97"/>
              </w:rPr>
              <w:t>Radiology / CT</w:t>
            </w:r>
          </w:p>
        </w:tc>
        <w:tc>
          <w:tcPr>
            <w:tcW w:type="dxa" w:w="1240"/>
          </w:tcPr>
          <w:p>
            <w:pPr>
              <w:spacing w:line="240" w:lineRule="auto"/>
              <w:jc w:val="center"/>
            </w:pPr>
            <w:r/>
            <w:r>
              <w:rPr>
                <w:rFonts w:ascii="휴먼명조" w:eastAsia="휴먼명조" w:hAnsi="휴먼명조" w:cs="휴먼명조"/>
                <w:b w:val="0"/>
                <w:sz w:val="18"/>
                <w:w w:val="97"/>
              </w:rPr>
              <w:t>Open + Closed</w:t>
            </w:r>
          </w:p>
        </w:tc>
      </w:tr>
      <w:tr>
        <w:tc>
          <w:tcPr>
            <w:tcW w:type="dxa" w:w="1240"/>
          </w:tcPr>
          <w:p>
            <w:pPr>
              <w:spacing w:line="240" w:lineRule="auto"/>
              <w:jc w:val="center"/>
            </w:pPr>
            <w:r/>
            <w:r>
              <w:rPr>
                <w:rFonts w:ascii="휴먼명조" w:eastAsia="휴먼명조" w:hAnsi="휴먼명조" w:cs="휴먼명조"/>
                <w:b w:val="0"/>
                <w:sz w:val="18"/>
                <w:w w:val="97"/>
              </w:rPr>
              <w:t>VQA-RAD</w:t>
            </w:r>
          </w:p>
        </w:tc>
        <w:tc>
          <w:tcPr>
            <w:tcW w:type="dxa" w:w="1240"/>
          </w:tcPr>
          <w:p>
            <w:pPr>
              <w:spacing w:line="240" w:lineRule="auto"/>
              <w:jc w:val="center"/>
            </w:pPr>
            <w:r/>
            <w:r>
              <w:rPr>
                <w:rFonts w:ascii="휴먼명조" w:eastAsia="휴먼명조" w:hAnsi="휴먼명조" w:cs="휴먼명조"/>
                <w:b w:val="0"/>
                <w:sz w:val="18"/>
                <w:w w:val="97"/>
              </w:rPr>
              <w:t>315</w:t>
            </w:r>
          </w:p>
        </w:tc>
        <w:tc>
          <w:tcPr>
            <w:tcW w:type="dxa" w:w="1240"/>
          </w:tcPr>
          <w:p>
            <w:pPr>
              <w:spacing w:line="240" w:lineRule="auto"/>
              <w:jc w:val="center"/>
            </w:pPr>
            <w:r/>
            <w:r>
              <w:rPr>
                <w:rFonts w:ascii="휴먼명조" w:eastAsia="휴먼명조" w:hAnsi="휴먼명조" w:cs="휴먼명조"/>
                <w:b w:val="0"/>
                <w:sz w:val="18"/>
                <w:w w:val="97"/>
              </w:rPr>
              <w:t>2,248</w:t>
            </w:r>
          </w:p>
        </w:tc>
        <w:tc>
          <w:tcPr>
            <w:tcW w:type="dxa" w:w="1240"/>
          </w:tcPr>
          <w:p>
            <w:pPr>
              <w:spacing w:line="240" w:lineRule="auto"/>
              <w:jc w:val="center"/>
            </w:pPr>
            <w:r/>
            <w:r>
              <w:rPr>
                <w:rFonts w:ascii="휴먼명조" w:eastAsia="휴먼명조" w:hAnsi="휴먼명조" w:cs="휴먼명조"/>
                <w:b w:val="0"/>
                <w:sz w:val="18"/>
                <w:w w:val="97"/>
              </w:rPr>
              <w:t>English</w:t>
            </w:r>
          </w:p>
        </w:tc>
        <w:tc>
          <w:tcPr>
            <w:tcW w:type="dxa" w:w="1240"/>
          </w:tcPr>
          <w:p>
            <w:pPr>
              <w:spacing w:line="240" w:lineRule="auto"/>
              <w:jc w:val="center"/>
            </w:pPr>
            <w:r/>
            <w:r>
              <w:rPr>
                <w:rFonts w:ascii="휴먼명조" w:eastAsia="휴먼명조" w:hAnsi="휴먼명조" w:cs="휴먼명조"/>
                <w:b w:val="0"/>
                <w:sz w:val="18"/>
                <w:w w:val="97"/>
              </w:rPr>
              <w:t>Radiology</w:t>
            </w:r>
          </w:p>
        </w:tc>
        <w:tc>
          <w:tcPr>
            <w:tcW w:type="dxa" w:w="1240"/>
          </w:tcPr>
          <w:p>
            <w:pPr>
              <w:spacing w:line="240" w:lineRule="auto"/>
              <w:jc w:val="center"/>
            </w:pPr>
            <w:r/>
            <w:r>
              <w:rPr>
                <w:rFonts w:ascii="휴먼명조" w:eastAsia="휴먼명조" w:hAnsi="휴먼명조" w:cs="휴먼명조"/>
                <w:b w:val="0"/>
                <w:sz w:val="18"/>
                <w:w w:val="97"/>
              </w:rPr>
              <w:t>Open + Closed</w:t>
            </w:r>
          </w:p>
        </w:tc>
      </w:tr>
    </w:tbl>
    <w:p>
      <w:pPr>
        <w:spacing w:line="384" w:lineRule="auto" w:after="0"/>
        <w:jc w:val="both"/>
      </w:pPr>
      <w:r>
        <w:rPr>
          <w:rFonts w:ascii="휴먼명조" w:eastAsia="휴먼명조" w:hAnsi="휴먼명조" w:cs="휴먼명조"/>
          <w:b w:val="0"/>
          <w:sz w:val="22"/>
          <w:w w:val="97"/>
        </w:rPr>
      </w:r>
    </w:p>
    <w:p>
      <w:pPr>
        <w:spacing w:line="384" w:lineRule="auto" w:after="0"/>
        <w:ind w:firstLine="220"/>
        <w:jc w:val="both"/>
      </w:pPr>
      <w:r>
        <w:rPr>
          <w:rFonts w:ascii="휴먼명조" w:eastAsia="휴먼명조" w:hAnsi="휴먼명조" w:cs="휴먼명조"/>
          <w:b w:val="0"/>
          <w:sz w:val="22"/>
          <w:w w:val="97"/>
        </w:rPr>
        <w:t>Each dataset was used with its official train/val/test split unchanged.</w:t>
      </w:r>
    </w:p>
    <w:p>
      <w:pPr>
        <w:spacing w:line="384" w:lineRule="auto" w:after="0"/>
        <w:ind w:firstLine="220"/>
        <w:jc w:val="both"/>
      </w:pPr>
      <w:r>
        <w:rPr>
          <w:rFonts w:ascii="휴먼명조" w:eastAsia="휴먼명조" w:hAnsi="휴먼명조" w:cs="휴먼명조"/>
          <w:b/>
          <w:sz w:val="22"/>
          <w:w w:val="97"/>
        </w:rPr>
        <w:t>Contamination control</w:t>
      </w:r>
      <w:r>
        <w:rPr>
          <w:rFonts w:ascii="휴먼명조" w:eastAsia="휴먼명조" w:hAnsi="휴먼명조" w:cs="휴먼명조"/>
          <w:b w:val="0"/>
          <w:sz w:val="22"/>
          <w:w w:val="97"/>
        </w:rPr>
        <w:t>: PathVQA (2018), SLAKE (2021), and VQA-RAD (2018) were all released before the pretraining cut-off of the target models (2025-2026), so the possibility of pretraining data contamination cannot be excluded. This study measures such contamination actively using the Min-K% Probability Attack (Shi et al., "Detecting Pretraining Data from Large Language Models", arXiv:2310.16789, ICLR 2024). The mean token-level log-probability of the lowest K% (K = 20) of tokens in each sample's gold answer text is used as the contamination indicator — on the theory that samples exposed during pretraining exhibit higher mean probability — and samples in the top 5% within a dataset are classified as suspected contamination, after which the principal conclusion (RQ1) is re-verified on the reduced sample set with those samples removed (see the contamination-robustness verification in Section 4.1.1). The procedure and interpretation criteria (a difference of less than 1%p between original and reduced results is deemed robust, 1-5%p is stated as a limitation, and more than 5%p requires reconsideration of the conclusion) are implemented in scripts/measure_contamination.py.</w:t>
      </w:r>
    </w:p>
    <w:p>
      <w:pPr>
        <w:spacing w:line="384" w:lineRule="auto" w:after="0"/>
        <w:jc w:val="left"/>
        <w:outlineLvl w:val="1"/>
      </w:pPr>
      <w:r>
        <w:rPr>
          <w:rFonts w:ascii="휴먼명조" w:eastAsia="휴먼명조" w:hAnsi="휴먼명조" w:cs="휴먼명조"/>
          <w:b/>
          <w:sz w:val="28"/>
          <w:w w:val="97"/>
        </w:rPr>
        <w:t>3.5 Experiment 1: Zero-Shot Baseline Evaluation (Phase 1)</w:t>
      </w:r>
    </w:p>
    <w:p>
      <w:pPr>
        <w:spacing w:line="384" w:lineRule="auto" w:after="0"/>
        <w:ind w:firstLine="220"/>
        <w:jc w:val="both"/>
      </w:pPr>
      <w:r>
        <w:rPr>
          <w:rFonts w:ascii="휴먼명조" w:eastAsia="휴먼명조" w:hAnsi="휴먼명조" w:cs="휴먼명조"/>
          <w:b w:val="0"/>
          <w:sz w:val="22"/>
          <w:w w:val="97"/>
        </w:rPr>
        <w:t>Zero-shot performance before fine-tuning was measured for 4 models × 3 datasets = 12 conditions. Because evaluation uses greedy decoding, it is deterministic: changing the seed does not change the result, so repeated trials are meaningless. Evaluation therefore used a single seed (42), and uncertainty is reported as a bootstrap 95% confidence interval over the per-sample correct/incorrect decisions of each condition. Since the four models are evaluated on an identical test set, comparison across models has a paired structure; accordingly, Cochran's Q test (binary correctness on a shared test set, H0: equal accuracy) and pairwise McNemar post-hoc tests with Bonferroni correction were used instead of ANOVA, which assumes independent samples.</w:t>
      </w:r>
    </w:p>
    <w:p>
      <w:pPr>
        <w:spacing w:line="384" w:lineRule="auto" w:after="0"/>
        <w:ind w:firstLine="220"/>
        <w:jc w:val="both"/>
      </w:pPr>
      <w:r>
        <w:rPr>
          <w:rFonts w:ascii="휴먼명조" w:eastAsia="휴먼명조" w:hAnsi="휴먼명조" w:cs="휴먼명조"/>
          <w:b w:val="0"/>
          <w:sz w:val="22"/>
          <w:w w:val="97"/>
        </w:rPr>
        <w:t>The measured metrics are closed-ended accuracy (multiple choice), open-ended accuracy (gold-token matching) together with BERTScore F1 (roberta-large), bootstrap 95% CIs for each accuracy, response time (ms per item), and peak VRAM (MB).</w:t>
      </w:r>
    </w:p>
    <w:p>
      <w:pPr>
        <w:spacing w:line="384" w:lineRule="auto" w:after="0"/>
        <w:jc w:val="left"/>
        <w:outlineLvl w:val="1"/>
      </w:pPr>
      <w:r>
        <w:rPr>
          <w:rFonts w:ascii="휴먼명조" w:eastAsia="휴먼명조" w:hAnsi="휴먼명조" w:cs="휴먼명조"/>
          <w:b/>
          <w:sz w:val="28"/>
          <w:w w:val="97"/>
        </w:rPr>
        <w:t>3.6 Experiment 2: QLoRA Fine-Tuning (Phase 2)</w:t>
      </w:r>
    </w:p>
    <w:p>
      <w:pPr>
        <w:pStyle w:val="표캡션"/>
        <w:spacing w:line="384" w:lineRule="auto" w:after="0"/>
        <w:jc w:val="center"/>
      </w:pPr>
      <w:r>
        <w:rPr>
          <w:rFonts w:ascii="휴먼명조" w:eastAsia="휴먼명조" w:hAnsi="휴먼명조" w:cs="휴먼명조"/>
          <w:b/>
          <w:sz w:val="22"/>
          <w:w w:val="97"/>
        </w:rPr>
        <w:t>Table 3.3. Base QLoRA configuration</w:t>
      </w:r>
    </w:p>
    <w:tbl>
      <w:tblPr>
        <w:tblW w:type="auto" w:w="0"/>
        <w:tblLook w:firstColumn="1" w:firstRow="1" w:lastColumn="0" w:lastRow="0" w:noHBand="0" w:noVBand="1" w:val="04A0"/>
      </w:tblPr>
      <w:tblGrid>
        <w:gridCol w:w="3719"/>
        <w:gridCol w:w="3719"/>
      </w:tblGrid>
      <w:tr>
        <w:tc>
          <w:tcPr>
            <w:tcW w:type="dxa" w:w="3719"/>
          </w:tcPr>
          <w:p>
            <w:pPr>
              <w:spacing w:line="240" w:lineRule="auto"/>
              <w:jc w:val="center"/>
            </w:pPr>
            <w:r/>
            <w:r>
              <w:rPr>
                <w:rFonts w:ascii="휴먼명조" w:eastAsia="휴먼명조" w:hAnsi="휴먼명조" w:cs="휴먼명조"/>
                <w:b/>
                <w:sz w:val="18"/>
                <w:w w:val="97"/>
              </w:rPr>
              <w:t>Parameter</w:t>
            </w:r>
          </w:p>
        </w:tc>
        <w:tc>
          <w:tcPr>
            <w:tcW w:type="dxa" w:w="3719"/>
          </w:tcPr>
          <w:p>
            <w:pPr>
              <w:spacing w:line="240" w:lineRule="auto"/>
              <w:jc w:val="center"/>
            </w:pPr>
            <w:r/>
            <w:r>
              <w:rPr>
                <w:rFonts w:ascii="휴먼명조" w:eastAsia="휴먼명조" w:hAnsi="휴먼명조" w:cs="휴먼명조"/>
                <w:b/>
                <w:sz w:val="18"/>
                <w:w w:val="97"/>
              </w:rPr>
              <w:t>Value</w:t>
            </w:r>
          </w:p>
        </w:tc>
      </w:tr>
      <w:tr>
        <w:tc>
          <w:tcPr>
            <w:tcW w:type="dxa" w:w="3719"/>
          </w:tcPr>
          <w:p>
            <w:pPr>
              <w:spacing w:line="240" w:lineRule="auto"/>
              <w:jc w:val="center"/>
            </w:pPr>
            <w:r/>
            <w:r>
              <w:rPr>
                <w:rFonts w:ascii="휴먼명조" w:eastAsia="휴먼명조" w:hAnsi="휴먼명조" w:cs="휴먼명조"/>
                <w:b w:val="0"/>
                <w:sz w:val="18"/>
                <w:w w:val="97"/>
              </w:rPr>
              <w:t>Quantization</w:t>
            </w:r>
          </w:p>
        </w:tc>
        <w:tc>
          <w:tcPr>
            <w:tcW w:type="dxa" w:w="3719"/>
          </w:tcPr>
          <w:p>
            <w:pPr>
              <w:spacing w:line="240" w:lineRule="auto"/>
              <w:jc w:val="center"/>
            </w:pPr>
            <w:r/>
            <w:r>
              <w:rPr>
                <w:rFonts w:ascii="휴먼명조" w:eastAsia="휴먼명조" w:hAnsi="휴먼명조" w:cs="휴먼명조"/>
                <w:b w:val="0"/>
                <w:sz w:val="18"/>
                <w:w w:val="97"/>
              </w:rPr>
              <w:t>NF4 (4-bit NormalFloat)</w:t>
            </w:r>
          </w:p>
        </w:tc>
      </w:tr>
      <w:tr>
        <w:tc>
          <w:tcPr>
            <w:tcW w:type="dxa" w:w="3719"/>
          </w:tcPr>
          <w:p>
            <w:pPr>
              <w:spacing w:line="240" w:lineRule="auto"/>
              <w:jc w:val="center"/>
            </w:pPr>
            <w:r/>
            <w:r>
              <w:rPr>
                <w:rFonts w:ascii="휴먼명조" w:eastAsia="휴먼명조" w:hAnsi="휴먼명조" w:cs="휴먼명조"/>
                <w:b w:val="0"/>
                <w:sz w:val="18"/>
                <w:w w:val="97"/>
              </w:rPr>
              <w:t>LoRA rank</w:t>
            </w:r>
          </w:p>
        </w:tc>
        <w:tc>
          <w:tcPr>
            <w:tcW w:type="dxa" w:w="3719"/>
          </w:tcPr>
          <w:p>
            <w:pPr>
              <w:spacing w:line="240" w:lineRule="auto"/>
              <w:jc w:val="center"/>
            </w:pPr>
            <w:r/>
            <w:r>
              <w:rPr>
                <w:rFonts w:ascii="휴먼명조" w:eastAsia="휴먼명조" w:hAnsi="휴먼명조" w:cs="휴먼명조"/>
                <w:b w:val="0"/>
                <w:sz w:val="18"/>
                <w:w w:val="97"/>
              </w:rPr>
              <w:t>64 (determined by Ablation B)</w:t>
            </w:r>
          </w:p>
        </w:tc>
      </w:tr>
      <w:tr>
        <w:tc>
          <w:tcPr>
            <w:tcW w:type="dxa" w:w="3719"/>
          </w:tcPr>
          <w:p>
            <w:pPr>
              <w:spacing w:line="240" w:lineRule="auto"/>
              <w:jc w:val="center"/>
            </w:pPr>
            <w:r/>
            <w:r>
              <w:rPr>
                <w:rFonts w:ascii="휴먼명조" w:eastAsia="휴먼명조" w:hAnsi="휴먼명조" w:cs="휴먼명조"/>
                <w:b w:val="0"/>
                <w:sz w:val="18"/>
                <w:w w:val="97"/>
              </w:rPr>
              <w:t>LoRA alpha</w:t>
            </w:r>
          </w:p>
        </w:tc>
        <w:tc>
          <w:tcPr>
            <w:tcW w:type="dxa" w:w="3719"/>
          </w:tcPr>
          <w:p>
            <w:pPr>
              <w:spacing w:line="240" w:lineRule="auto"/>
              <w:jc w:val="center"/>
            </w:pPr>
            <w:r/>
            <w:r>
              <w:rPr>
                <w:rFonts w:ascii="휴먼명조" w:eastAsia="휴먼명조" w:hAnsi="휴먼명조" w:cs="휴먼명조"/>
                <w:b w:val="0"/>
                <w:sz w:val="18"/>
                <w:w w:val="97"/>
              </w:rPr>
              <w:t>128</w:t>
            </w:r>
          </w:p>
        </w:tc>
      </w:tr>
      <w:tr>
        <w:tc>
          <w:tcPr>
            <w:tcW w:type="dxa" w:w="3719"/>
          </w:tcPr>
          <w:p>
            <w:pPr>
              <w:spacing w:line="240" w:lineRule="auto"/>
              <w:jc w:val="center"/>
            </w:pPr>
            <w:r/>
            <w:r>
              <w:rPr>
                <w:rFonts w:ascii="휴먼명조" w:eastAsia="휴먼명조" w:hAnsi="휴먼명조" w:cs="휴먼명조"/>
                <w:b w:val="0"/>
                <w:sz w:val="18"/>
                <w:w w:val="97"/>
              </w:rPr>
              <w:t>LoRA dropout</w:t>
            </w:r>
          </w:p>
        </w:tc>
        <w:tc>
          <w:tcPr>
            <w:tcW w:type="dxa" w:w="3719"/>
          </w:tcPr>
          <w:p>
            <w:pPr>
              <w:spacing w:line="240" w:lineRule="auto"/>
              <w:jc w:val="center"/>
            </w:pPr>
            <w:r/>
            <w:r>
              <w:rPr>
                <w:rFonts w:ascii="휴먼명조" w:eastAsia="휴먼명조" w:hAnsi="휴먼명조" w:cs="휴먼명조"/>
                <w:b w:val="0"/>
                <w:sz w:val="18"/>
                <w:w w:val="97"/>
              </w:rPr>
              <w:t>0.05</w:t>
            </w:r>
          </w:p>
        </w:tc>
      </w:tr>
      <w:tr>
        <w:tc>
          <w:tcPr>
            <w:tcW w:type="dxa" w:w="3719"/>
          </w:tcPr>
          <w:p>
            <w:pPr>
              <w:spacing w:line="240" w:lineRule="auto"/>
              <w:jc w:val="center"/>
            </w:pPr>
            <w:r/>
            <w:r>
              <w:rPr>
                <w:rFonts w:ascii="휴먼명조" w:eastAsia="휴먼명조" w:hAnsi="휴먼명조" w:cs="휴먼명조"/>
                <w:b w:val="0"/>
                <w:sz w:val="18"/>
                <w:w w:val="97"/>
              </w:rPr>
              <w:t>Target modules</w:t>
            </w:r>
          </w:p>
        </w:tc>
        <w:tc>
          <w:tcPr>
            <w:tcW w:type="dxa" w:w="3719"/>
          </w:tcPr>
          <w:p>
            <w:pPr>
              <w:spacing w:line="240" w:lineRule="auto"/>
              <w:jc w:val="center"/>
            </w:pPr>
            <w:r/>
            <w:r>
              <w:rPr>
                <w:rFonts w:ascii="휴먼명조" w:eastAsia="휴먼명조" w:hAnsi="휴먼명조" w:cs="휴먼명조"/>
                <w:b w:val="0"/>
                <w:sz w:val="18"/>
                <w:w w:val="97"/>
              </w:rPr>
              <w:t>all-linear (determined by Ablation C)</w:t>
            </w:r>
          </w:p>
        </w:tc>
      </w:tr>
      <w:tr>
        <w:tc>
          <w:tcPr>
            <w:tcW w:type="dxa" w:w="3719"/>
          </w:tcPr>
          <w:p>
            <w:pPr>
              <w:spacing w:line="240" w:lineRule="auto"/>
              <w:jc w:val="center"/>
            </w:pPr>
            <w:r/>
            <w:r>
              <w:rPr>
                <w:rFonts w:ascii="휴먼명조" w:eastAsia="휴먼명조" w:hAnsi="휴먼명조" w:cs="휴먼명조"/>
                <w:b w:val="0"/>
                <w:sz w:val="18"/>
                <w:w w:val="97"/>
              </w:rPr>
              <w:t>Learning rate</w:t>
            </w:r>
          </w:p>
        </w:tc>
        <w:tc>
          <w:tcPr>
            <w:tcW w:type="dxa" w:w="3719"/>
          </w:tcPr>
          <w:p>
            <w:pPr>
              <w:spacing w:line="240" w:lineRule="auto"/>
              <w:jc w:val="center"/>
            </w:pPr>
            <w:r/>
            <w:r>
              <w:rPr>
                <w:rFonts w:ascii="휴먼명조" w:eastAsia="휴먼명조" w:hAnsi="휴먼명조" w:cs="휴먼명조"/>
                <w:b w:val="0"/>
                <w:sz w:val="18"/>
                <w:w w:val="97"/>
              </w:rPr>
              <w:t>2e-4</w:t>
            </w:r>
          </w:p>
        </w:tc>
      </w:tr>
      <w:tr>
        <w:tc>
          <w:tcPr>
            <w:tcW w:type="dxa" w:w="3719"/>
          </w:tcPr>
          <w:p>
            <w:pPr>
              <w:spacing w:line="240" w:lineRule="auto"/>
              <w:jc w:val="center"/>
            </w:pPr>
            <w:r/>
            <w:r>
              <w:rPr>
                <w:rFonts w:ascii="휴먼명조" w:eastAsia="휴먼명조" w:hAnsi="휴먼명조" w:cs="휴먼명조"/>
                <w:b w:val="0"/>
                <w:sz w:val="18"/>
                <w:w w:val="97"/>
              </w:rPr>
              <w:t>Batch size</w:t>
            </w:r>
          </w:p>
        </w:tc>
        <w:tc>
          <w:tcPr>
            <w:tcW w:type="dxa" w:w="3719"/>
          </w:tcPr>
          <w:p>
            <w:pPr>
              <w:spacing w:line="240" w:lineRule="auto"/>
              <w:jc w:val="center"/>
            </w:pPr>
            <w:r/>
            <w:r>
              <w:rPr>
                <w:rFonts w:ascii="휴먼명조" w:eastAsia="휴먼명조" w:hAnsi="휴먼명조" w:cs="휴먼명조"/>
                <w:b w:val="0"/>
                <w:sz w:val="18"/>
                <w:w w:val="97"/>
              </w:rPr>
              <w:t>1 (gradient accumulation 8, effective batch = 8)</w:t>
            </w:r>
          </w:p>
        </w:tc>
      </w:tr>
      <w:tr>
        <w:tc>
          <w:tcPr>
            <w:tcW w:type="dxa" w:w="3719"/>
          </w:tcPr>
          <w:p>
            <w:pPr>
              <w:spacing w:line="240" w:lineRule="auto"/>
              <w:jc w:val="center"/>
            </w:pPr>
            <w:r/>
            <w:r>
              <w:rPr>
                <w:rFonts w:ascii="휴먼명조" w:eastAsia="휴먼명조" w:hAnsi="휴먼명조" w:cs="휴먼명조"/>
                <w:b w:val="0"/>
                <w:sz w:val="18"/>
                <w:w w:val="97"/>
              </w:rPr>
              <w:t>Optimizer</w:t>
            </w:r>
          </w:p>
        </w:tc>
        <w:tc>
          <w:tcPr>
            <w:tcW w:type="dxa" w:w="3719"/>
          </w:tcPr>
          <w:p>
            <w:pPr>
              <w:spacing w:line="240" w:lineRule="auto"/>
              <w:jc w:val="center"/>
            </w:pPr>
            <w:r/>
            <w:r>
              <w:rPr>
                <w:rFonts w:ascii="휴먼명조" w:eastAsia="휴먼명조" w:hAnsi="휴먼명조" w:cs="휴먼명조"/>
                <w:b w:val="0"/>
                <w:sz w:val="18"/>
                <w:w w:val="97"/>
              </w:rPr>
              <w:t>paged_adamw_8bit</w:t>
            </w:r>
          </w:p>
        </w:tc>
      </w:tr>
    </w:tbl>
    <w:p>
      <w:pPr>
        <w:spacing w:line="384" w:lineRule="auto" w:after="0"/>
        <w:jc w:val="both"/>
      </w:pPr>
      <w:r>
        <w:rPr>
          <w:rFonts w:ascii="휴먼명조" w:eastAsia="휴먼명조" w:hAnsi="휴먼명조" w:cs="휴먼명조"/>
          <w:b w:val="0"/>
          <w:sz w:val="22"/>
          <w:w w:val="97"/>
        </w:rPr>
      </w:r>
    </w:p>
    <w:p>
      <w:pPr>
        <w:spacing w:line="384" w:lineRule="auto" w:after="0"/>
        <w:ind w:firstLine="220"/>
        <w:jc w:val="both"/>
      </w:pPr>
      <w:r>
        <w:rPr>
          <w:rFonts w:ascii="휴먼명조" w:eastAsia="휴먼명조" w:hAnsi="휴먼명조" w:cs="휴먼명조"/>
          <w:b w:val="0"/>
          <w:sz w:val="22"/>
          <w:w w:val="97"/>
        </w:rPr>
        <w:t>The training budget targeted 3 epochs, but a ceiling of max_steps=500 (samples_seen fixed at 4,000 per condition) was imposed because of cloud GPU time and cost constraints. Since the training volume is fixed regardless of dataset size, the small VQA-RAD receives roughly 2 epochs or more while the medium SLAKE and large PathVQA receive less than 1 epoch; the effect of this asymmetry on the interpretation of results is discussed in Section 5.3 of Chapter V.</w:t>
      </w:r>
    </w:p>
    <w:p>
      <w:pPr>
        <w:spacing w:line="384" w:lineRule="auto" w:after="0"/>
        <w:ind w:firstLine="220"/>
        <w:jc w:val="both"/>
      </w:pPr>
      <w:r>
        <w:rPr>
          <w:rFonts w:ascii="휴먼명조" w:eastAsia="휴먼명조" w:hAnsi="휴먼명조" w:cs="휴먼명조"/>
          <w:b/>
          <w:sz w:val="22"/>
          <w:w w:val="97"/>
        </w:rPr>
        <w:t>Experimental conditions</w:t>
      </w:r>
      <w:r>
        <w:rPr>
          <w:rFonts w:ascii="휴먼명조" w:eastAsia="휴먼명조" w:hAnsi="휴먼명조" w:cs="휴먼명조"/>
          <w:b w:val="0"/>
          <w:sz w:val="22"/>
          <w:w w:val="97"/>
        </w:rPr>
        <w:t>: 4 models × 3 datasets = 12 conditions, each repeated 3 times (seeds 42/123/456). The values LoRA rank = 64 and target = all-linear were fixed on the basis of the three ablation studies below; detailed results appear in Sections 4.2.2-4.2.4 of Chapter IV.</w:t>
      </w:r>
    </w:p>
    <w:p>
      <w:pPr>
        <w:spacing w:line="384" w:lineRule="auto" w:after="0"/>
        <w:jc w:val="both"/>
      </w:pPr>
      <w:r>
        <w:rPr>
          <w:rFonts w:ascii="휴먼명조" w:eastAsia="휴먼명조" w:hAnsi="휴먼명조" w:cs="휴먼명조"/>
          <w:b w:val="0"/>
          <w:sz w:val="22"/>
          <w:w w:val="97"/>
        </w:rPr>
        <w:t xml:space="preserve">· </w:t>
      </w:r>
      <w:r>
        <w:rPr>
          <w:rFonts w:ascii="휴먼명조" w:eastAsia="휴먼명조" w:hAnsi="휴먼명조" w:cs="휴먼명조"/>
          <w:b/>
          <w:sz w:val="22"/>
          <w:w w:val="97"/>
        </w:rPr>
        <w:t>Ablation A (effect of data size)</w:t>
      </w:r>
      <w:r>
        <w:rPr>
          <w:rFonts w:ascii="휴먼명조" w:eastAsia="휴먼명조" w:hAnsi="휴먼명조" w:cs="휴먼명조"/>
          <w:b w:val="0"/>
          <w:sz w:val="22"/>
          <w:w w:val="97"/>
        </w:rPr>
        <w:t>: PathVQA and Qwen3-VL-2B fixed; training-data ratio 5/10/25/50/100%</w:t>
      </w:r>
    </w:p>
    <w:p>
      <w:pPr>
        <w:spacing w:line="384" w:lineRule="auto" w:after="0"/>
        <w:jc w:val="both"/>
      </w:pPr>
      <w:r>
        <w:rPr>
          <w:rFonts w:ascii="휴먼명조" w:eastAsia="휴먼명조" w:hAnsi="휴먼명조" w:cs="휴먼명조"/>
          <w:b w:val="0"/>
          <w:sz w:val="22"/>
          <w:w w:val="97"/>
        </w:rPr>
        <w:t xml:space="preserve">· </w:t>
      </w:r>
      <w:r>
        <w:rPr>
          <w:rFonts w:ascii="휴먼명조" w:eastAsia="휴먼명조" w:hAnsi="휴먼명조" w:cs="휴먼명조"/>
          <w:b/>
          <w:sz w:val="22"/>
          <w:w w:val="97"/>
        </w:rPr>
        <w:t>Ablation B (effect of LoRA rank)</w:t>
      </w:r>
      <w:r>
        <w:rPr>
          <w:rFonts w:ascii="휴먼명조" w:eastAsia="휴먼명조" w:hAnsi="휴먼명조" w:cs="휴먼명조"/>
          <w:b w:val="0"/>
          <w:sz w:val="22"/>
          <w:w w:val="97"/>
        </w:rPr>
        <w:t>: PathVQA and Qwen3-VL-2B fixed; rank ∈ {4, 8, 16, 32, 64}</w:t>
      </w:r>
    </w:p>
    <w:p>
      <w:pPr>
        <w:spacing w:line="384" w:lineRule="auto" w:after="0"/>
        <w:jc w:val="both"/>
      </w:pPr>
      <w:r>
        <w:rPr>
          <w:rFonts w:ascii="휴먼명조" w:eastAsia="휴먼명조" w:hAnsi="휴먼명조" w:cs="휴먼명조"/>
          <w:b w:val="0"/>
          <w:sz w:val="22"/>
          <w:w w:val="97"/>
        </w:rPr>
        <w:t xml:space="preserve">· </w:t>
      </w:r>
      <w:r>
        <w:rPr>
          <w:rFonts w:ascii="휴먼명조" w:eastAsia="휴먼명조" w:hAnsi="휴먼명조" w:cs="휴먼명조"/>
          <w:b/>
          <w:sz w:val="22"/>
          <w:w w:val="97"/>
        </w:rPr>
        <w:t>Ablation C (effect of target modules)</w:t>
      </w:r>
      <w:r>
        <w:rPr>
          <w:rFonts w:ascii="휴먼명조" w:eastAsia="휴먼명조" w:hAnsi="휴먼명조" w:cs="휴먼명조"/>
          <w:b w:val="0"/>
          <w:sz w:val="22"/>
          <w:w w:val="97"/>
        </w:rPr>
        <w:t>: PathVQA and Qwen3-VL-2B fixed; {q/v_proj} vs {q/k/v/o_proj} vs {all-linear}</w:t>
      </w:r>
    </w:p>
    <w:p>
      <w:pPr>
        <w:spacing w:line="384" w:lineRule="auto" w:after="0"/>
        <w:ind w:firstLine="220"/>
        <w:jc w:val="both"/>
      </w:pPr>
      <w:r>
        <w:rPr>
          <w:rFonts w:ascii="휴먼명조" w:eastAsia="휴먼명조" w:hAnsi="휴먼명조" w:cs="휴먼명조"/>
          <w:b/>
          <w:sz w:val="22"/>
          <w:w w:val="97"/>
        </w:rPr>
        <w:t>Catastrophic forgetting</w:t>
      </w:r>
      <w:r>
        <w:rPr>
          <w:rFonts w:ascii="휴먼명조" w:eastAsia="휴먼명조" w:hAnsi="휴먼명조" w:cs="휴먼명조"/>
          <w:b w:val="0"/>
          <w:sz w:val="22"/>
          <w:w w:val="97"/>
        </w:rPr>
        <w:t xml:space="preserve"> is measured in two ways. (A) Change in general capability: the rate of accuracy decrease before and after fine-tuning is measured on a VQAv2 validation subset (2,000 samples) across all 12 conditions. (B) Cross-dataset generalization within the medical domain: evaluation on a dataset other than the training dataset (for example, train on PathVQA → evaluate on SLAKE/VQA-RAD), giving 12 conditions × 2 cross-datasets = 24 additional evaluations. Because PathVQA (pathology) and SLAKE/VQA-RAD (radiology) differ in image domain itself, the results of (B) are interpreted as a domain-generalization gap rather than as catastrophic forgetting in the strict sense (Section 4.2.5).</w:t>
      </w:r>
    </w:p>
    <w:p>
      <w:pPr>
        <w:spacing w:line="384" w:lineRule="auto" w:after="0"/>
        <w:jc w:val="left"/>
        <w:outlineLvl w:val="1"/>
      </w:pPr>
      <w:r>
        <w:rPr>
          <w:rFonts w:ascii="휴먼명조" w:eastAsia="휴먼명조" w:hAnsi="휴먼명조" w:cs="휴먼명조"/>
          <w:b/>
          <w:sz w:val="28"/>
          <w:w w:val="97"/>
        </w:rPr>
        <w:t>3.7 Experiment 3: Autonomous Hyperparameter Optimization (Phase 3)</w:t>
      </w:r>
    </w:p>
    <w:p>
      <w:pPr>
        <w:pStyle w:val="표캡션"/>
        <w:spacing w:line="384" w:lineRule="auto" w:after="0"/>
        <w:jc w:val="center"/>
      </w:pPr>
      <w:r>
        <w:rPr>
          <w:rFonts w:ascii="휴먼명조" w:eastAsia="휴먼명조" w:hAnsi="휴먼명조" w:cs="휴먼명조"/>
          <w:b/>
          <w:sz w:val="22"/>
          <w:w w:val="97"/>
        </w:rPr>
        <w:t>Table 3.4. Phase 3 search space</w:t>
      </w:r>
    </w:p>
    <w:tbl>
      <w:tblPr>
        <w:tblW w:type="auto" w:w="0"/>
        <w:tblLook w:firstColumn="1" w:firstRow="1" w:lastColumn="0" w:lastRow="0" w:noHBand="0" w:noVBand="1" w:val="04A0"/>
      </w:tblPr>
      <w:tblGrid>
        <w:gridCol w:w="2479"/>
        <w:gridCol w:w="2479"/>
        <w:gridCol w:w="2479"/>
      </w:tblGrid>
      <w:tr>
        <w:tc>
          <w:tcPr>
            <w:tcW w:type="dxa" w:w="2479"/>
          </w:tcPr>
          <w:p>
            <w:pPr>
              <w:spacing w:line="240" w:lineRule="auto"/>
              <w:jc w:val="center"/>
            </w:pPr>
            <w:r/>
            <w:r>
              <w:rPr>
                <w:rFonts w:ascii="휴먼명조" w:eastAsia="휴먼명조" w:hAnsi="휴먼명조" w:cs="휴먼명조"/>
                <w:b/>
                <w:sz w:val="18"/>
                <w:w w:val="97"/>
              </w:rPr>
              <w:t>Parameter</w:t>
            </w:r>
          </w:p>
        </w:tc>
        <w:tc>
          <w:tcPr>
            <w:tcW w:type="dxa" w:w="2479"/>
          </w:tcPr>
          <w:p>
            <w:pPr>
              <w:spacing w:line="240" w:lineRule="auto"/>
              <w:jc w:val="center"/>
            </w:pPr>
            <w:r/>
            <w:r>
              <w:rPr>
                <w:rFonts w:ascii="휴먼명조" w:eastAsia="휴먼명조" w:hAnsi="휴먼명조" w:cs="휴먼명조"/>
                <w:b/>
                <w:sz w:val="18"/>
                <w:w w:val="97"/>
              </w:rPr>
              <w:t>Search range</w:t>
            </w:r>
          </w:p>
        </w:tc>
        <w:tc>
          <w:tcPr>
            <w:tcW w:type="dxa" w:w="2479"/>
          </w:tcPr>
          <w:p>
            <w:pPr>
              <w:spacing w:line="240" w:lineRule="auto"/>
              <w:jc w:val="center"/>
            </w:pPr>
            <w:r/>
            <w:r>
              <w:rPr>
                <w:rFonts w:ascii="휴먼명조" w:eastAsia="휴먼명조" w:hAnsi="휴먼명조" w:cs="휴먼명조"/>
                <w:b/>
                <w:sz w:val="18"/>
                <w:w w:val="97"/>
              </w:rPr>
              <w:t>Type</w:t>
            </w:r>
          </w:p>
        </w:tc>
      </w:tr>
      <w:tr>
        <w:tc>
          <w:tcPr>
            <w:tcW w:type="dxa" w:w="2479"/>
          </w:tcPr>
          <w:p>
            <w:pPr>
              <w:spacing w:line="240" w:lineRule="auto"/>
              <w:jc w:val="center"/>
            </w:pPr>
            <w:r/>
            <w:r>
              <w:rPr>
                <w:rFonts w:ascii="휴먼명조" w:eastAsia="휴먼명조" w:hAnsi="휴먼명조" w:cs="휴먼명조"/>
                <w:b w:val="0"/>
                <w:sz w:val="18"/>
                <w:w w:val="97"/>
              </w:rPr>
              <w:t>lora_rank</w:t>
            </w:r>
          </w:p>
        </w:tc>
        <w:tc>
          <w:tcPr>
            <w:tcW w:type="dxa" w:w="2479"/>
          </w:tcPr>
          <w:p>
            <w:pPr>
              <w:spacing w:line="240" w:lineRule="auto"/>
              <w:jc w:val="center"/>
            </w:pPr>
            <w:r/>
            <w:r>
              <w:rPr>
                <w:rFonts w:ascii="휴먼명조" w:eastAsia="휴먼명조" w:hAnsi="휴먼명조" w:cs="휴먼명조"/>
                <w:b w:val="0"/>
                <w:sz w:val="18"/>
                <w:w w:val="97"/>
              </w:rPr>
              <w:t>{4, 8, 16, 32, 64}</w:t>
            </w:r>
          </w:p>
        </w:tc>
        <w:tc>
          <w:tcPr>
            <w:tcW w:type="dxa" w:w="2479"/>
          </w:tcPr>
          <w:p>
            <w:pPr>
              <w:spacing w:line="240" w:lineRule="auto"/>
              <w:jc w:val="center"/>
            </w:pPr>
            <w:r/>
            <w:r>
              <w:rPr>
                <w:rFonts w:ascii="휴먼명조" w:eastAsia="휴먼명조" w:hAnsi="휴먼명조" w:cs="휴먼명조"/>
                <w:b w:val="0"/>
                <w:sz w:val="18"/>
                <w:w w:val="97"/>
              </w:rPr>
              <w:t>Discrete</w:t>
            </w:r>
          </w:p>
        </w:tc>
      </w:tr>
      <w:tr>
        <w:tc>
          <w:tcPr>
            <w:tcW w:type="dxa" w:w="2479"/>
          </w:tcPr>
          <w:p>
            <w:pPr>
              <w:spacing w:line="240" w:lineRule="auto"/>
              <w:jc w:val="center"/>
            </w:pPr>
            <w:r/>
            <w:r>
              <w:rPr>
                <w:rFonts w:ascii="휴먼명조" w:eastAsia="휴먼명조" w:hAnsi="휴먼명조" w:cs="휴먼명조"/>
                <w:b w:val="0"/>
                <w:sz w:val="18"/>
                <w:w w:val="97"/>
              </w:rPr>
              <w:t>lora_alpha</w:t>
            </w:r>
          </w:p>
        </w:tc>
        <w:tc>
          <w:tcPr>
            <w:tcW w:type="dxa" w:w="2479"/>
          </w:tcPr>
          <w:p>
            <w:pPr>
              <w:spacing w:line="240" w:lineRule="auto"/>
              <w:jc w:val="center"/>
            </w:pPr>
            <w:r/>
            <w:r>
              <w:rPr>
                <w:rFonts w:ascii="휴먼명조" w:eastAsia="휴먼명조" w:hAnsi="휴먼명조" w:cs="휴먼명조"/>
                <w:b w:val="0"/>
                <w:sz w:val="18"/>
                <w:w w:val="97"/>
              </w:rPr>
              <w:t>rank × {1, 2, 4}</w:t>
            </w:r>
          </w:p>
        </w:tc>
        <w:tc>
          <w:tcPr>
            <w:tcW w:type="dxa" w:w="2479"/>
          </w:tcPr>
          <w:p>
            <w:pPr>
              <w:spacing w:line="240" w:lineRule="auto"/>
              <w:jc w:val="center"/>
            </w:pPr>
            <w:r/>
            <w:r>
              <w:rPr>
                <w:rFonts w:ascii="휴먼명조" w:eastAsia="휴먼명조" w:hAnsi="휴먼명조" w:cs="휴먼명조"/>
                <w:b w:val="0"/>
                <w:sz w:val="18"/>
                <w:w w:val="97"/>
              </w:rPr>
              <w:t>Discrete</w:t>
            </w:r>
          </w:p>
        </w:tc>
      </w:tr>
      <w:tr>
        <w:tc>
          <w:tcPr>
            <w:tcW w:type="dxa" w:w="2479"/>
          </w:tcPr>
          <w:p>
            <w:pPr>
              <w:spacing w:line="240" w:lineRule="auto"/>
              <w:jc w:val="center"/>
            </w:pPr>
            <w:r/>
            <w:r>
              <w:rPr>
                <w:rFonts w:ascii="휴먼명조" w:eastAsia="휴먼명조" w:hAnsi="휴먼명조" w:cs="휴먼명조"/>
                <w:b w:val="0"/>
                <w:sz w:val="18"/>
                <w:w w:val="97"/>
              </w:rPr>
              <w:t>learning_rate</w:t>
            </w:r>
          </w:p>
        </w:tc>
        <w:tc>
          <w:tcPr>
            <w:tcW w:type="dxa" w:w="2479"/>
          </w:tcPr>
          <w:p>
            <w:pPr>
              <w:spacing w:line="240" w:lineRule="auto"/>
              <w:jc w:val="center"/>
            </w:pPr>
            <w:r/>
            <w:r>
              <w:rPr>
                <w:rFonts w:ascii="휴먼명조" w:eastAsia="휴먼명조" w:hAnsi="휴먼명조" w:cs="휴먼명조"/>
                <w:b w:val="0"/>
                <w:sz w:val="18"/>
                <w:w w:val="97"/>
              </w:rPr>
              <w:t>[1e-5, 5e-4]</w:t>
            </w:r>
          </w:p>
        </w:tc>
        <w:tc>
          <w:tcPr>
            <w:tcW w:type="dxa" w:w="2479"/>
          </w:tcPr>
          <w:p>
            <w:pPr>
              <w:spacing w:line="240" w:lineRule="auto"/>
              <w:jc w:val="center"/>
            </w:pPr>
            <w:r/>
            <w:r>
              <w:rPr>
                <w:rFonts w:ascii="휴먼명조" w:eastAsia="휴먼명조" w:hAnsi="휴먼명조" w:cs="휴먼명조"/>
                <w:b w:val="0"/>
                <w:sz w:val="18"/>
                <w:w w:val="97"/>
              </w:rPr>
              <w:t>Continuous (log scale)</w:t>
            </w:r>
          </w:p>
        </w:tc>
      </w:tr>
      <w:tr>
        <w:tc>
          <w:tcPr>
            <w:tcW w:type="dxa" w:w="2479"/>
          </w:tcPr>
          <w:p>
            <w:pPr>
              <w:spacing w:line="240" w:lineRule="auto"/>
              <w:jc w:val="center"/>
            </w:pPr>
            <w:r/>
            <w:r>
              <w:rPr>
                <w:rFonts w:ascii="휴먼명조" w:eastAsia="휴먼명조" w:hAnsi="휴먼명조" w:cs="휴먼명조"/>
                <w:b w:val="0"/>
                <w:sz w:val="18"/>
                <w:w w:val="97"/>
              </w:rPr>
              <w:t>batch_size</w:t>
            </w:r>
          </w:p>
        </w:tc>
        <w:tc>
          <w:tcPr>
            <w:tcW w:type="dxa" w:w="2479"/>
          </w:tcPr>
          <w:p>
            <w:pPr>
              <w:spacing w:line="240" w:lineRule="auto"/>
              <w:jc w:val="center"/>
            </w:pPr>
            <w:r/>
            <w:r>
              <w:rPr>
                <w:rFonts w:ascii="휴먼명조" w:eastAsia="휴먼명조" w:hAnsi="휴먼명조" w:cs="휴먼명조"/>
                <w:b w:val="0"/>
                <w:sz w:val="18"/>
                <w:w w:val="97"/>
              </w:rPr>
              <w:t>{1, 2, 4}</w:t>
            </w:r>
          </w:p>
        </w:tc>
        <w:tc>
          <w:tcPr>
            <w:tcW w:type="dxa" w:w="2479"/>
          </w:tcPr>
          <w:p>
            <w:pPr>
              <w:spacing w:line="240" w:lineRule="auto"/>
              <w:jc w:val="center"/>
            </w:pPr>
            <w:r/>
            <w:r>
              <w:rPr>
                <w:rFonts w:ascii="휴먼명조" w:eastAsia="휴먼명조" w:hAnsi="휴먼명조" w:cs="휴먼명조"/>
                <w:b w:val="0"/>
                <w:sz w:val="18"/>
                <w:w w:val="97"/>
              </w:rPr>
              <w:t>Discrete</w:t>
            </w:r>
          </w:p>
        </w:tc>
      </w:tr>
      <w:tr>
        <w:tc>
          <w:tcPr>
            <w:tcW w:type="dxa" w:w="2479"/>
          </w:tcPr>
          <w:p>
            <w:pPr>
              <w:spacing w:line="240" w:lineRule="auto"/>
              <w:jc w:val="center"/>
            </w:pPr>
            <w:r/>
            <w:r>
              <w:rPr>
                <w:rFonts w:ascii="휴먼명조" w:eastAsia="휴먼명조" w:hAnsi="휴먼명조" w:cs="휴먼명조"/>
                <w:b w:val="0"/>
                <w:sz w:val="18"/>
                <w:w w:val="97"/>
              </w:rPr>
              <w:t>grad_accum_steps</w:t>
            </w:r>
          </w:p>
        </w:tc>
        <w:tc>
          <w:tcPr>
            <w:tcW w:type="dxa" w:w="2479"/>
          </w:tcPr>
          <w:p>
            <w:pPr>
              <w:spacing w:line="240" w:lineRule="auto"/>
              <w:jc w:val="center"/>
            </w:pPr>
            <w:r/>
            <w:r>
              <w:rPr>
                <w:rFonts w:ascii="휴먼명조" w:eastAsia="휴먼명조" w:hAnsi="휴먼명조" w:cs="휴먼명조"/>
                <w:b w:val="0"/>
                <w:sz w:val="18"/>
                <w:w w:val="97"/>
              </w:rPr>
              <w:t>{4, 8, 16}</w:t>
            </w:r>
          </w:p>
        </w:tc>
        <w:tc>
          <w:tcPr>
            <w:tcW w:type="dxa" w:w="2479"/>
          </w:tcPr>
          <w:p>
            <w:pPr>
              <w:spacing w:line="240" w:lineRule="auto"/>
              <w:jc w:val="center"/>
            </w:pPr>
            <w:r/>
            <w:r>
              <w:rPr>
                <w:rFonts w:ascii="휴먼명조" w:eastAsia="휴먼명조" w:hAnsi="휴먼명조" w:cs="휴먼명조"/>
                <w:b w:val="0"/>
                <w:sz w:val="18"/>
                <w:w w:val="97"/>
              </w:rPr>
              <w:t>Discrete</w:t>
            </w:r>
          </w:p>
        </w:tc>
      </w:tr>
      <w:tr>
        <w:tc>
          <w:tcPr>
            <w:tcW w:type="dxa" w:w="2479"/>
          </w:tcPr>
          <w:p>
            <w:pPr>
              <w:spacing w:line="240" w:lineRule="auto"/>
              <w:jc w:val="center"/>
            </w:pPr>
            <w:r/>
            <w:r>
              <w:rPr>
                <w:rFonts w:ascii="휴먼명조" w:eastAsia="휴먼명조" w:hAnsi="휴먼명조" w:cs="휴먼명조"/>
                <w:b w:val="0"/>
                <w:sz w:val="18"/>
                <w:w w:val="97"/>
              </w:rPr>
              <w:t>warmup_ratio</w:t>
            </w:r>
          </w:p>
        </w:tc>
        <w:tc>
          <w:tcPr>
            <w:tcW w:type="dxa" w:w="2479"/>
          </w:tcPr>
          <w:p>
            <w:pPr>
              <w:spacing w:line="240" w:lineRule="auto"/>
              <w:jc w:val="center"/>
            </w:pPr>
            <w:r/>
            <w:r>
              <w:rPr>
                <w:rFonts w:ascii="휴먼명조" w:eastAsia="휴먼명조" w:hAnsi="휴먼명조" w:cs="휴먼명조"/>
                <w:b w:val="0"/>
                <w:sz w:val="18"/>
                <w:w w:val="97"/>
              </w:rPr>
              <w:t>[0.0, 0.1]</w:t>
            </w:r>
          </w:p>
        </w:tc>
        <w:tc>
          <w:tcPr>
            <w:tcW w:type="dxa" w:w="2479"/>
          </w:tcPr>
          <w:p>
            <w:pPr>
              <w:spacing w:line="240" w:lineRule="auto"/>
              <w:jc w:val="center"/>
            </w:pPr>
            <w:r/>
            <w:r>
              <w:rPr>
                <w:rFonts w:ascii="휴먼명조" w:eastAsia="휴먼명조" w:hAnsi="휴먼명조" w:cs="휴먼명조"/>
                <w:b w:val="0"/>
                <w:sz w:val="18"/>
                <w:w w:val="97"/>
              </w:rPr>
              <w:t>Continuous</w:t>
            </w:r>
          </w:p>
        </w:tc>
      </w:tr>
      <w:tr>
        <w:tc>
          <w:tcPr>
            <w:tcW w:type="dxa" w:w="2479"/>
          </w:tcPr>
          <w:p>
            <w:pPr>
              <w:spacing w:line="240" w:lineRule="auto"/>
              <w:jc w:val="center"/>
            </w:pPr>
            <w:r/>
            <w:r>
              <w:rPr>
                <w:rFonts w:ascii="휴먼명조" w:eastAsia="휴먼명조" w:hAnsi="휴먼명조" w:cs="휴먼명조"/>
                <w:b w:val="0"/>
                <w:sz w:val="18"/>
                <w:w w:val="97"/>
              </w:rPr>
              <w:t>weight_decay</w:t>
            </w:r>
          </w:p>
        </w:tc>
        <w:tc>
          <w:tcPr>
            <w:tcW w:type="dxa" w:w="2479"/>
          </w:tcPr>
          <w:p>
            <w:pPr>
              <w:spacing w:line="240" w:lineRule="auto"/>
              <w:jc w:val="center"/>
            </w:pPr>
            <w:r/>
            <w:r>
              <w:rPr>
                <w:rFonts w:ascii="휴먼명조" w:eastAsia="휴먼명조" w:hAnsi="휴먼명조" w:cs="휴먼명조"/>
                <w:b w:val="0"/>
                <w:sz w:val="18"/>
                <w:w w:val="97"/>
              </w:rPr>
              <w:t>[0.0, 0.1]</w:t>
            </w:r>
          </w:p>
        </w:tc>
        <w:tc>
          <w:tcPr>
            <w:tcW w:type="dxa" w:w="2479"/>
          </w:tcPr>
          <w:p>
            <w:pPr>
              <w:spacing w:line="240" w:lineRule="auto"/>
              <w:jc w:val="center"/>
            </w:pPr>
            <w:r/>
            <w:r>
              <w:rPr>
                <w:rFonts w:ascii="휴먼명조" w:eastAsia="휴먼명조" w:hAnsi="휴먼명조" w:cs="휴먼명조"/>
                <w:b w:val="0"/>
                <w:sz w:val="18"/>
                <w:w w:val="97"/>
              </w:rPr>
              <w:t>Continuous</w:t>
            </w:r>
          </w:p>
        </w:tc>
      </w:tr>
      <w:tr>
        <w:tc>
          <w:tcPr>
            <w:tcW w:type="dxa" w:w="2479"/>
          </w:tcPr>
          <w:p>
            <w:pPr>
              <w:spacing w:line="240" w:lineRule="auto"/>
              <w:jc w:val="center"/>
            </w:pPr>
            <w:r/>
            <w:r>
              <w:rPr>
                <w:rFonts w:ascii="휴먼명조" w:eastAsia="휴먼명조" w:hAnsi="휴먼명조" w:cs="휴먼명조"/>
                <w:b w:val="0"/>
                <w:sz w:val="18"/>
                <w:w w:val="97"/>
              </w:rPr>
              <w:t>lora_targets</w:t>
            </w:r>
          </w:p>
        </w:tc>
        <w:tc>
          <w:tcPr>
            <w:tcW w:type="dxa" w:w="2479"/>
          </w:tcPr>
          <w:p>
            <w:pPr>
              <w:spacing w:line="240" w:lineRule="auto"/>
              <w:jc w:val="center"/>
            </w:pPr>
            <w:r/>
            <w:r>
              <w:rPr>
                <w:rFonts w:ascii="휴먼명조" w:eastAsia="휴먼명조" w:hAnsi="휴먼명조" w:cs="휴먼명조"/>
                <w:b w:val="0"/>
                <w:sz w:val="18"/>
                <w:w w:val="97"/>
              </w:rPr>
              <w:t>{minimal, medium, full}</w:t>
            </w:r>
          </w:p>
        </w:tc>
        <w:tc>
          <w:tcPr>
            <w:tcW w:type="dxa" w:w="2479"/>
          </w:tcPr>
          <w:p>
            <w:pPr>
              <w:spacing w:line="240" w:lineRule="auto"/>
              <w:jc w:val="center"/>
            </w:pPr>
            <w:r/>
            <w:r>
              <w:rPr>
                <w:rFonts w:ascii="휴먼명조" w:eastAsia="휴먼명조" w:hAnsi="휴먼명조" w:cs="휴먼명조"/>
                <w:b w:val="0"/>
                <w:sz w:val="18"/>
                <w:w w:val="97"/>
              </w:rPr>
              <w:t>Categorical</w:t>
            </w:r>
          </w:p>
        </w:tc>
      </w:tr>
    </w:tbl>
    <w:p>
      <w:pPr>
        <w:spacing w:line="384" w:lineRule="auto" w:after="0"/>
        <w:jc w:val="both"/>
      </w:pPr>
      <w:r>
        <w:rPr>
          <w:rFonts w:ascii="휴먼명조" w:eastAsia="휴먼명조" w:hAnsi="휴먼명조" w:cs="휴먼명조"/>
          <w:b w:val="0"/>
          <w:sz w:val="22"/>
          <w:w w:val="97"/>
        </w:rPr>
      </w:r>
    </w:p>
    <w:p>
      <w:pPr>
        <w:spacing w:line="384" w:lineRule="auto" w:after="0"/>
        <w:ind w:firstLine="220"/>
        <w:jc w:val="both"/>
      </w:pPr>
      <w:r>
        <w:rPr>
          <w:rFonts w:ascii="휴먼명조" w:eastAsia="휴먼명조" w:hAnsi="휴먼명조" w:cs="휴먼명조"/>
          <w:b/>
          <w:sz w:val="22"/>
          <w:w w:val="97"/>
        </w:rPr>
        <w:t>Four strategies compared</w:t>
      </w:r>
      <w:r>
        <w:rPr>
          <w:rFonts w:ascii="휴먼명조" w:eastAsia="휴먼명조" w:hAnsi="휴먼명조" w:cs="휴먼명조"/>
          <w:b w:val="0"/>
          <w:sz w:val="22"/>
          <w:w w:val="97"/>
        </w:rPr>
        <w:t>: Manual (the researcher's default values, one run) / Random Search (random sampling) / Optuna TPE (Bayesian optimization) / Autoresearch (autonomous search by an LLM agent). Autoresearch repeats a loop that (1) reads the previous experimental results (results.tsv), (2) proposes the next configuration together with a natural-language rationale (config.yaml + rationale.md), (3) performs a git commit, (4) runs fixed training, (5) evaluates on the validation set, and (6) retains the configuration if performance improves and discards it otherwise.</w:t>
      </w:r>
    </w:p>
    <w:p>
      <w:pPr>
        <w:spacing w:line="384" w:lineRule="auto" w:after="0"/>
        <w:ind w:firstLine="220"/>
        <w:jc w:val="both"/>
      </w:pPr>
      <w:r>
        <w:rPr>
          <w:rFonts w:ascii="휴먼명조" w:eastAsia="휴먼명조" w:hAnsi="휴먼명조" w:cs="휴먼명조"/>
          <w:b w:val="0"/>
          <w:sz w:val="22"/>
          <w:w w:val="97"/>
        </w:rPr>
        <w:t xml:space="preserve">All trials share the same model (the best model from Phase 2), the same dataset (PathVQA), and a fixed max_steps=200 in order to control training volume; the wall-clock ceiling time_budget_min serves as a safety device to prevent pathological combinations rather than as an experimental control variable. The original design called for Manual 10 + Random Search 400 + Optuna 400 + Autoresearch 400 = 1,210 trials in total (40 trials per strategy × 10 independent repeats). A </w:t>
      </w:r>
      <w:r>
        <w:rPr>
          <w:rFonts w:ascii="휴먼명조" w:eastAsia="휴먼명조" w:hAnsi="휴먼명조" w:cs="휴먼명조"/>
          <w:b/>
          <w:sz w:val="22"/>
          <w:w w:val="97"/>
        </w:rPr>
        <w:t>preliminary smoke test conducted solely to size the execution</w:t>
      </w:r>
      <w:r>
        <w:rPr>
          <w:rFonts w:ascii="휴먼명조" w:eastAsia="휴먼명조" w:hAnsi="휴먼명조" w:cs="휴먼명조"/>
          <w:b w:val="0"/>
          <w:sz w:val="22"/>
          <w:w w:val="97"/>
        </w:rPr>
        <w:t xml:space="preserve"> (on the local dual-GPU workstation, for timing measurement only and not reported in this thesis), however, indicated on a wall-clock basis — counting not only training but also validation and final test evaluation time — that the original scale would require roughly 24-25 days even with two GPUs in parallel. The number of repeats (10), which is the unit of statistical testing and the basis of run-level statistical power, was therefore preserved, while the number of search trials per strategy was reduced from 40 to 20, halving the total time to approximately 12.8 days. </w:t>
      </w:r>
      <w:r>
        <w:rPr>
          <w:rFonts w:ascii="휴먼명조" w:eastAsia="휴먼명조" w:hAnsi="휴먼명조" w:cs="휴먼명조"/>
          <w:b/>
          <w:sz w:val="22"/>
          <w:w w:val="97"/>
        </w:rPr>
        <w:t>The final execution scale is Manual 10 + Random Search 200 + Optuna 200 + Autoresearch 200 = 610 trials in total (20 trials per strategy × 10 independent repeats).</w:t>
      </w:r>
      <w:r>
        <w:rPr>
          <w:rFonts w:ascii="휴먼명조" w:eastAsia="휴먼명조" w:hAnsi="휴먼명조" w:cs="휴먼명조"/>
          <w:b w:val="0"/>
          <w:sz w:val="22"/>
          <w:w w:val="97"/>
        </w:rPr>
        <w:t xml:space="preserve"> This reduction carries the trade-off of halving the diversity of hyperparameter combinations explored per strategy, but it does not affect the validity of the run-level statistical tests based on 10 independent repeats.</w:t>
      </w:r>
    </w:p>
    <w:p>
      <w:pPr>
        <w:spacing w:line="384" w:lineRule="auto" w:after="0"/>
        <w:ind w:firstLine="220"/>
        <w:jc w:val="both"/>
      </w:pPr>
      <w:r>
        <w:rPr>
          <w:rFonts w:ascii="휴먼명조" w:eastAsia="휴먼명조" w:hAnsi="휴먼명조" w:cs="휴먼명조"/>
          <w:b/>
          <w:sz w:val="22"/>
          <w:w w:val="97"/>
        </w:rPr>
        <w:t>Statistical verification is performed only at the run level, not at the trial level.</w:t>
      </w:r>
      <w:r>
        <w:rPr>
          <w:rFonts w:ascii="휴먼명조" w:eastAsia="휴먼명조" w:hAnsi="휴먼명조" w:cs="휴먼명조"/>
          <w:b w:val="0"/>
          <w:sz w:val="22"/>
          <w:w w:val="97"/>
        </w:rPr>
        <w:t xml:space="preserve"> Because Autoresearch and Optuna are sequential optimizers, trials within the same run are dependent (the result of trial t influences the proposal at t+1), violating the assumption of independent observations. The unit of testing is the 10 final performance values obtained from the 10 independent repeats of each strategy, analysed with the Kruskal-Wallis test (four-group comparison), the Mann-Whitney U test (pairwise, Autoresearch vs Optuna), and BCa bootstrap 95% CIs. Trial-level data are used only for visualization such as anytime performance curves.</w:t>
      </w:r>
    </w:p>
    <w:p>
      <w:pPr>
        <w:spacing w:line="384" w:lineRule="auto" w:after="0"/>
        <w:jc w:val="left"/>
        <w:outlineLvl w:val="1"/>
      </w:pPr>
      <w:r>
        <w:rPr>
          <w:rFonts w:ascii="휴먼명조" w:eastAsia="휴먼명조" w:hAnsi="휴먼명조" w:cs="휴먼명조"/>
          <w:b/>
          <w:sz w:val="28"/>
          <w:w w:val="97"/>
        </w:rPr>
        <w:t>3.8 Evaluation Metrics and Statistical Analysis</w:t>
      </w:r>
    </w:p>
    <w:p>
      <w:pPr>
        <w:spacing w:line="384" w:lineRule="auto" w:after="0"/>
        <w:jc w:val="left"/>
        <w:outlineLvl w:val="2"/>
      </w:pPr>
      <w:r>
        <w:rPr>
          <w:rFonts w:ascii="휴먼명조" w:eastAsia="휴먼명조" w:hAnsi="휴먼명조" w:cs="휴먼명조"/>
          <w:b/>
          <w:sz w:val="22"/>
          <w:w w:val="97"/>
        </w:rPr>
        <w:t>3.8.1 Dual Reporting of BERTScore</w:t>
      </w:r>
    </w:p>
    <w:p>
      <w:pPr>
        <w:spacing w:line="384" w:lineRule="auto" w:after="0"/>
        <w:ind w:firstLine="220"/>
        <w:jc w:val="both"/>
      </w:pPr>
      <w:r>
        <w:rPr>
          <w:rFonts w:ascii="휴먼명조" w:eastAsia="휴먼명조" w:hAnsi="휴먼명조" w:cs="휴먼명조"/>
          <w:b w:val="0"/>
          <w:sz w:val="22"/>
          <w:w w:val="97"/>
        </w:rPr>
        <w:t>Open-ended responses are reported with both exact match and BERTScore F1. The general-purpose criterion (roberta-large, threshold ≥ 0.7) is the sole decision metric (primary) for accuracy and statistical testing, while the medical-specialized criterion (BioBERT, dmis-lab/biobert-v1.1) is reported alongside as a secondary metric only; no dual gating (requiring both metrics to pass before an answer is judged correct) is applied.</w:t>
      </w:r>
    </w:p>
    <w:p>
      <w:pPr>
        <w:spacing w:line="384" w:lineRule="auto" w:after="0"/>
        <w:jc w:val="left"/>
        <w:outlineLvl w:val="2"/>
      </w:pPr>
      <w:r>
        <w:rPr>
          <w:rFonts w:ascii="휴먼명조" w:eastAsia="휴먼명조" w:hAnsi="휴먼명조" w:cs="휴먼명조"/>
          <w:b/>
          <w:sz w:val="22"/>
          <w:w w:val="97"/>
        </w:rPr>
        <w:t>3.8.2 Dual Measurement of Catastrophic Forgetting</w:t>
      </w:r>
    </w:p>
    <w:p>
      <w:pPr>
        <w:spacing w:line="384" w:lineRule="auto" w:after="0"/>
        <w:ind w:firstLine="220"/>
        <w:jc w:val="both"/>
      </w:pPr>
      <w:r>
        <w:rPr>
          <w:rFonts w:ascii="휴먼명조" w:eastAsia="휴먼명조" w:hAnsi="휴먼명조" w:cs="휴먼명조"/>
          <w:b w:val="0"/>
          <w:sz w:val="22"/>
          <w:w w:val="97"/>
        </w:rPr>
        <w:t>Both (A) the change in general capability measured on VQAv2 and (B) the cross-dataset generalization gap described in Section 3.6 are reported, so that side effects of fine-tuning that a single metric cannot capture are measured from multiple angles.</w:t>
      </w:r>
    </w:p>
    <w:p>
      <w:pPr>
        <w:spacing w:line="384" w:lineRule="auto" w:after="0"/>
        <w:jc w:val="left"/>
        <w:outlineLvl w:val="2"/>
      </w:pPr>
      <w:r>
        <w:rPr>
          <w:rFonts w:ascii="휴먼명조" w:eastAsia="휴먼명조" w:hAnsi="휴먼명조" w:cs="휴먼명조"/>
          <w:b/>
          <w:sz w:val="22"/>
          <w:w w:val="97"/>
        </w:rPr>
        <w:t>3.8.3 Clinical Significance Analysis (WCA + ECE)</w:t>
      </w:r>
    </w:p>
    <w:p>
      <w:pPr>
        <w:spacing w:line="384" w:lineRule="auto" w:after="0"/>
        <w:ind w:firstLine="220"/>
        <w:jc w:val="both"/>
      </w:pPr>
      <w:r>
        <w:rPr>
          <w:rFonts w:ascii="휴먼명조" w:eastAsia="휴먼명조" w:hAnsi="휴먼명조" w:cs="휴먼명조"/>
          <w:b w:val="0"/>
          <w:sz w:val="22"/>
          <w:w w:val="97"/>
        </w:rPr>
        <w:t>Motivated by the concern that plain accuracy does not fully capture the clinical value of medical AI, Weighted Clinical Accuracy (WCA) is computed using the labels of the seven PathVQA question types (diagnosis, location, measurement, description, temporal, yes_no, unknown).</w:t>
      </w:r>
    </w:p>
    <w:p>
      <w:pPr>
        <w:spacing w:line="384" w:lineRule="auto" w:after="0"/>
        <w:ind w:firstLine="220"/>
        <w:jc w:val="both"/>
      </w:pPr>
      <w:r>
        <w:rPr>
          <w:rFonts w:ascii="휴먼명조" w:eastAsia="휴먼명조" w:hAnsi="휴먼명조" w:cs="휴먼명조"/>
          <w:b w:val="0"/>
          <w:sz w:val="22"/>
          <w:w w:val="97"/>
        </w:rPr>
        <w:t>WCA = Σ(accuracy per type × weight) / Σweights</w:t>
      </w:r>
    </w:p>
    <w:p>
      <w:pPr>
        <w:spacing w:line="384" w:lineRule="auto" w:after="0"/>
        <w:ind w:firstLine="220"/>
        <w:jc w:val="both"/>
      </w:pPr>
      <w:r>
        <w:rPr>
          <w:rFonts w:ascii="휴먼명조" w:eastAsia="휴먼명조" w:hAnsi="휴먼명조" w:cs="휴먼명조"/>
          <w:b w:val="0"/>
          <w:sz w:val="22"/>
          <w:w w:val="97"/>
        </w:rPr>
        <w:t>Weights were assigned by clinical importance in the order diagnosis = 1.0 (a diagnostic error directly affects the direction of treatment) &gt; location = 0.8 &gt; measurement = 0.7 &gt; description = 0.6 &gt; temporal = yes_no = 0.5 (binary judgements with limited information content). These weights, however, were set arbitrarily by the researcher without external clinical literature or Delphi consensus; they cannot be interpreted as an absolute scale of clinical importance and are used only in a limited way as a supplementary reference metric complementing the primary metrics (accuracy and BERTScore).</w:t>
      </w:r>
    </w:p>
    <w:p>
      <w:pPr>
        <w:spacing w:line="384" w:lineRule="auto" w:after="0"/>
        <w:ind w:firstLine="220"/>
        <w:jc w:val="both"/>
      </w:pPr>
      <w:r>
        <w:rPr>
          <w:rFonts w:ascii="휴먼명조" w:eastAsia="휴먼명조" w:hAnsi="휴먼명조" w:cs="휴먼명조"/>
          <w:b w:val="0"/>
          <w:sz w:val="22"/>
          <w:w w:val="97"/>
        </w:rPr>
        <w:t>Expected Calibration Error (ECE, Guo et al., ICML 2017), a metric measuring how well a model's predicted confidence matches its actual accuracy, was planned for inclusion but could not be computed because the current evaluation pipeline does not store per-sample confidence (see the limitations in Section 5.3 of Chapter V).</w:t>
      </w:r>
    </w:p>
    <w:p>
      <w:pPr>
        <w:spacing w:line="384" w:lineRule="auto" w:after="0"/>
        <w:jc w:val="left"/>
        <w:outlineLvl w:val="2"/>
      </w:pPr>
      <w:r>
        <w:rPr>
          <w:rFonts w:ascii="휴먼명조" w:eastAsia="휴먼명조" w:hAnsi="휴먼명조" w:cs="휴먼명조"/>
          <w:b/>
          <w:sz w:val="22"/>
          <w:w w:val="97"/>
        </w:rPr>
        <w:t>3.8.4 Robust Statistics (Bootstrap + Mixed-Effects)</w:t>
      </w:r>
    </w:p>
    <w:p>
      <w:pPr>
        <w:spacing w:line="384" w:lineRule="auto" w:after="0"/>
        <w:ind w:firstLine="220"/>
        <w:jc w:val="both"/>
      </w:pPr>
      <w:r>
        <w:rPr>
          <w:rFonts w:ascii="휴먼명조" w:eastAsia="휴먼명조" w:hAnsi="휴먼명조" w:cs="휴먼명조"/>
          <w:b w:val="0"/>
          <w:sz w:val="22"/>
          <w:w w:val="97"/>
        </w:rPr>
        <w:t>Given the sample-size limitation of n = 9 (3 datasets × 3 seeds), the test of the fine-tuning effect in Phase 2 uses three methods in parallel: (1) a paired t-test with Cohen's d (the conventional comparison), (2) a 95% CI for Cohen's d obtained by BCa bootstrap with 10,000 resamples (robust estimation), and (3) the Wilcoxon signed-rank test (non-parametric). A Mixed-Effects Model pooling the four models (accuracy ~ condition + dataset, group = seed) is additionally applied as a supplement; however, because heterogeneous effects across models may cancel in a pooled estimate, the triple verification performed per model is treated as the primary evidence and the MEM result is used only as supporting explanation — a phenomenon actually observed in Section 4.2.1.</w:t>
      </w:r>
    </w:p>
    <w:p>
      <w:pPr>
        <w:spacing w:line="384" w:lineRule="auto" w:after="0"/>
        <w:jc w:val="left"/>
        <w:outlineLvl w:val="2"/>
      </w:pPr>
      <w:r>
        <w:rPr>
          <w:rFonts w:ascii="휴먼명조" w:eastAsia="휴먼명조" w:hAnsi="휴먼명조" w:cs="휴먼명조"/>
          <w:b/>
          <w:sz w:val="22"/>
          <w:w w:val="97"/>
        </w:rPr>
        <w:t>3.8.5 Contamination Control (Min-K% Probability)</w:t>
      </w:r>
    </w:p>
    <w:p>
      <w:pPr>
        <w:spacing w:line="384" w:lineRule="auto" w:after="0"/>
        <w:ind w:firstLine="220"/>
        <w:jc w:val="both"/>
      </w:pPr>
      <w:r>
        <w:rPr>
          <w:rFonts w:ascii="휴먼명조" w:eastAsia="휴먼명조" w:hAnsi="휴먼명조" w:cs="휴먼명조"/>
          <w:b w:val="0"/>
          <w:sz w:val="22"/>
          <w:w w:val="97"/>
        </w:rPr>
        <w:t>The methodology is as described in Section 3.4. The robustness verification results are presented in Section 4.1.1 of Chapter IV.</w:t>
      </w:r>
    </w:p>
    <w:p>
      <w:pPr>
        <w:spacing w:line="384" w:lineRule="auto" w:after="0"/>
        <w:jc w:val="both"/>
      </w:pPr>
      <w:r>
        <w:rPr>
          <w:rFonts w:ascii="휴먼명조" w:eastAsia="휴먼명조" w:hAnsi="휴먼명조" w:cs="휴먼명조"/>
          <w:b w:val="0"/>
          <w:sz w:val="22"/>
          <w:w w:val="97"/>
        </w:rPr>
      </w:r>
    </w:p>
    <w:p>
      <w:pPr>
        <w:spacing w:line="384" w:lineRule="auto" w:after="0"/>
        <w:jc w:val="center"/>
        <w:outlineLvl w:val="0"/>
      </w:pPr>
      <w:r>
        <w:rPr>
          <w:rFonts w:ascii="휴먼명조" w:eastAsia="휴먼명조" w:hAnsi="휴먼명조" w:cs="휴먼명조"/>
          <w:b/>
          <w:sz w:val="32"/>
          <w:w w:val="97"/>
        </w:rPr>
        <w:t>Chapter IV. Experimental Results and Analysis</w:t>
      </w:r>
    </w:p>
    <w:p>
      <w:pPr>
        <w:spacing w:line="384" w:lineRule="auto" w:after="0"/>
        <w:jc w:val="both"/>
      </w:pPr>
      <w:r>
        <w:rPr>
          <w:rFonts w:ascii="휴먼명조" w:eastAsia="휴먼명조" w:hAnsi="휴먼명조" w:cs="휴먼명조"/>
          <w:b w:val="0"/>
          <w:sz w:val="22"/>
          <w:w w:val="97"/>
        </w:rPr>
      </w:r>
    </w:p>
    <w:p>
      <w:pPr>
        <w:spacing w:line="384" w:lineRule="auto" w:after="0"/>
        <w:jc w:val="left"/>
        <w:outlineLvl w:val="1"/>
      </w:pPr>
      <w:r>
        <w:rPr>
          <w:rFonts w:ascii="휴먼명조" w:eastAsia="휴먼명조" w:hAnsi="휴먼명조" w:cs="휴먼명조"/>
          <w:b/>
          <w:sz w:val="28"/>
          <w:w w:val="97"/>
        </w:rPr>
        <w:t>4.1 Phase 1: Zero-Shot Baseline Results</w:t>
      </w:r>
    </w:p>
    <w:p>
      <w:pPr>
        <w:spacing w:line="384" w:lineRule="auto" w:after="0"/>
        <w:ind w:firstLine="220"/>
        <w:jc w:val="both"/>
      </w:pPr>
      <w:r>
        <w:rPr>
          <w:rFonts w:ascii="휴먼명조" w:eastAsia="휴먼명조" w:hAnsi="휴먼명조" w:cs="휴먼명조"/>
          <w:b w:val="0"/>
          <w:sz w:val="22"/>
          <w:w w:val="97"/>
        </w:rPr>
        <w:t>Phase 1 measured the zero-shot performance of four lightweight VLMs (Gemma4-E2B, Qwen2.5-VL-3B, Qwen3-VL-2B, SmolVLM2-2.2B) before fine-tuning on three medical VQA datasets (PathVQA, SLAKE, VQA-RAD), answering RQ1 ("do lightweight VLMs show practical performance on medical VQA without fine-tuning, and are the differences across models significant?"). Evaluation was performed with seed 42 on the full test split of each dataset (PathVQA 6,719 / SLAKE 1,061 / VQA-RAD 451 items).</w:t>
      </w:r>
    </w:p>
    <w:p>
      <w:pPr>
        <w:spacing w:line="384" w:lineRule="auto" w:after="0"/>
        <w:jc w:val="left"/>
        <w:outlineLvl w:val="2"/>
      </w:pPr>
      <w:r>
        <w:rPr>
          <w:rFonts w:ascii="휴먼명조" w:eastAsia="휴먼명조" w:hAnsi="휴먼명조" w:cs="휴먼명조"/>
          <w:b/>
          <w:sz w:val="22"/>
          <w:w w:val="97"/>
        </w:rPr>
        <w:t>4.1.1 Performance Comparison across Models</w:t>
      </w:r>
    </w:p>
    <w:p>
      <w:pPr>
        <w:pStyle w:val="표캡션"/>
        <w:spacing w:line="384" w:lineRule="auto" w:after="0"/>
        <w:jc w:val="center"/>
      </w:pPr>
      <w:r>
        <w:rPr>
          <w:rFonts w:ascii="휴먼명조" w:eastAsia="휴먼명조" w:hAnsi="휴먼명조" w:cs="휴먼명조"/>
          <w:b/>
          <w:sz w:val="22"/>
          <w:w w:val="97"/>
        </w:rPr>
        <w:t>Table 4.1. Zero-shot baseline results (model × dataset)</w:t>
      </w:r>
    </w:p>
    <w:tbl>
      <w:tblPr>
        <w:tblW w:type="auto" w:w="0"/>
        <w:tblLook w:firstColumn="1" w:firstRow="1" w:lastColumn="0" w:lastRow="0" w:noHBand="0" w:noVBand="1" w:val="04A0"/>
      </w:tblPr>
      <w:tblGrid>
        <w:gridCol w:w="930"/>
        <w:gridCol w:w="930"/>
        <w:gridCol w:w="930"/>
        <w:gridCol w:w="930"/>
        <w:gridCol w:w="930"/>
        <w:gridCol w:w="930"/>
        <w:gridCol w:w="930"/>
        <w:gridCol w:w="930"/>
      </w:tblGrid>
      <w:tr>
        <w:tc>
          <w:tcPr>
            <w:tcW w:type="dxa" w:w="930"/>
          </w:tcPr>
          <w:p>
            <w:pPr>
              <w:spacing w:line="240" w:lineRule="auto"/>
              <w:jc w:val="center"/>
            </w:pPr>
            <w:r/>
            <w:r>
              <w:rPr>
                <w:rFonts w:ascii="휴먼명조" w:eastAsia="휴먼명조" w:hAnsi="휴먼명조" w:cs="휴먼명조"/>
                <w:b/>
                <w:sz w:val="18"/>
                <w:w w:val="97"/>
              </w:rPr>
              <w:t>Model</w:t>
            </w:r>
          </w:p>
        </w:tc>
        <w:tc>
          <w:tcPr>
            <w:tcW w:type="dxa" w:w="930"/>
          </w:tcPr>
          <w:p>
            <w:pPr>
              <w:spacing w:line="240" w:lineRule="auto"/>
              <w:jc w:val="center"/>
            </w:pPr>
            <w:r/>
            <w:r>
              <w:rPr>
                <w:rFonts w:ascii="휴먼명조" w:eastAsia="휴먼명조" w:hAnsi="휴먼명조" w:cs="휴먼명조"/>
                <w:b/>
                <w:sz w:val="18"/>
                <w:w w:val="97"/>
              </w:rPr>
              <w:t>Dataset</w:t>
            </w:r>
          </w:p>
        </w:tc>
        <w:tc>
          <w:tcPr>
            <w:tcW w:type="dxa" w:w="930"/>
          </w:tcPr>
          <w:p>
            <w:pPr>
              <w:spacing w:line="240" w:lineRule="auto"/>
              <w:jc w:val="center"/>
            </w:pPr>
            <w:r/>
            <w:r>
              <w:rPr>
                <w:rFonts w:ascii="휴먼명조" w:eastAsia="휴먼명조" w:hAnsi="휴먼명조" w:cs="휴먼명조"/>
                <w:b/>
                <w:sz w:val="18"/>
                <w:w w:val="97"/>
              </w:rPr>
              <w:t>Closed Acc</w:t>
            </w:r>
          </w:p>
        </w:tc>
        <w:tc>
          <w:tcPr>
            <w:tcW w:type="dxa" w:w="930"/>
          </w:tcPr>
          <w:p>
            <w:pPr>
              <w:spacing w:line="240" w:lineRule="auto"/>
              <w:jc w:val="center"/>
            </w:pPr>
            <w:r/>
            <w:r>
              <w:rPr>
                <w:rFonts w:ascii="휴먼명조" w:eastAsia="휴먼명조" w:hAnsi="휴먼명조" w:cs="휴먼명조"/>
                <w:b/>
                <w:sz w:val="18"/>
                <w:w w:val="97"/>
              </w:rPr>
              <w:t>Open Acc</w:t>
            </w:r>
          </w:p>
        </w:tc>
        <w:tc>
          <w:tcPr>
            <w:tcW w:type="dxa" w:w="930"/>
          </w:tcPr>
          <w:p>
            <w:pPr>
              <w:spacing w:line="240" w:lineRule="auto"/>
              <w:jc w:val="center"/>
            </w:pPr>
            <w:r/>
            <w:r>
              <w:rPr>
                <w:rFonts w:ascii="휴먼명조" w:eastAsia="휴먼명조" w:hAnsi="휴먼명조" w:cs="휴먼명조"/>
                <w:b/>
                <w:sz w:val="18"/>
                <w:w w:val="97"/>
              </w:rPr>
              <w:t>Overall Acc</w:t>
            </w:r>
          </w:p>
        </w:tc>
        <w:tc>
          <w:tcPr>
            <w:tcW w:type="dxa" w:w="930"/>
          </w:tcPr>
          <w:p>
            <w:pPr>
              <w:spacing w:line="240" w:lineRule="auto"/>
              <w:jc w:val="center"/>
            </w:pPr>
            <w:r/>
            <w:r>
              <w:rPr>
                <w:rFonts w:ascii="휴먼명조" w:eastAsia="휴먼명조" w:hAnsi="휴먼명조" w:cs="휴먼명조"/>
                <w:b/>
                <w:sz w:val="18"/>
                <w:w w:val="97"/>
              </w:rPr>
              <w:t>BERTScore F1</w:t>
            </w:r>
          </w:p>
        </w:tc>
        <w:tc>
          <w:tcPr>
            <w:tcW w:type="dxa" w:w="930"/>
          </w:tcPr>
          <w:p>
            <w:pPr>
              <w:spacing w:line="240" w:lineRule="auto"/>
              <w:jc w:val="center"/>
            </w:pPr>
            <w:r/>
            <w:r>
              <w:rPr>
                <w:rFonts w:ascii="휴먼명조" w:eastAsia="휴먼명조" w:hAnsi="휴먼명조" w:cs="휴먼명조"/>
                <w:b/>
                <w:sz w:val="18"/>
                <w:w w:val="97"/>
              </w:rPr>
              <w:t>Response time (ms)</w:t>
            </w:r>
          </w:p>
        </w:tc>
        <w:tc>
          <w:tcPr>
            <w:tcW w:type="dxa" w:w="930"/>
          </w:tcPr>
          <w:p>
            <w:pPr>
              <w:spacing w:line="240" w:lineRule="auto"/>
              <w:jc w:val="center"/>
            </w:pPr>
            <w:r/>
            <w:r>
              <w:rPr>
                <w:rFonts w:ascii="휴먼명조" w:eastAsia="휴먼명조" w:hAnsi="휴먼명조" w:cs="휴먼명조"/>
                <w:b/>
                <w:sz w:val="18"/>
                <w:w w:val="97"/>
              </w:rPr>
              <w:t>Peak VRAM (MB)</w:t>
            </w:r>
          </w:p>
        </w:tc>
      </w:tr>
      <w:tr>
        <w:tc>
          <w:tcPr>
            <w:tcW w:type="dxa" w:w="930"/>
          </w:tcPr>
          <w:p>
            <w:pPr>
              <w:spacing w:line="240" w:lineRule="auto"/>
              <w:jc w:val="center"/>
            </w:pPr>
            <w:r/>
            <w:r>
              <w:rPr>
                <w:rFonts w:ascii="휴먼명조" w:eastAsia="휴먼명조" w:hAnsi="휴먼명조" w:cs="휴먼명조"/>
                <w:b w:val="0"/>
                <w:sz w:val="18"/>
                <w:w w:val="97"/>
              </w:rPr>
              <w:t>Gemma4-E2B</w:t>
            </w:r>
          </w:p>
        </w:tc>
        <w:tc>
          <w:tcPr>
            <w:tcW w:type="dxa" w:w="930"/>
          </w:tcPr>
          <w:p>
            <w:pPr>
              <w:spacing w:line="240" w:lineRule="auto"/>
              <w:jc w:val="center"/>
            </w:pPr>
            <w:r/>
            <w:r>
              <w:rPr>
                <w:rFonts w:ascii="휴먼명조" w:eastAsia="휴먼명조" w:hAnsi="휴먼명조" w:cs="휴먼명조"/>
                <w:b w:val="0"/>
                <w:sz w:val="18"/>
                <w:w w:val="97"/>
              </w:rPr>
              <w:t>PathVQA</w:t>
            </w:r>
          </w:p>
        </w:tc>
        <w:tc>
          <w:tcPr>
            <w:tcW w:type="dxa" w:w="930"/>
          </w:tcPr>
          <w:p>
            <w:pPr>
              <w:spacing w:line="240" w:lineRule="auto"/>
              <w:jc w:val="center"/>
            </w:pPr>
            <w:r/>
            <w:r>
              <w:rPr>
                <w:rFonts w:ascii="휴먼명조" w:eastAsia="휴먼명조" w:hAnsi="휴먼명조" w:cs="휴먼명조"/>
                <w:b w:val="0"/>
                <w:sz w:val="18"/>
                <w:w w:val="97"/>
              </w:rPr>
              <w:t>0.1633</w:t>
            </w:r>
          </w:p>
        </w:tc>
        <w:tc>
          <w:tcPr>
            <w:tcW w:type="dxa" w:w="930"/>
          </w:tcPr>
          <w:p>
            <w:pPr>
              <w:spacing w:line="240" w:lineRule="auto"/>
              <w:jc w:val="center"/>
            </w:pPr>
            <w:r/>
            <w:r>
              <w:rPr>
                <w:rFonts w:ascii="휴먼명조" w:eastAsia="휴먼명조" w:hAnsi="휴먼명조" w:cs="휴먼명조"/>
                <w:b w:val="0"/>
                <w:sz w:val="18"/>
                <w:w w:val="97"/>
              </w:rPr>
              <w:t>0.0477</w:t>
            </w:r>
          </w:p>
        </w:tc>
        <w:tc>
          <w:tcPr>
            <w:tcW w:type="dxa" w:w="930"/>
          </w:tcPr>
          <w:p>
            <w:pPr>
              <w:spacing w:line="240" w:lineRule="auto"/>
              <w:jc w:val="center"/>
            </w:pPr>
            <w:r/>
            <w:r>
              <w:rPr>
                <w:rFonts w:ascii="휴먼명조" w:eastAsia="휴먼명조" w:hAnsi="휴먼명조" w:cs="휴먼명조"/>
                <w:b/>
                <w:sz w:val="18"/>
                <w:w w:val="97"/>
              </w:rPr>
              <w:t>0.1055</w:t>
            </w:r>
          </w:p>
        </w:tc>
        <w:tc>
          <w:tcPr>
            <w:tcW w:type="dxa" w:w="930"/>
          </w:tcPr>
          <w:p>
            <w:pPr>
              <w:spacing w:line="240" w:lineRule="auto"/>
              <w:jc w:val="center"/>
            </w:pPr>
            <w:r/>
            <w:r>
              <w:rPr>
                <w:rFonts w:ascii="휴먼명조" w:eastAsia="휴먼명조" w:hAnsi="휴먼명조" w:cs="휴먼명조"/>
                <w:b w:val="0"/>
                <w:sz w:val="18"/>
                <w:w w:val="97"/>
              </w:rPr>
              <w:t>0.8069</w:t>
            </w:r>
          </w:p>
        </w:tc>
        <w:tc>
          <w:tcPr>
            <w:tcW w:type="dxa" w:w="930"/>
          </w:tcPr>
          <w:p>
            <w:pPr>
              <w:spacing w:line="240" w:lineRule="auto"/>
              <w:jc w:val="center"/>
            </w:pPr>
            <w:r/>
            <w:r>
              <w:rPr>
                <w:rFonts w:ascii="휴먼명조" w:eastAsia="휴먼명조" w:hAnsi="휴먼명조" w:cs="휴먼명조"/>
                <w:b w:val="0"/>
                <w:sz w:val="18"/>
                <w:w w:val="97"/>
              </w:rPr>
              <w:t>892.6</w:t>
            </w:r>
          </w:p>
        </w:tc>
        <w:tc>
          <w:tcPr>
            <w:tcW w:type="dxa" w:w="930"/>
          </w:tcPr>
          <w:p>
            <w:pPr>
              <w:spacing w:line="240" w:lineRule="auto"/>
              <w:jc w:val="center"/>
            </w:pPr>
            <w:r/>
            <w:r>
              <w:rPr>
                <w:rFonts w:ascii="휴먼명조" w:eastAsia="휴먼명조" w:hAnsi="휴먼명조" w:cs="휴먼명조"/>
                <w:b w:val="0"/>
                <w:sz w:val="18"/>
                <w:w w:val="97"/>
              </w:rPr>
              <w:t>13,932.7</w:t>
            </w:r>
          </w:p>
        </w:tc>
      </w:tr>
      <w:tr>
        <w:tc>
          <w:tcPr>
            <w:tcW w:type="dxa" w:w="930"/>
          </w:tcPr>
          <w:p>
            <w:pPr>
              <w:spacing w:line="240" w:lineRule="auto"/>
              <w:jc w:val="center"/>
            </w:pPr>
            <w:r/>
            <w:r>
              <w:rPr>
                <w:rFonts w:ascii="휴먼명조" w:eastAsia="휴먼명조" w:hAnsi="휴먼명조" w:cs="휴먼명조"/>
                <w:b w:val="0"/>
                <w:sz w:val="18"/>
                <w:w w:val="97"/>
              </w:rPr>
              <w:t>Gemma4-E2B</w:t>
            </w:r>
          </w:p>
        </w:tc>
        <w:tc>
          <w:tcPr>
            <w:tcW w:type="dxa" w:w="930"/>
          </w:tcPr>
          <w:p>
            <w:pPr>
              <w:spacing w:line="240" w:lineRule="auto"/>
              <w:jc w:val="center"/>
            </w:pPr>
            <w:r/>
            <w:r>
              <w:rPr>
                <w:rFonts w:ascii="휴먼명조" w:eastAsia="휴먼명조" w:hAnsi="휴먼명조" w:cs="휴먼명조"/>
                <w:b w:val="0"/>
                <w:sz w:val="18"/>
                <w:w w:val="97"/>
              </w:rPr>
              <w:t>SLAKE</w:t>
            </w:r>
          </w:p>
        </w:tc>
        <w:tc>
          <w:tcPr>
            <w:tcW w:type="dxa" w:w="930"/>
          </w:tcPr>
          <w:p>
            <w:pPr>
              <w:spacing w:line="240" w:lineRule="auto"/>
              <w:jc w:val="center"/>
            </w:pPr>
            <w:r/>
            <w:r>
              <w:rPr>
                <w:rFonts w:ascii="휴먼명조" w:eastAsia="휴먼명조" w:hAnsi="휴먼명조" w:cs="휴먼명조"/>
                <w:b w:val="0"/>
                <w:sz w:val="18"/>
                <w:w w:val="97"/>
              </w:rPr>
              <w:t>0.6394</w:t>
            </w:r>
          </w:p>
        </w:tc>
        <w:tc>
          <w:tcPr>
            <w:tcW w:type="dxa" w:w="930"/>
          </w:tcPr>
          <w:p>
            <w:pPr>
              <w:spacing w:line="240" w:lineRule="auto"/>
              <w:jc w:val="center"/>
            </w:pPr>
            <w:r/>
            <w:r>
              <w:rPr>
                <w:rFonts w:ascii="휴먼명조" w:eastAsia="휴먼명조" w:hAnsi="휴먼명조" w:cs="휴먼명조"/>
                <w:b w:val="0"/>
                <w:sz w:val="18"/>
                <w:w w:val="97"/>
              </w:rPr>
              <w:t>0.4178</w:t>
            </w:r>
          </w:p>
        </w:tc>
        <w:tc>
          <w:tcPr>
            <w:tcW w:type="dxa" w:w="930"/>
          </w:tcPr>
          <w:p>
            <w:pPr>
              <w:spacing w:line="240" w:lineRule="auto"/>
              <w:jc w:val="center"/>
            </w:pPr>
            <w:r/>
            <w:r>
              <w:rPr>
                <w:rFonts w:ascii="휴먼명조" w:eastAsia="휴먼명조" w:hAnsi="휴먼명조" w:cs="휴먼명조"/>
                <w:b/>
                <w:sz w:val="18"/>
                <w:w w:val="97"/>
              </w:rPr>
              <w:t>0.4920</w:t>
            </w:r>
          </w:p>
        </w:tc>
        <w:tc>
          <w:tcPr>
            <w:tcW w:type="dxa" w:w="930"/>
          </w:tcPr>
          <w:p>
            <w:pPr>
              <w:spacing w:line="240" w:lineRule="auto"/>
              <w:jc w:val="center"/>
            </w:pPr>
            <w:r/>
            <w:r>
              <w:rPr>
                <w:rFonts w:ascii="휴먼명조" w:eastAsia="휴먼명조" w:hAnsi="휴먼명조" w:cs="휴먼명조"/>
                <w:b w:val="0"/>
                <w:sz w:val="18"/>
                <w:w w:val="97"/>
              </w:rPr>
              <w:t>0.8679</w:t>
            </w:r>
          </w:p>
        </w:tc>
        <w:tc>
          <w:tcPr>
            <w:tcW w:type="dxa" w:w="930"/>
          </w:tcPr>
          <w:p>
            <w:pPr>
              <w:spacing w:line="240" w:lineRule="auto"/>
              <w:jc w:val="center"/>
            </w:pPr>
            <w:r/>
            <w:r>
              <w:rPr>
                <w:rFonts w:ascii="휴먼명조" w:eastAsia="휴먼명조" w:hAnsi="휴먼명조" w:cs="휴먼명조"/>
                <w:b w:val="0"/>
                <w:sz w:val="18"/>
                <w:w w:val="97"/>
              </w:rPr>
              <w:t>689.8</w:t>
            </w:r>
          </w:p>
        </w:tc>
        <w:tc>
          <w:tcPr>
            <w:tcW w:type="dxa" w:w="930"/>
          </w:tcPr>
          <w:p>
            <w:pPr>
              <w:spacing w:line="240" w:lineRule="auto"/>
              <w:jc w:val="center"/>
            </w:pPr>
            <w:r/>
            <w:r>
              <w:rPr>
                <w:rFonts w:ascii="휴먼명조" w:eastAsia="휴먼명조" w:hAnsi="휴먼명조" w:cs="휴먼명조"/>
                <w:b w:val="0"/>
                <w:sz w:val="18"/>
                <w:w w:val="97"/>
              </w:rPr>
              <w:t>13,927.3</w:t>
            </w:r>
          </w:p>
        </w:tc>
      </w:tr>
      <w:tr>
        <w:tc>
          <w:tcPr>
            <w:tcW w:type="dxa" w:w="930"/>
          </w:tcPr>
          <w:p>
            <w:pPr>
              <w:spacing w:line="240" w:lineRule="auto"/>
              <w:jc w:val="center"/>
            </w:pPr>
            <w:r/>
            <w:r>
              <w:rPr>
                <w:rFonts w:ascii="휴먼명조" w:eastAsia="휴먼명조" w:hAnsi="휴먼명조" w:cs="휴먼명조"/>
                <w:b w:val="0"/>
                <w:sz w:val="18"/>
                <w:w w:val="97"/>
              </w:rPr>
              <w:t>Gemma4-E2B</w:t>
            </w:r>
          </w:p>
        </w:tc>
        <w:tc>
          <w:tcPr>
            <w:tcW w:type="dxa" w:w="930"/>
          </w:tcPr>
          <w:p>
            <w:pPr>
              <w:spacing w:line="240" w:lineRule="auto"/>
              <w:jc w:val="center"/>
            </w:pPr>
            <w:r/>
            <w:r>
              <w:rPr>
                <w:rFonts w:ascii="휴먼명조" w:eastAsia="휴먼명조" w:hAnsi="휴먼명조" w:cs="휴먼명조"/>
                <w:b w:val="0"/>
                <w:sz w:val="18"/>
                <w:w w:val="97"/>
              </w:rPr>
              <w:t>VQA-RAD</w:t>
            </w:r>
          </w:p>
        </w:tc>
        <w:tc>
          <w:tcPr>
            <w:tcW w:type="dxa" w:w="930"/>
          </w:tcPr>
          <w:p>
            <w:pPr>
              <w:spacing w:line="240" w:lineRule="auto"/>
              <w:jc w:val="center"/>
            </w:pPr>
            <w:r/>
            <w:r>
              <w:rPr>
                <w:rFonts w:ascii="휴먼명조" w:eastAsia="휴먼명조" w:hAnsi="휴먼명조" w:cs="휴먼명조"/>
                <w:b w:val="0"/>
                <w:sz w:val="18"/>
                <w:w w:val="97"/>
              </w:rPr>
              <w:t>0.4502</w:t>
            </w:r>
          </w:p>
        </w:tc>
        <w:tc>
          <w:tcPr>
            <w:tcW w:type="dxa" w:w="930"/>
          </w:tcPr>
          <w:p>
            <w:pPr>
              <w:spacing w:line="240" w:lineRule="auto"/>
              <w:jc w:val="center"/>
            </w:pPr>
            <w:r/>
            <w:r>
              <w:rPr>
                <w:rFonts w:ascii="휴먼명조" w:eastAsia="휴먼명조" w:hAnsi="휴먼명조" w:cs="휴먼명조"/>
                <w:b w:val="0"/>
                <w:sz w:val="18"/>
                <w:w w:val="97"/>
              </w:rPr>
              <w:t>0.3100</w:t>
            </w:r>
          </w:p>
        </w:tc>
        <w:tc>
          <w:tcPr>
            <w:tcW w:type="dxa" w:w="930"/>
          </w:tcPr>
          <w:p>
            <w:pPr>
              <w:spacing w:line="240" w:lineRule="auto"/>
              <w:jc w:val="center"/>
            </w:pPr>
            <w:r/>
            <w:r>
              <w:rPr>
                <w:rFonts w:ascii="휴먼명조" w:eastAsia="휴먼명조" w:hAnsi="휴먼명조" w:cs="휴먼명조"/>
                <w:b/>
                <w:sz w:val="18"/>
                <w:w w:val="97"/>
              </w:rPr>
              <w:t>0.3880</w:t>
            </w:r>
          </w:p>
        </w:tc>
        <w:tc>
          <w:tcPr>
            <w:tcW w:type="dxa" w:w="930"/>
          </w:tcPr>
          <w:p>
            <w:pPr>
              <w:spacing w:line="240" w:lineRule="auto"/>
              <w:jc w:val="center"/>
            </w:pPr>
            <w:r/>
            <w:r>
              <w:rPr>
                <w:rFonts w:ascii="휴먼명조" w:eastAsia="휴먼명조" w:hAnsi="휴먼명조" w:cs="휴먼명조"/>
                <w:b w:val="0"/>
                <w:sz w:val="18"/>
                <w:w w:val="97"/>
              </w:rPr>
              <w:t>0.8373</w:t>
            </w:r>
          </w:p>
        </w:tc>
        <w:tc>
          <w:tcPr>
            <w:tcW w:type="dxa" w:w="930"/>
          </w:tcPr>
          <w:p>
            <w:pPr>
              <w:spacing w:line="240" w:lineRule="auto"/>
              <w:jc w:val="center"/>
            </w:pPr>
            <w:r/>
            <w:r>
              <w:rPr>
                <w:rFonts w:ascii="휴먼명조" w:eastAsia="휴먼명조" w:hAnsi="휴먼명조" w:cs="휴먼명조"/>
                <w:b w:val="0"/>
                <w:sz w:val="18"/>
                <w:w w:val="97"/>
              </w:rPr>
              <w:t>721.5</w:t>
            </w:r>
          </w:p>
        </w:tc>
        <w:tc>
          <w:tcPr>
            <w:tcW w:type="dxa" w:w="930"/>
          </w:tcPr>
          <w:p>
            <w:pPr>
              <w:spacing w:line="240" w:lineRule="auto"/>
              <w:jc w:val="center"/>
            </w:pPr>
            <w:r/>
            <w:r>
              <w:rPr>
                <w:rFonts w:ascii="휴먼명조" w:eastAsia="휴먼명조" w:hAnsi="휴먼명조" w:cs="휴먼명조"/>
                <w:b w:val="0"/>
                <w:sz w:val="18"/>
                <w:w w:val="97"/>
              </w:rPr>
              <w:t>13,929.1</w:t>
            </w:r>
          </w:p>
        </w:tc>
      </w:tr>
      <w:tr>
        <w:tc>
          <w:tcPr>
            <w:tcW w:type="dxa" w:w="930"/>
          </w:tcPr>
          <w:p>
            <w:pPr>
              <w:spacing w:line="240" w:lineRule="auto"/>
              <w:jc w:val="center"/>
            </w:pPr>
            <w:r/>
            <w:r>
              <w:rPr>
                <w:rFonts w:ascii="휴먼명조" w:eastAsia="휴먼명조" w:hAnsi="휴먼명조" w:cs="휴먼명조"/>
                <w:b w:val="0"/>
                <w:sz w:val="18"/>
                <w:w w:val="97"/>
              </w:rPr>
              <w:t>Qwen2.5-VL-3B</w:t>
            </w:r>
          </w:p>
        </w:tc>
        <w:tc>
          <w:tcPr>
            <w:tcW w:type="dxa" w:w="930"/>
          </w:tcPr>
          <w:p>
            <w:pPr>
              <w:spacing w:line="240" w:lineRule="auto"/>
              <w:jc w:val="center"/>
            </w:pPr>
            <w:r/>
            <w:r>
              <w:rPr>
                <w:rFonts w:ascii="휴먼명조" w:eastAsia="휴먼명조" w:hAnsi="휴먼명조" w:cs="휴먼명조"/>
                <w:b w:val="0"/>
                <w:sz w:val="18"/>
                <w:w w:val="97"/>
              </w:rPr>
              <w:t>PathVQA</w:t>
            </w:r>
          </w:p>
        </w:tc>
        <w:tc>
          <w:tcPr>
            <w:tcW w:type="dxa" w:w="930"/>
          </w:tcPr>
          <w:p>
            <w:pPr>
              <w:spacing w:line="240" w:lineRule="auto"/>
              <w:jc w:val="center"/>
            </w:pPr>
            <w:r/>
            <w:r>
              <w:rPr>
                <w:rFonts w:ascii="휴먼명조" w:eastAsia="휴먼명조" w:hAnsi="휴먼명조" w:cs="휴먼명조"/>
                <w:b w:val="0"/>
                <w:sz w:val="18"/>
                <w:w w:val="97"/>
              </w:rPr>
              <w:t>0.6130</w:t>
            </w:r>
          </w:p>
        </w:tc>
        <w:tc>
          <w:tcPr>
            <w:tcW w:type="dxa" w:w="930"/>
          </w:tcPr>
          <w:p>
            <w:pPr>
              <w:spacing w:line="240" w:lineRule="auto"/>
              <w:jc w:val="center"/>
            </w:pPr>
            <w:r/>
            <w:r>
              <w:rPr>
                <w:rFonts w:ascii="휴먼명조" w:eastAsia="휴먼명조" w:hAnsi="휴먼명조" w:cs="휴먼명조"/>
                <w:b w:val="0"/>
                <w:sz w:val="18"/>
                <w:w w:val="97"/>
              </w:rPr>
              <w:t>0.0354</w:t>
            </w:r>
          </w:p>
        </w:tc>
        <w:tc>
          <w:tcPr>
            <w:tcW w:type="dxa" w:w="930"/>
          </w:tcPr>
          <w:p>
            <w:pPr>
              <w:spacing w:line="240" w:lineRule="auto"/>
              <w:jc w:val="center"/>
            </w:pPr>
            <w:r/>
            <w:r>
              <w:rPr>
                <w:rFonts w:ascii="휴먼명조" w:eastAsia="휴먼명조" w:hAnsi="휴먼명조" w:cs="휴먼명조"/>
                <w:b/>
                <w:sz w:val="18"/>
                <w:w w:val="97"/>
              </w:rPr>
              <w:t>0.3245</w:t>
            </w:r>
          </w:p>
        </w:tc>
        <w:tc>
          <w:tcPr>
            <w:tcW w:type="dxa" w:w="930"/>
          </w:tcPr>
          <w:p>
            <w:pPr>
              <w:spacing w:line="240" w:lineRule="auto"/>
              <w:jc w:val="center"/>
            </w:pPr>
            <w:r/>
            <w:r>
              <w:rPr>
                <w:rFonts w:ascii="휴먼명조" w:eastAsia="휴먼명조" w:hAnsi="휴먼명조" w:cs="휴먼명조"/>
                <w:b w:val="0"/>
                <w:sz w:val="18"/>
                <w:w w:val="97"/>
              </w:rPr>
              <w:t>0.8613</w:t>
            </w:r>
          </w:p>
        </w:tc>
        <w:tc>
          <w:tcPr>
            <w:tcW w:type="dxa" w:w="930"/>
          </w:tcPr>
          <w:p>
            <w:pPr>
              <w:spacing w:line="240" w:lineRule="auto"/>
              <w:jc w:val="center"/>
            </w:pPr>
            <w:r/>
            <w:r>
              <w:rPr>
                <w:rFonts w:ascii="휴먼명조" w:eastAsia="휴먼명조" w:hAnsi="휴먼명조" w:cs="휴먼명조"/>
                <w:b w:val="0"/>
                <w:sz w:val="18"/>
                <w:w w:val="97"/>
              </w:rPr>
              <w:t>483.4</w:t>
            </w:r>
          </w:p>
        </w:tc>
        <w:tc>
          <w:tcPr>
            <w:tcW w:type="dxa" w:w="930"/>
          </w:tcPr>
          <w:p>
            <w:pPr>
              <w:spacing w:line="240" w:lineRule="auto"/>
              <w:jc w:val="center"/>
            </w:pPr>
            <w:r/>
            <w:r>
              <w:rPr>
                <w:rFonts w:ascii="휴먼명조" w:eastAsia="휴먼명조" w:hAnsi="휴먼명조" w:cs="휴먼명조"/>
                <w:b w:val="0"/>
                <w:sz w:val="18"/>
                <w:w w:val="97"/>
              </w:rPr>
              <w:t>7,581.3</w:t>
            </w:r>
          </w:p>
        </w:tc>
      </w:tr>
      <w:tr>
        <w:tc>
          <w:tcPr>
            <w:tcW w:type="dxa" w:w="930"/>
          </w:tcPr>
          <w:p>
            <w:pPr>
              <w:spacing w:line="240" w:lineRule="auto"/>
              <w:jc w:val="center"/>
            </w:pPr>
            <w:r/>
            <w:r>
              <w:rPr>
                <w:rFonts w:ascii="휴먼명조" w:eastAsia="휴먼명조" w:hAnsi="휴먼명조" w:cs="휴먼명조"/>
                <w:b w:val="0"/>
                <w:sz w:val="18"/>
                <w:w w:val="97"/>
              </w:rPr>
              <w:t>Qwen2.5-VL-3B</w:t>
            </w:r>
          </w:p>
        </w:tc>
        <w:tc>
          <w:tcPr>
            <w:tcW w:type="dxa" w:w="930"/>
          </w:tcPr>
          <w:p>
            <w:pPr>
              <w:spacing w:line="240" w:lineRule="auto"/>
              <w:jc w:val="center"/>
            </w:pPr>
            <w:r/>
            <w:r>
              <w:rPr>
                <w:rFonts w:ascii="휴먼명조" w:eastAsia="휴먼명조" w:hAnsi="휴먼명조" w:cs="휴먼명조"/>
                <w:b w:val="0"/>
                <w:sz w:val="18"/>
                <w:w w:val="97"/>
              </w:rPr>
              <w:t>SLAKE</w:t>
            </w:r>
          </w:p>
        </w:tc>
        <w:tc>
          <w:tcPr>
            <w:tcW w:type="dxa" w:w="930"/>
          </w:tcPr>
          <w:p>
            <w:pPr>
              <w:spacing w:line="240" w:lineRule="auto"/>
              <w:jc w:val="center"/>
            </w:pPr>
            <w:r/>
            <w:r>
              <w:rPr>
                <w:rFonts w:ascii="휴먼명조" w:eastAsia="휴먼명조" w:hAnsi="휴먼명조" w:cs="휴먼명조"/>
                <w:b w:val="0"/>
                <w:sz w:val="18"/>
                <w:w w:val="97"/>
              </w:rPr>
              <w:t>0.7465</w:t>
            </w:r>
          </w:p>
        </w:tc>
        <w:tc>
          <w:tcPr>
            <w:tcW w:type="dxa" w:w="930"/>
          </w:tcPr>
          <w:p>
            <w:pPr>
              <w:spacing w:line="240" w:lineRule="auto"/>
              <w:jc w:val="center"/>
            </w:pPr>
            <w:r/>
            <w:r>
              <w:rPr>
                <w:rFonts w:ascii="휴먼명조" w:eastAsia="휴먼명조" w:hAnsi="휴먼명조" w:cs="휴먼명조"/>
                <w:b w:val="0"/>
                <w:sz w:val="18"/>
                <w:w w:val="97"/>
              </w:rPr>
              <w:t>0.4632</w:t>
            </w:r>
          </w:p>
        </w:tc>
        <w:tc>
          <w:tcPr>
            <w:tcW w:type="dxa" w:w="930"/>
          </w:tcPr>
          <w:p>
            <w:pPr>
              <w:spacing w:line="240" w:lineRule="auto"/>
              <w:jc w:val="center"/>
            </w:pPr>
            <w:r/>
            <w:r>
              <w:rPr>
                <w:rFonts w:ascii="휴먼명조" w:eastAsia="휴먼명조" w:hAnsi="휴먼명조" w:cs="휴먼명조"/>
                <w:b/>
                <w:sz w:val="18"/>
                <w:w w:val="97"/>
              </w:rPr>
              <w:t>0.5580</w:t>
            </w:r>
          </w:p>
        </w:tc>
        <w:tc>
          <w:tcPr>
            <w:tcW w:type="dxa" w:w="930"/>
          </w:tcPr>
          <w:p>
            <w:pPr>
              <w:spacing w:line="240" w:lineRule="auto"/>
              <w:jc w:val="center"/>
            </w:pPr>
            <w:r/>
            <w:r>
              <w:rPr>
                <w:rFonts w:ascii="휴먼명조" w:eastAsia="휴먼명조" w:hAnsi="휴먼명조" w:cs="휴먼명조"/>
                <w:b w:val="0"/>
                <w:sz w:val="18"/>
                <w:w w:val="97"/>
              </w:rPr>
              <w:t>0.9359</w:t>
            </w:r>
          </w:p>
        </w:tc>
        <w:tc>
          <w:tcPr>
            <w:tcW w:type="dxa" w:w="930"/>
          </w:tcPr>
          <w:p>
            <w:pPr>
              <w:spacing w:line="240" w:lineRule="auto"/>
              <w:jc w:val="center"/>
            </w:pPr>
            <w:r/>
            <w:r>
              <w:rPr>
                <w:rFonts w:ascii="휴먼명조" w:eastAsia="휴먼명조" w:hAnsi="휴먼명조" w:cs="휴먼명조"/>
                <w:b w:val="0"/>
                <w:sz w:val="18"/>
                <w:w w:val="97"/>
              </w:rPr>
              <w:t>254.8</w:t>
            </w:r>
          </w:p>
        </w:tc>
        <w:tc>
          <w:tcPr>
            <w:tcW w:type="dxa" w:w="930"/>
          </w:tcPr>
          <w:p>
            <w:pPr>
              <w:spacing w:line="240" w:lineRule="auto"/>
              <w:jc w:val="center"/>
            </w:pPr>
            <w:r/>
            <w:r>
              <w:rPr>
                <w:rFonts w:ascii="휴먼명조" w:eastAsia="휴먼명조" w:hAnsi="휴먼명조" w:cs="휴먼명조"/>
                <w:b w:val="0"/>
                <w:sz w:val="18"/>
                <w:w w:val="97"/>
              </w:rPr>
              <w:t>7,561.9</w:t>
            </w:r>
          </w:p>
        </w:tc>
      </w:tr>
      <w:tr>
        <w:tc>
          <w:tcPr>
            <w:tcW w:type="dxa" w:w="930"/>
          </w:tcPr>
          <w:p>
            <w:pPr>
              <w:spacing w:line="240" w:lineRule="auto"/>
              <w:jc w:val="center"/>
            </w:pPr>
            <w:r/>
            <w:r>
              <w:rPr>
                <w:rFonts w:ascii="휴먼명조" w:eastAsia="휴먼명조" w:hAnsi="휴먼명조" w:cs="휴먼명조"/>
                <w:b w:val="0"/>
                <w:sz w:val="18"/>
                <w:w w:val="97"/>
              </w:rPr>
              <w:t>Qwen2.5-VL-3B</w:t>
            </w:r>
          </w:p>
        </w:tc>
        <w:tc>
          <w:tcPr>
            <w:tcW w:type="dxa" w:w="930"/>
          </w:tcPr>
          <w:p>
            <w:pPr>
              <w:spacing w:line="240" w:lineRule="auto"/>
              <w:jc w:val="center"/>
            </w:pPr>
            <w:r/>
            <w:r>
              <w:rPr>
                <w:rFonts w:ascii="휴먼명조" w:eastAsia="휴먼명조" w:hAnsi="휴먼명조" w:cs="휴먼명조"/>
                <w:b w:val="0"/>
                <w:sz w:val="18"/>
                <w:w w:val="97"/>
              </w:rPr>
              <w:t>VQA-RAD</w:t>
            </w:r>
          </w:p>
        </w:tc>
        <w:tc>
          <w:tcPr>
            <w:tcW w:type="dxa" w:w="930"/>
          </w:tcPr>
          <w:p>
            <w:pPr>
              <w:spacing w:line="240" w:lineRule="auto"/>
              <w:jc w:val="center"/>
            </w:pPr>
            <w:r/>
            <w:r>
              <w:rPr>
                <w:rFonts w:ascii="휴먼명조" w:eastAsia="휴먼명조" w:hAnsi="휴먼명조" w:cs="휴먼명조"/>
                <w:b w:val="0"/>
                <w:sz w:val="18"/>
                <w:w w:val="97"/>
              </w:rPr>
              <w:t>0.6614</w:t>
            </w:r>
          </w:p>
        </w:tc>
        <w:tc>
          <w:tcPr>
            <w:tcW w:type="dxa" w:w="930"/>
          </w:tcPr>
          <w:p>
            <w:pPr>
              <w:spacing w:line="240" w:lineRule="auto"/>
              <w:jc w:val="center"/>
            </w:pPr>
            <w:r/>
            <w:r>
              <w:rPr>
                <w:rFonts w:ascii="휴먼명조" w:eastAsia="휴먼명조" w:hAnsi="휴먼명조" w:cs="휴먼명조"/>
                <w:b w:val="0"/>
                <w:sz w:val="18"/>
                <w:w w:val="97"/>
              </w:rPr>
              <w:t>0.2800</w:t>
            </w:r>
          </w:p>
        </w:tc>
        <w:tc>
          <w:tcPr>
            <w:tcW w:type="dxa" w:w="930"/>
          </w:tcPr>
          <w:p>
            <w:pPr>
              <w:spacing w:line="240" w:lineRule="auto"/>
              <w:jc w:val="center"/>
            </w:pPr>
            <w:r/>
            <w:r>
              <w:rPr>
                <w:rFonts w:ascii="휴먼명조" w:eastAsia="휴먼명조" w:hAnsi="휴먼명조" w:cs="휴먼명조"/>
                <w:b/>
                <w:sz w:val="18"/>
                <w:w w:val="97"/>
              </w:rPr>
              <w:t>0.4922</w:t>
            </w:r>
          </w:p>
        </w:tc>
        <w:tc>
          <w:tcPr>
            <w:tcW w:type="dxa" w:w="930"/>
          </w:tcPr>
          <w:p>
            <w:pPr>
              <w:spacing w:line="240" w:lineRule="auto"/>
              <w:jc w:val="center"/>
            </w:pPr>
            <w:r/>
            <w:r>
              <w:rPr>
                <w:rFonts w:ascii="휴먼명조" w:eastAsia="휴먼명조" w:hAnsi="휴먼명조" w:cs="휴먼명조"/>
                <w:b w:val="0"/>
                <w:sz w:val="18"/>
                <w:w w:val="97"/>
              </w:rPr>
              <w:t>0.8886</w:t>
            </w:r>
          </w:p>
        </w:tc>
        <w:tc>
          <w:tcPr>
            <w:tcW w:type="dxa" w:w="930"/>
          </w:tcPr>
          <w:p>
            <w:pPr>
              <w:spacing w:line="240" w:lineRule="auto"/>
              <w:jc w:val="center"/>
            </w:pPr>
            <w:r/>
            <w:r>
              <w:rPr>
                <w:rFonts w:ascii="휴먼명조" w:eastAsia="휴먼명조" w:hAnsi="휴먼명조" w:cs="휴먼명조"/>
                <w:b w:val="0"/>
                <w:sz w:val="18"/>
                <w:w w:val="97"/>
              </w:rPr>
              <w:t>310.6</w:t>
            </w:r>
          </w:p>
        </w:tc>
        <w:tc>
          <w:tcPr>
            <w:tcW w:type="dxa" w:w="930"/>
          </w:tcPr>
          <w:p>
            <w:pPr>
              <w:spacing w:line="240" w:lineRule="auto"/>
              <w:jc w:val="center"/>
            </w:pPr>
            <w:r/>
            <w:r>
              <w:rPr>
                <w:rFonts w:ascii="휴먼명조" w:eastAsia="휴먼명조" w:hAnsi="휴먼명조" w:cs="휴먼명조"/>
                <w:b w:val="0"/>
                <w:sz w:val="18"/>
                <w:w w:val="97"/>
              </w:rPr>
              <w:t>7,580.5</w:t>
            </w:r>
          </w:p>
        </w:tc>
      </w:tr>
      <w:tr>
        <w:tc>
          <w:tcPr>
            <w:tcW w:type="dxa" w:w="930"/>
          </w:tcPr>
          <w:p>
            <w:pPr>
              <w:spacing w:line="240" w:lineRule="auto"/>
              <w:jc w:val="center"/>
            </w:pPr>
            <w:r/>
            <w:r>
              <w:rPr>
                <w:rFonts w:ascii="휴먼명조" w:eastAsia="휴먼명조" w:hAnsi="휴먼명조" w:cs="휴먼명조"/>
                <w:b w:val="0"/>
                <w:sz w:val="18"/>
                <w:w w:val="97"/>
              </w:rPr>
              <w:t>Qwen3-VL-2B</w:t>
            </w:r>
          </w:p>
        </w:tc>
        <w:tc>
          <w:tcPr>
            <w:tcW w:type="dxa" w:w="930"/>
          </w:tcPr>
          <w:p>
            <w:pPr>
              <w:spacing w:line="240" w:lineRule="auto"/>
              <w:jc w:val="center"/>
            </w:pPr>
            <w:r/>
            <w:r>
              <w:rPr>
                <w:rFonts w:ascii="휴먼명조" w:eastAsia="휴먼명조" w:hAnsi="휴먼명조" w:cs="휴먼명조"/>
                <w:b w:val="0"/>
                <w:sz w:val="18"/>
                <w:w w:val="97"/>
              </w:rPr>
              <w:t>PathVQA</w:t>
            </w:r>
          </w:p>
        </w:tc>
        <w:tc>
          <w:tcPr>
            <w:tcW w:type="dxa" w:w="930"/>
          </w:tcPr>
          <w:p>
            <w:pPr>
              <w:spacing w:line="240" w:lineRule="auto"/>
              <w:jc w:val="center"/>
            </w:pPr>
            <w:r/>
            <w:r>
              <w:rPr>
                <w:rFonts w:ascii="휴먼명조" w:eastAsia="휴먼명조" w:hAnsi="휴먼명조" w:cs="휴먼명조"/>
                <w:b w:val="0"/>
                <w:sz w:val="18"/>
                <w:w w:val="97"/>
              </w:rPr>
              <w:t>0.6336</w:t>
            </w:r>
          </w:p>
        </w:tc>
        <w:tc>
          <w:tcPr>
            <w:tcW w:type="dxa" w:w="930"/>
          </w:tcPr>
          <w:p>
            <w:pPr>
              <w:spacing w:line="240" w:lineRule="auto"/>
              <w:jc w:val="center"/>
            </w:pPr>
            <w:r/>
            <w:r>
              <w:rPr>
                <w:rFonts w:ascii="휴먼명조" w:eastAsia="휴먼명조" w:hAnsi="휴먼명조" w:cs="휴먼명조"/>
                <w:b w:val="0"/>
                <w:sz w:val="18"/>
                <w:w w:val="97"/>
              </w:rPr>
              <w:t>0.0605</w:t>
            </w:r>
          </w:p>
        </w:tc>
        <w:tc>
          <w:tcPr>
            <w:tcW w:type="dxa" w:w="930"/>
          </w:tcPr>
          <w:p>
            <w:pPr>
              <w:spacing w:line="240" w:lineRule="auto"/>
              <w:jc w:val="center"/>
            </w:pPr>
            <w:r/>
            <w:r>
              <w:rPr>
                <w:rFonts w:ascii="휴먼명조" w:eastAsia="휴먼명조" w:hAnsi="휴먼명조" w:cs="휴먼명조"/>
                <w:b/>
                <w:sz w:val="18"/>
                <w:w w:val="97"/>
              </w:rPr>
              <w:t>0.3472</w:t>
            </w:r>
          </w:p>
        </w:tc>
        <w:tc>
          <w:tcPr>
            <w:tcW w:type="dxa" w:w="930"/>
          </w:tcPr>
          <w:p>
            <w:pPr>
              <w:spacing w:line="240" w:lineRule="auto"/>
              <w:jc w:val="center"/>
            </w:pPr>
            <w:r/>
            <w:r>
              <w:rPr>
                <w:rFonts w:ascii="휴먼명조" w:eastAsia="휴먼명조" w:hAnsi="휴먼명조" w:cs="휴먼명조"/>
                <w:b w:val="0"/>
                <w:sz w:val="18"/>
                <w:w w:val="97"/>
              </w:rPr>
              <w:t>0.8487</w:t>
            </w:r>
          </w:p>
        </w:tc>
        <w:tc>
          <w:tcPr>
            <w:tcW w:type="dxa" w:w="930"/>
          </w:tcPr>
          <w:p>
            <w:pPr>
              <w:spacing w:line="240" w:lineRule="auto"/>
              <w:jc w:val="center"/>
            </w:pPr>
            <w:r/>
            <w:r>
              <w:rPr>
                <w:rFonts w:ascii="휴먼명조" w:eastAsia="휴먼명조" w:hAnsi="휴먼명조" w:cs="휴먼명조"/>
                <w:b w:val="0"/>
                <w:sz w:val="18"/>
                <w:w w:val="97"/>
              </w:rPr>
              <w:t>419.1</w:t>
            </w:r>
          </w:p>
        </w:tc>
        <w:tc>
          <w:tcPr>
            <w:tcW w:type="dxa" w:w="930"/>
          </w:tcPr>
          <w:p>
            <w:pPr>
              <w:spacing w:line="240" w:lineRule="auto"/>
              <w:jc w:val="center"/>
            </w:pPr>
            <w:r/>
            <w:r>
              <w:rPr>
                <w:rFonts w:ascii="휴먼명조" w:eastAsia="휴먼명조" w:hAnsi="휴먼명조" w:cs="휴먼명조"/>
                <w:b w:val="0"/>
                <w:sz w:val="18"/>
                <w:w w:val="97"/>
              </w:rPr>
              <w:t>4,527.3</w:t>
            </w:r>
          </w:p>
        </w:tc>
      </w:tr>
      <w:tr>
        <w:tc>
          <w:tcPr>
            <w:tcW w:type="dxa" w:w="930"/>
          </w:tcPr>
          <w:p>
            <w:pPr>
              <w:spacing w:line="240" w:lineRule="auto"/>
              <w:jc w:val="center"/>
            </w:pPr>
            <w:r/>
            <w:r>
              <w:rPr>
                <w:rFonts w:ascii="휴먼명조" w:eastAsia="휴먼명조" w:hAnsi="휴먼명조" w:cs="휴먼명조"/>
                <w:b w:val="0"/>
                <w:sz w:val="18"/>
                <w:w w:val="97"/>
              </w:rPr>
              <w:t>Qwen3-VL-2B</w:t>
            </w:r>
          </w:p>
        </w:tc>
        <w:tc>
          <w:tcPr>
            <w:tcW w:type="dxa" w:w="930"/>
          </w:tcPr>
          <w:p>
            <w:pPr>
              <w:spacing w:line="240" w:lineRule="auto"/>
              <w:jc w:val="center"/>
            </w:pPr>
            <w:r/>
            <w:r>
              <w:rPr>
                <w:rFonts w:ascii="휴먼명조" w:eastAsia="휴먼명조" w:hAnsi="휴먼명조" w:cs="휴먼명조"/>
                <w:b w:val="0"/>
                <w:sz w:val="18"/>
                <w:w w:val="97"/>
              </w:rPr>
              <w:t>SLAKE</w:t>
            </w:r>
          </w:p>
        </w:tc>
        <w:tc>
          <w:tcPr>
            <w:tcW w:type="dxa" w:w="930"/>
          </w:tcPr>
          <w:p>
            <w:pPr>
              <w:spacing w:line="240" w:lineRule="auto"/>
              <w:jc w:val="center"/>
            </w:pPr>
            <w:r/>
            <w:r>
              <w:rPr>
                <w:rFonts w:ascii="휴먼명조" w:eastAsia="휴먼명조" w:hAnsi="휴먼명조" w:cs="휴먼명조"/>
                <w:b w:val="0"/>
                <w:sz w:val="18"/>
                <w:w w:val="97"/>
              </w:rPr>
              <w:t>0.7915</w:t>
            </w:r>
          </w:p>
        </w:tc>
        <w:tc>
          <w:tcPr>
            <w:tcW w:type="dxa" w:w="930"/>
          </w:tcPr>
          <w:p>
            <w:pPr>
              <w:spacing w:line="240" w:lineRule="auto"/>
              <w:jc w:val="center"/>
            </w:pPr>
            <w:r/>
            <w:r>
              <w:rPr>
                <w:rFonts w:ascii="휴먼명조" w:eastAsia="휴먼명조" w:hAnsi="휴먼명조" w:cs="휴먼명조"/>
                <w:b w:val="0"/>
                <w:sz w:val="18"/>
                <w:w w:val="97"/>
              </w:rPr>
              <w:t>0.4575</w:t>
            </w:r>
          </w:p>
        </w:tc>
        <w:tc>
          <w:tcPr>
            <w:tcW w:type="dxa" w:w="930"/>
          </w:tcPr>
          <w:p>
            <w:pPr>
              <w:spacing w:line="240" w:lineRule="auto"/>
              <w:jc w:val="center"/>
            </w:pPr>
            <w:r/>
            <w:r>
              <w:rPr>
                <w:rFonts w:ascii="휴먼명조" w:eastAsia="휴먼명조" w:hAnsi="휴먼명조" w:cs="휴먼명조"/>
                <w:b/>
                <w:sz w:val="18"/>
                <w:w w:val="97"/>
              </w:rPr>
              <w:t>0.5693</w:t>
            </w:r>
          </w:p>
        </w:tc>
        <w:tc>
          <w:tcPr>
            <w:tcW w:type="dxa" w:w="930"/>
          </w:tcPr>
          <w:p>
            <w:pPr>
              <w:spacing w:line="240" w:lineRule="auto"/>
              <w:jc w:val="center"/>
            </w:pPr>
            <w:r/>
            <w:r>
              <w:rPr>
                <w:rFonts w:ascii="휴먼명조" w:eastAsia="휴먼명조" w:hAnsi="휴먼명조" w:cs="휴먼명조"/>
                <w:b w:val="0"/>
                <w:sz w:val="18"/>
                <w:w w:val="97"/>
              </w:rPr>
              <w:t>0.9081</w:t>
            </w:r>
          </w:p>
        </w:tc>
        <w:tc>
          <w:tcPr>
            <w:tcW w:type="dxa" w:w="930"/>
          </w:tcPr>
          <w:p>
            <w:pPr>
              <w:spacing w:line="240" w:lineRule="auto"/>
              <w:jc w:val="center"/>
            </w:pPr>
            <w:r/>
            <w:r>
              <w:rPr>
                <w:rFonts w:ascii="휴먼명조" w:eastAsia="휴먼명조" w:hAnsi="휴먼명조" w:cs="휴먼명조"/>
                <w:b w:val="0"/>
                <w:sz w:val="18"/>
                <w:w w:val="97"/>
              </w:rPr>
              <w:t>344.9</w:t>
            </w:r>
          </w:p>
        </w:tc>
        <w:tc>
          <w:tcPr>
            <w:tcW w:type="dxa" w:w="930"/>
          </w:tcPr>
          <w:p>
            <w:pPr>
              <w:spacing w:line="240" w:lineRule="auto"/>
              <w:jc w:val="center"/>
            </w:pPr>
            <w:r/>
            <w:r>
              <w:rPr>
                <w:rFonts w:ascii="휴먼명조" w:eastAsia="휴먼명조" w:hAnsi="휴먼명조" w:cs="휴먼명조"/>
                <w:b w:val="0"/>
                <w:sz w:val="18"/>
                <w:w w:val="97"/>
              </w:rPr>
              <w:t>4,412.9</w:t>
            </w:r>
          </w:p>
        </w:tc>
      </w:tr>
      <w:tr>
        <w:tc>
          <w:tcPr>
            <w:tcW w:type="dxa" w:w="930"/>
          </w:tcPr>
          <w:p>
            <w:pPr>
              <w:spacing w:line="240" w:lineRule="auto"/>
              <w:jc w:val="center"/>
            </w:pPr>
            <w:r/>
            <w:r>
              <w:rPr>
                <w:rFonts w:ascii="휴먼명조" w:eastAsia="휴먼명조" w:hAnsi="휴먼명조" w:cs="휴먼명조"/>
                <w:b w:val="0"/>
                <w:sz w:val="18"/>
                <w:w w:val="97"/>
              </w:rPr>
              <w:t>Qwen3-VL-2B</w:t>
            </w:r>
          </w:p>
        </w:tc>
        <w:tc>
          <w:tcPr>
            <w:tcW w:type="dxa" w:w="930"/>
          </w:tcPr>
          <w:p>
            <w:pPr>
              <w:spacing w:line="240" w:lineRule="auto"/>
              <w:jc w:val="center"/>
            </w:pPr>
            <w:r/>
            <w:r>
              <w:rPr>
                <w:rFonts w:ascii="휴먼명조" w:eastAsia="휴먼명조" w:hAnsi="휴먼명조" w:cs="휴먼명조"/>
                <w:b w:val="0"/>
                <w:sz w:val="18"/>
                <w:w w:val="97"/>
              </w:rPr>
              <w:t>VQA-RAD</w:t>
            </w:r>
          </w:p>
        </w:tc>
        <w:tc>
          <w:tcPr>
            <w:tcW w:type="dxa" w:w="930"/>
          </w:tcPr>
          <w:p>
            <w:pPr>
              <w:spacing w:line="240" w:lineRule="auto"/>
              <w:jc w:val="center"/>
            </w:pPr>
            <w:r/>
            <w:r>
              <w:rPr>
                <w:rFonts w:ascii="휴먼명조" w:eastAsia="휴먼명조" w:hAnsi="휴먼명조" w:cs="휴먼명조"/>
                <w:b w:val="0"/>
                <w:sz w:val="18"/>
                <w:w w:val="97"/>
              </w:rPr>
              <w:t>0.7211</w:t>
            </w:r>
          </w:p>
        </w:tc>
        <w:tc>
          <w:tcPr>
            <w:tcW w:type="dxa" w:w="930"/>
          </w:tcPr>
          <w:p>
            <w:pPr>
              <w:spacing w:line="240" w:lineRule="auto"/>
              <w:jc w:val="center"/>
            </w:pPr>
            <w:r/>
            <w:r>
              <w:rPr>
                <w:rFonts w:ascii="휴먼명조" w:eastAsia="휴먼명조" w:hAnsi="휴먼명조" w:cs="휴먼명조"/>
                <w:b w:val="0"/>
                <w:sz w:val="18"/>
                <w:w w:val="97"/>
              </w:rPr>
              <w:t>0.2250</w:t>
            </w:r>
          </w:p>
        </w:tc>
        <w:tc>
          <w:tcPr>
            <w:tcW w:type="dxa" w:w="930"/>
          </w:tcPr>
          <w:p>
            <w:pPr>
              <w:spacing w:line="240" w:lineRule="auto"/>
              <w:jc w:val="center"/>
            </w:pPr>
            <w:r/>
            <w:r>
              <w:rPr>
                <w:rFonts w:ascii="휴먼명조" w:eastAsia="휴먼명조" w:hAnsi="휴먼명조" w:cs="휴먼명조"/>
                <w:b/>
                <w:sz w:val="18"/>
                <w:w w:val="97"/>
              </w:rPr>
              <w:t>0.5011</w:t>
            </w:r>
          </w:p>
        </w:tc>
        <w:tc>
          <w:tcPr>
            <w:tcW w:type="dxa" w:w="930"/>
          </w:tcPr>
          <w:p>
            <w:pPr>
              <w:spacing w:line="240" w:lineRule="auto"/>
              <w:jc w:val="center"/>
            </w:pPr>
            <w:r/>
            <w:r>
              <w:rPr>
                <w:rFonts w:ascii="휴먼명조" w:eastAsia="휴먼명조" w:hAnsi="휴먼명조" w:cs="휴먼명조"/>
                <w:b w:val="0"/>
                <w:sz w:val="18"/>
                <w:w w:val="97"/>
              </w:rPr>
              <w:t>0.8894</w:t>
            </w:r>
          </w:p>
        </w:tc>
        <w:tc>
          <w:tcPr>
            <w:tcW w:type="dxa" w:w="930"/>
          </w:tcPr>
          <w:p>
            <w:pPr>
              <w:spacing w:line="240" w:lineRule="auto"/>
              <w:jc w:val="center"/>
            </w:pPr>
            <w:r/>
            <w:r>
              <w:rPr>
                <w:rFonts w:ascii="휴먼명조" w:eastAsia="휴먼명조" w:hAnsi="휴먼명조" w:cs="휴먼명조"/>
                <w:b w:val="0"/>
                <w:sz w:val="18"/>
                <w:w w:val="97"/>
              </w:rPr>
              <w:t>245.7</w:t>
            </w:r>
          </w:p>
        </w:tc>
        <w:tc>
          <w:tcPr>
            <w:tcW w:type="dxa" w:w="930"/>
          </w:tcPr>
          <w:p>
            <w:pPr>
              <w:spacing w:line="240" w:lineRule="auto"/>
              <w:jc w:val="center"/>
            </w:pPr>
            <w:r/>
            <w:r>
              <w:rPr>
                <w:rFonts w:ascii="휴먼명조" w:eastAsia="휴먼명조" w:hAnsi="휴먼명조" w:cs="휴먼명조"/>
                <w:b w:val="0"/>
                <w:sz w:val="18"/>
                <w:w w:val="97"/>
              </w:rPr>
              <w:t>4,428.5</w:t>
            </w:r>
          </w:p>
        </w:tc>
      </w:tr>
      <w:tr>
        <w:tc>
          <w:tcPr>
            <w:tcW w:type="dxa" w:w="930"/>
          </w:tcPr>
          <w:p>
            <w:pPr>
              <w:spacing w:line="240" w:lineRule="auto"/>
              <w:jc w:val="center"/>
            </w:pPr>
            <w:r/>
            <w:r>
              <w:rPr>
                <w:rFonts w:ascii="휴먼명조" w:eastAsia="휴먼명조" w:hAnsi="휴먼명조" w:cs="휴먼명조"/>
                <w:b w:val="0"/>
                <w:sz w:val="18"/>
                <w:w w:val="97"/>
              </w:rPr>
              <w:t>SmolVLM2-2.2B</w:t>
            </w:r>
          </w:p>
        </w:tc>
        <w:tc>
          <w:tcPr>
            <w:tcW w:type="dxa" w:w="930"/>
          </w:tcPr>
          <w:p>
            <w:pPr>
              <w:spacing w:line="240" w:lineRule="auto"/>
              <w:jc w:val="center"/>
            </w:pPr>
            <w:r/>
            <w:r>
              <w:rPr>
                <w:rFonts w:ascii="휴먼명조" w:eastAsia="휴먼명조" w:hAnsi="휴먼명조" w:cs="휴먼명조"/>
                <w:b w:val="0"/>
                <w:sz w:val="18"/>
                <w:w w:val="97"/>
              </w:rPr>
              <w:t>PathVQA</w:t>
            </w:r>
          </w:p>
        </w:tc>
        <w:tc>
          <w:tcPr>
            <w:tcW w:type="dxa" w:w="930"/>
          </w:tcPr>
          <w:p>
            <w:pPr>
              <w:spacing w:line="240" w:lineRule="auto"/>
              <w:jc w:val="center"/>
            </w:pPr>
            <w:r/>
            <w:r>
              <w:rPr>
                <w:rFonts w:ascii="휴먼명조" w:eastAsia="휴먼명조" w:hAnsi="휴먼명조" w:cs="휴먼명조"/>
                <w:b w:val="0"/>
                <w:sz w:val="18"/>
                <w:w w:val="97"/>
              </w:rPr>
              <w:t>0.5892</w:t>
            </w:r>
          </w:p>
        </w:tc>
        <w:tc>
          <w:tcPr>
            <w:tcW w:type="dxa" w:w="930"/>
          </w:tcPr>
          <w:p>
            <w:pPr>
              <w:spacing w:line="240" w:lineRule="auto"/>
              <w:jc w:val="center"/>
            </w:pPr>
            <w:r/>
            <w:r>
              <w:rPr>
                <w:rFonts w:ascii="휴먼명조" w:eastAsia="휴먼명조" w:hAnsi="휴먼명조" w:cs="휴먼명조"/>
                <w:b w:val="0"/>
                <w:sz w:val="18"/>
                <w:w w:val="97"/>
              </w:rPr>
              <w:t>0.0274</w:t>
            </w:r>
          </w:p>
        </w:tc>
        <w:tc>
          <w:tcPr>
            <w:tcW w:type="dxa" w:w="930"/>
          </w:tcPr>
          <w:p>
            <w:pPr>
              <w:spacing w:line="240" w:lineRule="auto"/>
              <w:jc w:val="center"/>
            </w:pPr>
            <w:r/>
            <w:r>
              <w:rPr>
                <w:rFonts w:ascii="휴먼명조" w:eastAsia="휴먼명조" w:hAnsi="휴먼명조" w:cs="휴먼명조"/>
                <w:b/>
                <w:sz w:val="18"/>
                <w:w w:val="97"/>
              </w:rPr>
              <w:t>0.3085</w:t>
            </w:r>
          </w:p>
        </w:tc>
        <w:tc>
          <w:tcPr>
            <w:tcW w:type="dxa" w:w="930"/>
          </w:tcPr>
          <w:p>
            <w:pPr>
              <w:spacing w:line="240" w:lineRule="auto"/>
              <w:jc w:val="center"/>
            </w:pPr>
            <w:r/>
            <w:r>
              <w:rPr>
                <w:rFonts w:ascii="휴먼명조" w:eastAsia="휴먼명조" w:hAnsi="휴먼명조" w:cs="휴먼명조"/>
                <w:b w:val="0"/>
                <w:sz w:val="18"/>
                <w:w w:val="97"/>
              </w:rPr>
              <w:t>0.8557</w:t>
            </w:r>
          </w:p>
        </w:tc>
        <w:tc>
          <w:tcPr>
            <w:tcW w:type="dxa" w:w="930"/>
          </w:tcPr>
          <w:p>
            <w:pPr>
              <w:spacing w:line="240" w:lineRule="auto"/>
              <w:jc w:val="center"/>
            </w:pPr>
            <w:r/>
            <w:r>
              <w:rPr>
                <w:rFonts w:ascii="휴먼명조" w:eastAsia="휴먼명조" w:hAnsi="휴먼명조" w:cs="휴먼명조"/>
                <w:b w:val="0"/>
                <w:sz w:val="18"/>
                <w:w w:val="97"/>
              </w:rPr>
              <w:t>666.0</w:t>
            </w:r>
          </w:p>
        </w:tc>
        <w:tc>
          <w:tcPr>
            <w:tcW w:type="dxa" w:w="930"/>
          </w:tcPr>
          <w:p>
            <w:pPr>
              <w:spacing w:line="240" w:lineRule="auto"/>
              <w:jc w:val="center"/>
            </w:pPr>
            <w:r/>
            <w:r>
              <w:rPr>
                <w:rFonts w:ascii="휴먼명조" w:eastAsia="휴먼명조" w:hAnsi="휴먼명조" w:cs="휴먼명조"/>
                <w:b w:val="0"/>
                <w:sz w:val="18"/>
                <w:w w:val="97"/>
              </w:rPr>
              <w:t>6,021.3</w:t>
            </w:r>
          </w:p>
        </w:tc>
      </w:tr>
      <w:tr>
        <w:tc>
          <w:tcPr>
            <w:tcW w:type="dxa" w:w="930"/>
          </w:tcPr>
          <w:p>
            <w:pPr>
              <w:spacing w:line="240" w:lineRule="auto"/>
              <w:jc w:val="center"/>
            </w:pPr>
            <w:r/>
            <w:r>
              <w:rPr>
                <w:rFonts w:ascii="휴먼명조" w:eastAsia="휴먼명조" w:hAnsi="휴먼명조" w:cs="휴먼명조"/>
                <w:b w:val="0"/>
                <w:sz w:val="18"/>
                <w:w w:val="97"/>
              </w:rPr>
              <w:t>SmolVLM2-2.2B</w:t>
            </w:r>
          </w:p>
        </w:tc>
        <w:tc>
          <w:tcPr>
            <w:tcW w:type="dxa" w:w="930"/>
          </w:tcPr>
          <w:p>
            <w:pPr>
              <w:spacing w:line="240" w:lineRule="auto"/>
              <w:jc w:val="center"/>
            </w:pPr>
            <w:r/>
            <w:r>
              <w:rPr>
                <w:rFonts w:ascii="휴먼명조" w:eastAsia="휴먼명조" w:hAnsi="휴먼명조" w:cs="휴먼명조"/>
                <w:b w:val="0"/>
                <w:sz w:val="18"/>
                <w:w w:val="97"/>
              </w:rPr>
              <w:t>SLAKE</w:t>
            </w:r>
          </w:p>
        </w:tc>
        <w:tc>
          <w:tcPr>
            <w:tcW w:type="dxa" w:w="930"/>
          </w:tcPr>
          <w:p>
            <w:pPr>
              <w:spacing w:line="240" w:lineRule="auto"/>
              <w:jc w:val="center"/>
            </w:pPr>
            <w:r/>
            <w:r>
              <w:rPr>
                <w:rFonts w:ascii="휴먼명조" w:eastAsia="휴먼명조" w:hAnsi="휴먼명조" w:cs="휴먼명조"/>
                <w:b w:val="0"/>
                <w:sz w:val="18"/>
                <w:w w:val="97"/>
              </w:rPr>
              <w:t>0.6648</w:t>
            </w:r>
          </w:p>
        </w:tc>
        <w:tc>
          <w:tcPr>
            <w:tcW w:type="dxa" w:w="930"/>
          </w:tcPr>
          <w:p>
            <w:pPr>
              <w:spacing w:line="240" w:lineRule="auto"/>
              <w:jc w:val="center"/>
            </w:pPr>
            <w:r/>
            <w:r>
              <w:rPr>
                <w:rFonts w:ascii="휴먼명조" w:eastAsia="휴먼명조" w:hAnsi="휴먼명조" w:cs="휴먼명조"/>
                <w:b w:val="0"/>
                <w:sz w:val="18"/>
                <w:w w:val="97"/>
              </w:rPr>
              <w:t>0.3598</w:t>
            </w:r>
          </w:p>
        </w:tc>
        <w:tc>
          <w:tcPr>
            <w:tcW w:type="dxa" w:w="930"/>
          </w:tcPr>
          <w:p>
            <w:pPr>
              <w:spacing w:line="240" w:lineRule="auto"/>
              <w:jc w:val="center"/>
            </w:pPr>
            <w:r/>
            <w:r>
              <w:rPr>
                <w:rFonts w:ascii="휴먼명조" w:eastAsia="휴먼명조" w:hAnsi="휴먼명조" w:cs="휴먼명조"/>
                <w:b/>
                <w:sz w:val="18"/>
                <w:w w:val="97"/>
              </w:rPr>
              <w:t>0.4618</w:t>
            </w:r>
          </w:p>
        </w:tc>
        <w:tc>
          <w:tcPr>
            <w:tcW w:type="dxa" w:w="930"/>
          </w:tcPr>
          <w:p>
            <w:pPr>
              <w:spacing w:line="240" w:lineRule="auto"/>
              <w:jc w:val="center"/>
            </w:pPr>
            <w:r/>
            <w:r>
              <w:rPr>
                <w:rFonts w:ascii="휴먼명조" w:eastAsia="휴먼명조" w:hAnsi="휴먼명조" w:cs="휴먼명조"/>
                <w:b w:val="0"/>
                <w:sz w:val="18"/>
                <w:w w:val="97"/>
              </w:rPr>
              <w:t>0.9130</w:t>
            </w:r>
          </w:p>
        </w:tc>
        <w:tc>
          <w:tcPr>
            <w:tcW w:type="dxa" w:w="930"/>
          </w:tcPr>
          <w:p>
            <w:pPr>
              <w:spacing w:line="240" w:lineRule="auto"/>
              <w:jc w:val="center"/>
            </w:pPr>
            <w:r/>
            <w:r>
              <w:rPr>
                <w:rFonts w:ascii="휴먼명조" w:eastAsia="휴먼명조" w:hAnsi="휴먼명조" w:cs="휴먼명조"/>
                <w:b w:val="0"/>
                <w:sz w:val="18"/>
                <w:w w:val="97"/>
              </w:rPr>
              <w:t>774.7</w:t>
            </w:r>
          </w:p>
        </w:tc>
        <w:tc>
          <w:tcPr>
            <w:tcW w:type="dxa" w:w="930"/>
          </w:tcPr>
          <w:p>
            <w:pPr>
              <w:spacing w:line="240" w:lineRule="auto"/>
              <w:jc w:val="center"/>
            </w:pPr>
            <w:r/>
            <w:r>
              <w:rPr>
                <w:rFonts w:ascii="휴먼명조" w:eastAsia="휴먼명조" w:hAnsi="휴먼명조" w:cs="휴먼명조"/>
                <w:b w:val="0"/>
                <w:sz w:val="18"/>
                <w:w w:val="97"/>
              </w:rPr>
              <w:t>5,991.2</w:t>
            </w:r>
          </w:p>
        </w:tc>
      </w:tr>
      <w:tr>
        <w:tc>
          <w:tcPr>
            <w:tcW w:type="dxa" w:w="930"/>
          </w:tcPr>
          <w:p>
            <w:pPr>
              <w:spacing w:line="240" w:lineRule="auto"/>
              <w:jc w:val="center"/>
            </w:pPr>
            <w:r/>
            <w:r>
              <w:rPr>
                <w:rFonts w:ascii="휴먼명조" w:eastAsia="휴먼명조" w:hAnsi="휴먼명조" w:cs="휴먼명조"/>
                <w:b w:val="0"/>
                <w:sz w:val="18"/>
                <w:w w:val="97"/>
              </w:rPr>
              <w:t>SmolVLM2-2.2B</w:t>
            </w:r>
          </w:p>
        </w:tc>
        <w:tc>
          <w:tcPr>
            <w:tcW w:type="dxa" w:w="930"/>
          </w:tcPr>
          <w:p>
            <w:pPr>
              <w:spacing w:line="240" w:lineRule="auto"/>
              <w:jc w:val="center"/>
            </w:pPr>
            <w:r/>
            <w:r>
              <w:rPr>
                <w:rFonts w:ascii="휴먼명조" w:eastAsia="휴먼명조" w:hAnsi="휴먼명조" w:cs="휴먼명조"/>
                <w:b w:val="0"/>
                <w:sz w:val="18"/>
                <w:w w:val="97"/>
              </w:rPr>
              <w:t>VQA-RAD</w:t>
            </w:r>
          </w:p>
        </w:tc>
        <w:tc>
          <w:tcPr>
            <w:tcW w:type="dxa" w:w="930"/>
          </w:tcPr>
          <w:p>
            <w:pPr>
              <w:spacing w:line="240" w:lineRule="auto"/>
              <w:jc w:val="center"/>
            </w:pPr>
            <w:r/>
            <w:r>
              <w:rPr>
                <w:rFonts w:ascii="휴먼명조" w:eastAsia="휴먼명조" w:hAnsi="휴먼명조" w:cs="휴먼명조"/>
                <w:b w:val="0"/>
                <w:sz w:val="18"/>
                <w:w w:val="97"/>
              </w:rPr>
              <w:t>0.6574</w:t>
            </w:r>
          </w:p>
        </w:tc>
        <w:tc>
          <w:tcPr>
            <w:tcW w:type="dxa" w:w="930"/>
          </w:tcPr>
          <w:p>
            <w:pPr>
              <w:spacing w:line="240" w:lineRule="auto"/>
              <w:jc w:val="center"/>
            </w:pPr>
            <w:r/>
            <w:r>
              <w:rPr>
                <w:rFonts w:ascii="휴먼명조" w:eastAsia="휴먼명조" w:hAnsi="휴먼명조" w:cs="휴먼명조"/>
                <w:b w:val="0"/>
                <w:sz w:val="18"/>
                <w:w w:val="97"/>
              </w:rPr>
              <w:t>0.3150</w:t>
            </w:r>
          </w:p>
        </w:tc>
        <w:tc>
          <w:tcPr>
            <w:tcW w:type="dxa" w:w="930"/>
          </w:tcPr>
          <w:p>
            <w:pPr>
              <w:spacing w:line="240" w:lineRule="auto"/>
              <w:jc w:val="center"/>
            </w:pPr>
            <w:r/>
            <w:r>
              <w:rPr>
                <w:rFonts w:ascii="휴먼명조" w:eastAsia="휴먼명조" w:hAnsi="휴먼명조" w:cs="휴먼명조"/>
                <w:b/>
                <w:sz w:val="18"/>
                <w:w w:val="97"/>
              </w:rPr>
              <w:t>0.5055</w:t>
            </w:r>
          </w:p>
        </w:tc>
        <w:tc>
          <w:tcPr>
            <w:tcW w:type="dxa" w:w="930"/>
          </w:tcPr>
          <w:p>
            <w:pPr>
              <w:spacing w:line="240" w:lineRule="auto"/>
              <w:jc w:val="center"/>
            </w:pPr>
            <w:r/>
            <w:r>
              <w:rPr>
                <w:rFonts w:ascii="휴먼명조" w:eastAsia="휴먼명조" w:hAnsi="휴먼명조" w:cs="휴먼명조"/>
                <w:b w:val="0"/>
                <w:sz w:val="18"/>
                <w:w w:val="97"/>
              </w:rPr>
              <w:t>0.9029</w:t>
            </w:r>
          </w:p>
        </w:tc>
        <w:tc>
          <w:tcPr>
            <w:tcW w:type="dxa" w:w="930"/>
          </w:tcPr>
          <w:p>
            <w:pPr>
              <w:spacing w:line="240" w:lineRule="auto"/>
              <w:jc w:val="center"/>
            </w:pPr>
            <w:r/>
            <w:r>
              <w:rPr>
                <w:rFonts w:ascii="휴먼명조" w:eastAsia="휴먼명조" w:hAnsi="휴먼명조" w:cs="휴먼명조"/>
                <w:b w:val="0"/>
                <w:sz w:val="18"/>
                <w:w w:val="97"/>
              </w:rPr>
              <w:t>756.7</w:t>
            </w:r>
          </w:p>
        </w:tc>
        <w:tc>
          <w:tcPr>
            <w:tcW w:type="dxa" w:w="930"/>
          </w:tcPr>
          <w:p>
            <w:pPr>
              <w:spacing w:line="240" w:lineRule="auto"/>
              <w:jc w:val="center"/>
            </w:pPr>
            <w:r/>
            <w:r>
              <w:rPr>
                <w:rFonts w:ascii="휴먼명조" w:eastAsia="휴먼명조" w:hAnsi="휴먼명조" w:cs="휴먼명조"/>
                <w:b w:val="0"/>
                <w:sz w:val="18"/>
                <w:w w:val="97"/>
              </w:rPr>
              <w:t>5,996.2</w:t>
            </w:r>
          </w:p>
        </w:tc>
      </w:tr>
    </w:tbl>
    <w:p>
      <w:pPr>
        <w:spacing w:line="384" w:lineRule="auto" w:after="0"/>
        <w:jc w:val="both"/>
      </w:pPr>
      <w:r>
        <w:rPr>
          <w:rFonts w:ascii="휴먼명조" w:eastAsia="휴먼명조" w:hAnsi="휴먼명조" w:cs="휴먼명조"/>
          <w:b w:val="0"/>
          <w:sz w:val="22"/>
          <w:w w:val="97"/>
        </w:rPr>
      </w:r>
    </w:p>
    <w:p>
      <w:pPr>
        <w:spacing w:line="384" w:lineRule="auto" w:after="0"/>
        <w:jc w:val="left"/>
      </w:pPr>
      <w:r>
        <w:rPr>
          <w:rFonts w:ascii="휴먼명조" w:eastAsia="휴먼명조" w:hAnsi="휴먼명조" w:cs="휴먼명조"/>
          <w:b w:val="0"/>
          <w:sz w:val="20"/>
          <w:w w:val="97"/>
        </w:rPr>
        <w:t>Overall Acc denotes accuracy computed over closed-ended and open-ended items combined. Open items are scored by BERTScore (roberta-large backbone, threshold method) and closed items by exact string match against the gold answer.</w:t>
      </w:r>
    </w:p>
    <w:p>
      <w:pPr>
        <w:spacing w:line="384" w:lineRule="auto" w:after="0"/>
        <w:ind w:firstLine="220"/>
        <w:jc w:val="both"/>
      </w:pPr>
      <w:r>
        <w:rPr>
          <w:rFonts w:ascii="휴먼명조" w:eastAsia="휴먼명조" w:hAnsi="휴먼명조" w:cs="휴먼명조"/>
          <w:b w:val="0"/>
          <w:sz w:val="22"/>
          <w:w w:val="97"/>
        </w:rPr>
        <w:t>On pooled accuracy across all datasets, the performance of the four models is as follows (n = 8,231, the total number of items across the three datasets).</w:t>
      </w:r>
    </w:p>
    <w:p>
      <w:pPr>
        <w:pStyle w:val="표캡션"/>
        <w:spacing w:line="384" w:lineRule="auto" w:after="0"/>
        <w:jc w:val="center"/>
      </w:pPr>
      <w:r>
        <w:rPr>
          <w:rFonts w:ascii="휴먼명조" w:eastAsia="휴먼명조" w:hAnsi="휴먼명조" w:cs="휴먼명조"/>
          <w:b/>
          <w:sz w:val="22"/>
          <w:w w:val="97"/>
        </w:rPr>
        <w:t>Table 4.1a. Pooled accuracy and statistical tests</w:t>
      </w:r>
    </w:p>
    <w:tbl>
      <w:tblPr>
        <w:tblW w:type="auto" w:w="0"/>
        <w:tblLook w:firstColumn="1" w:firstRow="1" w:lastColumn="0" w:lastRow="0" w:noHBand="0" w:noVBand="1" w:val="04A0"/>
      </w:tblPr>
      <w:tblGrid>
        <w:gridCol w:w="1859"/>
        <w:gridCol w:w="1859"/>
        <w:gridCol w:w="1859"/>
        <w:gridCol w:w="1859"/>
      </w:tblGrid>
      <w:tr>
        <w:tc>
          <w:tcPr>
            <w:tcW w:type="dxa" w:w="1859"/>
          </w:tcPr>
          <w:p>
            <w:pPr>
              <w:spacing w:line="240" w:lineRule="auto"/>
              <w:jc w:val="center"/>
            </w:pPr>
            <w:r/>
            <w:r>
              <w:rPr>
                <w:rFonts w:ascii="휴먼명조" w:eastAsia="휴먼명조" w:hAnsi="휴먼명조" w:cs="휴먼명조"/>
                <w:b/>
                <w:sz w:val="18"/>
                <w:w w:val="97"/>
              </w:rPr>
              <w:t>Rank</w:t>
            </w:r>
          </w:p>
        </w:tc>
        <w:tc>
          <w:tcPr>
            <w:tcW w:type="dxa" w:w="1859"/>
          </w:tcPr>
          <w:p>
            <w:pPr>
              <w:spacing w:line="240" w:lineRule="auto"/>
              <w:jc w:val="center"/>
            </w:pPr>
            <w:r/>
            <w:r>
              <w:rPr>
                <w:rFonts w:ascii="휴먼명조" w:eastAsia="휴먼명조" w:hAnsi="휴먼명조" w:cs="휴먼명조"/>
                <w:b/>
                <w:sz w:val="18"/>
                <w:w w:val="97"/>
              </w:rPr>
              <w:t>Model</w:t>
            </w:r>
          </w:p>
        </w:tc>
        <w:tc>
          <w:tcPr>
            <w:tcW w:type="dxa" w:w="1859"/>
          </w:tcPr>
          <w:p>
            <w:pPr>
              <w:spacing w:line="240" w:lineRule="auto"/>
              <w:jc w:val="center"/>
            </w:pPr>
            <w:r/>
            <w:r>
              <w:rPr>
                <w:rFonts w:ascii="휴먼명조" w:eastAsia="휴먼명조" w:hAnsi="휴먼명조" w:cs="휴먼명조"/>
                <w:b/>
                <w:sz w:val="18"/>
                <w:w w:val="97"/>
              </w:rPr>
              <w:t>Pooled Overall Acc</w:t>
            </w:r>
          </w:p>
        </w:tc>
        <w:tc>
          <w:tcPr>
            <w:tcW w:type="dxa" w:w="1859"/>
          </w:tcPr>
          <w:p>
            <w:pPr>
              <w:spacing w:line="240" w:lineRule="auto"/>
              <w:jc w:val="center"/>
            </w:pPr>
            <w:r/>
            <w:r>
              <w:rPr>
                <w:rFonts w:ascii="휴먼명조" w:eastAsia="휴먼명조" w:hAnsi="휴먼명조" w:cs="휴먼명조"/>
                <w:b/>
                <w:sz w:val="18"/>
                <w:w w:val="97"/>
              </w:rPr>
              <w:t>95% CI</w:t>
            </w:r>
          </w:p>
        </w:tc>
      </w:tr>
      <w:tr>
        <w:tc>
          <w:tcPr>
            <w:tcW w:type="dxa" w:w="1859"/>
          </w:tcPr>
          <w:p>
            <w:pPr>
              <w:spacing w:line="240" w:lineRule="auto"/>
              <w:jc w:val="center"/>
            </w:pPr>
            <w:r/>
            <w:r>
              <w:rPr>
                <w:rFonts w:ascii="휴먼명조" w:eastAsia="휴먼명조" w:hAnsi="휴먼명조" w:cs="휴먼명조"/>
                <w:b w:val="0"/>
                <w:sz w:val="18"/>
                <w:w w:val="97"/>
              </w:rPr>
              <w:t>1</w:t>
            </w:r>
          </w:p>
        </w:tc>
        <w:tc>
          <w:tcPr>
            <w:tcW w:type="dxa" w:w="1859"/>
          </w:tcPr>
          <w:p>
            <w:pPr>
              <w:spacing w:line="240" w:lineRule="auto"/>
              <w:jc w:val="center"/>
            </w:pPr>
            <w:r/>
            <w:r>
              <w:rPr>
                <w:rFonts w:ascii="휴먼명조" w:eastAsia="휴먼명조" w:hAnsi="휴먼명조" w:cs="휴먼명조"/>
                <w:b/>
                <w:sz w:val="18"/>
                <w:w w:val="97"/>
              </w:rPr>
              <w:t>Qwen3-VL-2B</w:t>
            </w:r>
          </w:p>
        </w:tc>
        <w:tc>
          <w:tcPr>
            <w:tcW w:type="dxa" w:w="1859"/>
          </w:tcPr>
          <w:p>
            <w:pPr>
              <w:spacing w:line="240" w:lineRule="auto"/>
              <w:jc w:val="center"/>
            </w:pPr>
            <w:r/>
            <w:r>
              <w:rPr>
                <w:rFonts w:ascii="휴먼명조" w:eastAsia="휴먼명조" w:hAnsi="휴먼명조" w:cs="휴먼명조"/>
                <w:b/>
                <w:sz w:val="18"/>
                <w:w w:val="97"/>
              </w:rPr>
              <w:t>0.3843</w:t>
            </w:r>
          </w:p>
        </w:tc>
        <w:tc>
          <w:tcPr>
            <w:tcW w:type="dxa" w:w="1859"/>
          </w:tcPr>
          <w:p>
            <w:pPr>
              <w:spacing w:line="240" w:lineRule="auto"/>
              <w:jc w:val="center"/>
            </w:pPr>
            <w:r/>
            <w:r>
              <w:rPr>
                <w:rFonts w:ascii="휴먼명조" w:eastAsia="휴먼명조" w:hAnsi="휴먼명조" w:cs="휴먼명조"/>
                <w:b w:val="0"/>
                <w:sz w:val="18"/>
                <w:w w:val="97"/>
              </w:rPr>
              <w:t>[0.3740, 0.3947]</w:t>
            </w:r>
          </w:p>
        </w:tc>
      </w:tr>
      <w:tr>
        <w:tc>
          <w:tcPr>
            <w:tcW w:type="dxa" w:w="1859"/>
          </w:tcPr>
          <w:p>
            <w:pPr>
              <w:spacing w:line="240" w:lineRule="auto"/>
              <w:jc w:val="center"/>
            </w:pPr>
            <w:r/>
            <w:r>
              <w:rPr>
                <w:rFonts w:ascii="휴먼명조" w:eastAsia="휴먼명조" w:hAnsi="휴먼명조" w:cs="휴먼명조"/>
                <w:b w:val="0"/>
                <w:sz w:val="18"/>
                <w:w w:val="97"/>
              </w:rPr>
              <w:t>2</w:t>
            </w:r>
          </w:p>
        </w:tc>
        <w:tc>
          <w:tcPr>
            <w:tcW w:type="dxa" w:w="1859"/>
          </w:tcPr>
          <w:p>
            <w:pPr>
              <w:spacing w:line="240" w:lineRule="auto"/>
              <w:jc w:val="center"/>
            </w:pPr>
            <w:r/>
            <w:r>
              <w:rPr>
                <w:rFonts w:ascii="휴먼명조" w:eastAsia="휴먼명조" w:hAnsi="휴먼명조" w:cs="휴먼명조"/>
                <w:b w:val="0"/>
                <w:sz w:val="18"/>
                <w:w w:val="97"/>
              </w:rPr>
              <w:t>Qwen2.5-VL-3B</w:t>
            </w:r>
          </w:p>
        </w:tc>
        <w:tc>
          <w:tcPr>
            <w:tcW w:type="dxa" w:w="1859"/>
          </w:tcPr>
          <w:p>
            <w:pPr>
              <w:spacing w:line="240" w:lineRule="auto"/>
              <w:jc w:val="center"/>
            </w:pPr>
            <w:r/>
            <w:r>
              <w:rPr>
                <w:rFonts w:ascii="휴먼명조" w:eastAsia="휴먼명조" w:hAnsi="휴먼명조" w:cs="휴먼명조"/>
                <w:b w:val="0"/>
                <w:sz w:val="18"/>
                <w:w w:val="97"/>
              </w:rPr>
              <w:t>0.3637</w:t>
            </w:r>
          </w:p>
        </w:tc>
        <w:tc>
          <w:tcPr>
            <w:tcW w:type="dxa" w:w="1859"/>
          </w:tcPr>
          <w:p>
            <w:pPr>
              <w:spacing w:line="240" w:lineRule="auto"/>
              <w:jc w:val="center"/>
            </w:pPr>
            <w:r/>
            <w:r>
              <w:rPr>
                <w:rFonts w:ascii="휴먼명조" w:eastAsia="휴먼명조" w:hAnsi="휴먼명조" w:cs="휴먼명조"/>
                <w:b w:val="0"/>
                <w:sz w:val="18"/>
                <w:w w:val="97"/>
              </w:rPr>
              <w:t>[0.3533, 0.3740]</w:t>
            </w:r>
          </w:p>
        </w:tc>
      </w:tr>
      <w:tr>
        <w:tc>
          <w:tcPr>
            <w:tcW w:type="dxa" w:w="1859"/>
          </w:tcPr>
          <w:p>
            <w:pPr>
              <w:spacing w:line="240" w:lineRule="auto"/>
              <w:jc w:val="center"/>
            </w:pPr>
            <w:r/>
            <w:r>
              <w:rPr>
                <w:rFonts w:ascii="휴먼명조" w:eastAsia="휴먼명조" w:hAnsi="휴먼명조" w:cs="휴먼명조"/>
                <w:b w:val="0"/>
                <w:sz w:val="18"/>
                <w:w w:val="97"/>
              </w:rPr>
              <w:t>3</w:t>
            </w:r>
          </w:p>
        </w:tc>
        <w:tc>
          <w:tcPr>
            <w:tcW w:type="dxa" w:w="1859"/>
          </w:tcPr>
          <w:p>
            <w:pPr>
              <w:spacing w:line="240" w:lineRule="auto"/>
              <w:jc w:val="center"/>
            </w:pPr>
            <w:r/>
            <w:r>
              <w:rPr>
                <w:rFonts w:ascii="휴먼명조" w:eastAsia="휴먼명조" w:hAnsi="휴먼명조" w:cs="휴먼명조"/>
                <w:b w:val="0"/>
                <w:sz w:val="18"/>
                <w:w w:val="97"/>
              </w:rPr>
              <w:t>SmolVLM2-2.2B</w:t>
            </w:r>
          </w:p>
        </w:tc>
        <w:tc>
          <w:tcPr>
            <w:tcW w:type="dxa" w:w="1859"/>
          </w:tcPr>
          <w:p>
            <w:pPr>
              <w:spacing w:line="240" w:lineRule="auto"/>
              <w:jc w:val="center"/>
            </w:pPr>
            <w:r/>
            <w:r>
              <w:rPr>
                <w:rFonts w:ascii="휴먼명조" w:eastAsia="휴먼명조" w:hAnsi="휴먼명조" w:cs="휴먼명조"/>
                <w:b w:val="0"/>
                <w:sz w:val="18"/>
                <w:w w:val="97"/>
              </w:rPr>
              <w:t>0.3391</w:t>
            </w:r>
          </w:p>
        </w:tc>
        <w:tc>
          <w:tcPr>
            <w:tcW w:type="dxa" w:w="1859"/>
          </w:tcPr>
          <w:p>
            <w:pPr>
              <w:spacing w:line="240" w:lineRule="auto"/>
              <w:jc w:val="center"/>
            </w:pPr>
            <w:r/>
            <w:r>
              <w:rPr>
                <w:rFonts w:ascii="휴먼명조" w:eastAsia="휴먼명조" w:hAnsi="휴먼명조" w:cs="휴먼명조"/>
                <w:b w:val="0"/>
                <w:sz w:val="18"/>
                <w:w w:val="97"/>
              </w:rPr>
              <w:t>[0.3289, 0.3495]</w:t>
            </w:r>
          </w:p>
        </w:tc>
      </w:tr>
      <w:tr>
        <w:tc>
          <w:tcPr>
            <w:tcW w:type="dxa" w:w="1859"/>
          </w:tcPr>
          <w:p>
            <w:pPr>
              <w:spacing w:line="240" w:lineRule="auto"/>
              <w:jc w:val="center"/>
            </w:pPr>
            <w:r/>
            <w:r>
              <w:rPr>
                <w:rFonts w:ascii="휴먼명조" w:eastAsia="휴먼명조" w:hAnsi="휴먼명조" w:cs="휴먼명조"/>
                <w:b w:val="0"/>
                <w:sz w:val="18"/>
                <w:w w:val="97"/>
              </w:rPr>
              <w:t>4</w:t>
            </w:r>
          </w:p>
        </w:tc>
        <w:tc>
          <w:tcPr>
            <w:tcW w:type="dxa" w:w="1859"/>
          </w:tcPr>
          <w:p>
            <w:pPr>
              <w:spacing w:line="240" w:lineRule="auto"/>
              <w:jc w:val="center"/>
            </w:pPr>
            <w:r/>
            <w:r>
              <w:rPr>
                <w:rFonts w:ascii="휴먼명조" w:eastAsia="휴먼명조" w:hAnsi="휴먼명조" w:cs="휴먼명조"/>
                <w:b w:val="0"/>
                <w:sz w:val="18"/>
                <w:w w:val="97"/>
              </w:rPr>
              <w:t>Gemma4-E2B</w:t>
            </w:r>
          </w:p>
        </w:tc>
        <w:tc>
          <w:tcPr>
            <w:tcW w:type="dxa" w:w="1859"/>
          </w:tcPr>
          <w:p>
            <w:pPr>
              <w:spacing w:line="240" w:lineRule="auto"/>
              <w:jc w:val="center"/>
            </w:pPr>
            <w:r/>
            <w:r>
              <w:rPr>
                <w:rFonts w:ascii="휴먼명조" w:eastAsia="휴먼명조" w:hAnsi="휴먼명조" w:cs="휴먼명조"/>
                <w:b w:val="0"/>
                <w:sz w:val="18"/>
                <w:w w:val="97"/>
              </w:rPr>
              <w:t>0.1708</w:t>
            </w:r>
          </w:p>
        </w:tc>
        <w:tc>
          <w:tcPr>
            <w:tcW w:type="dxa" w:w="1859"/>
          </w:tcPr>
          <w:p>
            <w:pPr>
              <w:spacing w:line="240" w:lineRule="auto"/>
              <w:jc w:val="center"/>
            </w:pPr>
            <w:r/>
            <w:r>
              <w:rPr>
                <w:rFonts w:ascii="휴먼명조" w:eastAsia="휴먼명조" w:hAnsi="휴먼명조" w:cs="휴먼명조"/>
                <w:b w:val="0"/>
                <w:sz w:val="18"/>
                <w:w w:val="97"/>
              </w:rPr>
              <w:t>[0.1627, 0.1790]</w:t>
            </w:r>
          </w:p>
        </w:tc>
      </w:tr>
    </w:tbl>
    <w:p>
      <w:pPr>
        <w:spacing w:line="384" w:lineRule="auto" w:after="0"/>
        <w:jc w:val="both"/>
      </w:pPr>
      <w:r>
        <w:rPr>
          <w:rFonts w:ascii="휴먼명조" w:eastAsia="휴먼명조" w:hAnsi="휴먼명조" w:cs="휴먼명조"/>
          <w:b w:val="0"/>
          <w:sz w:val="22"/>
          <w:w w:val="97"/>
        </w:rPr>
      </w:r>
    </w:p>
    <w:p>
      <w:pPr>
        <w:spacing w:line="384" w:lineRule="auto" w:after="0"/>
        <w:ind w:firstLine="220"/>
        <w:jc w:val="both"/>
      </w:pPr>
      <w:r>
        <w:rPr>
          <w:rFonts w:ascii="휴먼명조" w:eastAsia="휴먼명조" w:hAnsi="휴먼명조" w:cs="휴먼명조"/>
          <w:b w:val="0"/>
          <w:sz w:val="22"/>
          <w:w w:val="97"/>
        </w:rPr>
        <w:t>Cochran's Q test showed that the correctness patterns of the four models differ significantly on a pooled basis (Q = 1904.28, df = 3, p &lt; .001). Testing each dataset individually, all three were also significant (PathVQA: Q = 2067.08, p &lt; .001 / SLAKE: Q = 71.34, p &lt; .001 / VQA-RAD: Q = 27.18, p &lt; .001).</w:t>
      </w:r>
    </w:p>
    <w:p>
      <w:pPr>
        <w:spacing w:line="384" w:lineRule="auto" w:after="0"/>
        <w:ind w:firstLine="220"/>
        <w:jc w:val="both"/>
      </w:pPr>
      <w:r>
        <w:rPr>
          <w:rFonts w:ascii="휴먼명조" w:eastAsia="휴먼명조" w:hAnsi="휴먼명조" w:cs="휴먼명조"/>
          <w:b w:val="0"/>
          <w:sz w:val="22"/>
          <w:w w:val="97"/>
        </w:rPr>
        <w:t xml:space="preserve">In pairwise McNemar post-hoc tests with Bonferroni correction, </w:t>
      </w:r>
      <w:r>
        <w:rPr>
          <w:rFonts w:ascii="휴먼명조" w:eastAsia="휴먼명조" w:hAnsi="휴먼명조" w:cs="휴먼명조"/>
          <w:b/>
          <w:sz w:val="22"/>
          <w:w w:val="97"/>
        </w:rPr>
        <w:t>Gemma4-E2B performed significantly worse than all three other models on the pooled basis and on the PathVQA and VQA-RAD datasets individually</w:t>
      </w:r>
      <w:r>
        <w:rPr>
          <w:rFonts w:ascii="휴먼명조" w:eastAsia="휴먼명조" w:hAnsi="휴먼명조" w:cs="휴먼명조"/>
          <w:b w:val="0"/>
          <w:sz w:val="22"/>
          <w:w w:val="97"/>
        </w:rPr>
        <w:t xml:space="preserve"> (all such comparisons p(adj) &lt; .005). SLAKE was an exception, where the difference between Gemma4-E2B and SmolVLM2-2.2B was not significant (0.492 vs 0.462, p(adj) = 0.326) — Gemma4-E2B performs relatively better on SLAKE than on the other two datasets, so this single pair is not statistically separable. Significance also varied by dataset among the three top models (Qwen2.5-VL-3B, Qwen3-VL-2B, SmolVLM2-2.2B): all three differed significantly from one another on the pooled basis (p(adj) &lt; .001), yet on SLAKE and VQA-RAD individually the difference between Qwen2.5-VL-3B and Qwen3-VL-2B was not significant (p(adj) = 1 in both cases). In short, </w:t>
      </w:r>
      <w:r>
        <w:rPr>
          <w:rFonts w:ascii="휴먼명조" w:eastAsia="휴먼명조" w:hAnsi="휴먼명조" w:cs="휴먼명조"/>
          <w:b/>
          <w:sz w:val="22"/>
          <w:w w:val="97"/>
        </w:rPr>
        <w:t>Qwen3-VL-2B is the best model on pooled accuracy, but it is close enough to Qwen2.5-VL-3B that the two are not statistically separable on some datasets.</w:t>
      </w:r>
    </w:p>
    <w:p>
      <w:pPr>
        <w:spacing w:line="384" w:lineRule="auto" w:after="0"/>
        <w:ind w:firstLine="220"/>
        <w:jc w:val="both"/>
      </w:pPr>
      <w:r>
        <w:rPr>
          <w:rFonts w:ascii="휴먼명조" w:eastAsia="휴먼명조" w:hAnsi="휴먼명조" w:cs="휴먼명조"/>
          <w:b/>
          <w:sz w:val="22"/>
          <w:w w:val="97"/>
        </w:rPr>
        <w:t>Contamination robustness verification</w:t>
      </w:r>
      <w:r>
        <w:rPr>
          <w:rFonts w:ascii="휴먼명조" w:eastAsia="휴먼명조" w:hAnsi="휴먼명조" w:cs="휴먼명조"/>
          <w:b w:val="0"/>
          <w:sz w:val="22"/>
          <w:w w:val="97"/>
        </w:rPr>
        <w:t xml:space="preserve">: Samples suspected of pretraining exposure — identified by the Phase 1.5 Min-K% Probability analysis (K = 20%, outliers in the top 5% within each dataset; 1,020 for PathVQA, 233 for SLAKE, and 73 for VQA-RAD, taken as the union across the four models) — were removed and the same tests were re-run. Cochran's Q remained significant on all three datasets, and </w:t>
      </w:r>
      <w:r>
        <w:rPr>
          <w:rFonts w:ascii="휴먼명조" w:eastAsia="휴먼명조" w:hAnsi="휴먼명조" w:cs="휴먼명조"/>
          <w:b/>
          <w:sz w:val="22"/>
          <w:w w:val="97"/>
        </w:rPr>
        <w:t>the pooled model ranking and the best model (Qwen3-VL-2B) were preserved</w:t>
      </w:r>
      <w:r>
        <w:rPr>
          <w:rFonts w:ascii="휴먼명조" w:eastAsia="휴먼명조" w:hAnsi="휴먼명조" w:cs="휴먼명조"/>
          <w:b w:val="0"/>
          <w:sz w:val="22"/>
          <w:w w:val="97"/>
        </w:rPr>
        <w:t xml:space="preserve"> (original 0.3849 → reduced set 0.3041: absolute accuracy falls but the ranking is unchanged). The conclusions of this section are therefore robust to potential data contamination (details: results/phase1_baseline/phase1_robustness.md).</w:t>
      </w:r>
    </w:p>
    <w:p>
      <w:pPr>
        <w:spacing w:line="384" w:lineRule="auto" w:after="0"/>
        <w:jc w:val="left"/>
        <w:outlineLvl w:val="2"/>
      </w:pPr>
      <w:r>
        <w:rPr>
          <w:rFonts w:ascii="휴먼명조" w:eastAsia="휴먼명조" w:hAnsi="휴먼명조" w:cs="휴먼명조"/>
          <w:b/>
          <w:sz w:val="22"/>
          <w:w w:val="97"/>
        </w:rPr>
        <w:t>4.1.2 Analysis of Dataset Difficulty</w:t>
      </w:r>
    </w:p>
    <w:p>
      <w:pPr>
        <w:spacing w:line="384" w:lineRule="auto" w:after="0"/>
        <w:ind w:firstLine="220"/>
        <w:jc w:val="both"/>
      </w:pPr>
      <w:r>
        <w:rPr>
          <w:rFonts w:ascii="휴먼명조" w:eastAsia="휴먼명조" w:hAnsi="휴먼명조" w:cs="휴먼명조"/>
          <w:b w:val="0"/>
          <w:sz w:val="22"/>
          <w:w w:val="97"/>
        </w:rPr>
        <w:t xml:space="preserve">The difficulty of the three datasets follows a clear order independent of the model. Comparing the mean Overall Acc of the four models by dataset gives </w:t>
      </w:r>
      <w:r>
        <w:rPr>
          <w:rFonts w:ascii="휴먼명조" w:eastAsia="휴먼명조" w:hAnsi="휴먼명조" w:cs="휴먼명조"/>
          <w:b/>
          <w:sz w:val="22"/>
          <w:w w:val="97"/>
        </w:rPr>
        <w:t>PathVQA (mean 0.271) &lt; VQA-RAD (mean 0.472) &lt; SLAKE (mean 0.520)</w:t>
      </w:r>
      <w:r>
        <w:rPr>
          <w:rFonts w:ascii="휴먼명조" w:eastAsia="휴먼명조" w:hAnsi="휴먼명조" w:cs="휴먼명조"/>
          <w:b w:val="0"/>
          <w:sz w:val="22"/>
          <w:w w:val="97"/>
        </w:rPr>
        <w:t>, so PathVQA is markedly harder than the other two.</w:t>
      </w:r>
    </w:p>
    <w:p>
      <w:pPr>
        <w:spacing w:line="384" w:lineRule="auto" w:after="0"/>
        <w:ind w:firstLine="220"/>
        <w:jc w:val="both"/>
      </w:pPr>
      <w:r>
        <w:rPr>
          <w:rFonts w:ascii="휴먼명조" w:eastAsia="휴먼명조" w:hAnsi="휴먼명조" w:cs="휴먼명조"/>
          <w:b w:val="0"/>
          <w:sz w:val="22"/>
          <w:w w:val="97"/>
        </w:rPr>
        <w:t xml:space="preserve">This gap is especially pronounced on </w:t>
      </w:r>
      <w:r>
        <w:rPr>
          <w:rFonts w:ascii="휴먼명조" w:eastAsia="휴먼명조" w:hAnsi="휴먼명조" w:cs="휴먼명조"/>
          <w:b/>
          <w:sz w:val="22"/>
          <w:w w:val="97"/>
        </w:rPr>
        <w:t>open-ended items</w:t>
      </w:r>
      <w:r>
        <w:rPr>
          <w:rFonts w:ascii="휴먼명조" w:eastAsia="휴먼명조" w:hAnsi="휴먼명조" w:cs="휴먼명조"/>
          <w:b w:val="0"/>
          <w:sz w:val="22"/>
          <w:w w:val="97"/>
        </w:rPr>
        <w:t>. On all three datasets, open-item accuracy (0.03-0.46) is far below closed-item accuracy (0.45-0.79), but the drop is most severe on PathVQA: its open accuracy is 0.027-0.061 across all models, more than an order of magnitude below SLAKE (0.360-0.463) and VQA-RAD (0.225-0.315). PathVQA contains a high proportion of items requiring free-form description of detailed findings in pathology tissue images, so generative open-ended responses are interpreted as being harder than on SLAKE and VQA-RAD, which contain relatively more multiple-choice-type items.</w:t>
      </w:r>
    </w:p>
    <w:p>
      <w:pPr>
        <w:spacing w:line="384" w:lineRule="auto" w:after="0"/>
        <w:ind w:firstLine="220"/>
        <w:jc w:val="both"/>
      </w:pPr>
      <w:r>
        <w:rPr>
          <w:rFonts w:ascii="휴먼명조" w:eastAsia="휴먼명조" w:hAnsi="휴먼명조" w:cs="휴먼명조"/>
          <w:b w:val="0"/>
          <w:sz w:val="22"/>
          <w:w w:val="97"/>
        </w:rPr>
        <w:t>Response time and VRAM scale with model size, and differences across datasets are negligible (VRAM variation across datasets within the same model is &lt; 1%). Response time does, however, vary somewhat by model according to item characteristics such as the length of description required — for example, Gemma4-E2B takes 892.6 ms on PathVQA, longer than on SLAKE or VQA-RAD.</w:t>
      </w:r>
    </w:p>
    <w:p>
      <w:pPr>
        <w:spacing w:line="384" w:lineRule="auto" w:after="0"/>
        <w:jc w:val="left"/>
        <w:outlineLvl w:val="2"/>
      </w:pPr>
      <w:r>
        <w:rPr>
          <w:rFonts w:ascii="휴먼명조" w:eastAsia="휴먼명조" w:hAnsi="휴먼명조" w:cs="휴먼명조"/>
          <w:b/>
          <w:sz w:val="22"/>
          <w:w w:val="97"/>
        </w:rPr>
        <w:t>4.1.3 Error Type Analysis</w:t>
      </w:r>
    </w:p>
    <w:p>
      <w:pPr>
        <w:spacing w:line="384" w:lineRule="auto" w:after="0"/>
        <w:ind w:firstLine="220"/>
        <w:jc w:val="both"/>
      </w:pPr>
      <w:r>
        <w:rPr>
          <w:rFonts w:ascii="휴먼명조" w:eastAsia="휴먼명조" w:hAnsi="휴먼명조" w:cs="휴먼명조"/>
          <w:b w:val="0"/>
          <w:sz w:val="22"/>
          <w:w w:val="97"/>
        </w:rPr>
        <w:t>For the WCA (Weighted Clinical Accuracy) analysis, PathVQA items (seed 42) were classified into seven clinical question types (diagnosis, location, measurement, description, temporal, yes_no, unknown) and accuracy was computed per type. As discussed in Section 5.3, the weights are a provisional scale without clinical-literature validation and are used here only to identify reference error patterns.</w:t>
      </w:r>
    </w:p>
    <w:p>
      <w:pPr>
        <w:pStyle w:val="표캡션"/>
        <w:spacing w:line="384" w:lineRule="auto" w:after="0"/>
        <w:jc w:val="center"/>
      </w:pPr>
      <w:r>
        <w:rPr>
          <w:rFonts w:ascii="휴먼명조" w:eastAsia="휴먼명조" w:hAnsi="휴먼명조" w:cs="휴먼명조"/>
          <w:b/>
          <w:sz w:val="22"/>
          <w:w w:val="97"/>
        </w:rPr>
        <w:t>Table 4.1b. PathVQA accuracy by question type</w:t>
      </w:r>
    </w:p>
    <w:tbl>
      <w:tblPr>
        <w:tblW w:type="auto" w:w="0"/>
        <w:tblLook w:firstColumn="1" w:firstRow="1" w:lastColumn="0" w:lastRow="0" w:noHBand="0" w:noVBand="1" w:val="04A0"/>
      </w:tblPr>
      <w:tblGrid>
        <w:gridCol w:w="1240"/>
        <w:gridCol w:w="1240"/>
        <w:gridCol w:w="1240"/>
        <w:gridCol w:w="1240"/>
        <w:gridCol w:w="1240"/>
        <w:gridCol w:w="1240"/>
      </w:tblGrid>
      <w:tr>
        <w:tc>
          <w:tcPr>
            <w:tcW w:type="dxa" w:w="1240"/>
          </w:tcPr>
          <w:p>
            <w:pPr>
              <w:spacing w:line="240" w:lineRule="auto"/>
              <w:jc w:val="center"/>
            </w:pPr>
            <w:r/>
            <w:r>
              <w:rPr>
                <w:rFonts w:ascii="휴먼명조" w:eastAsia="휴먼명조" w:hAnsi="휴먼명조" w:cs="휴먼명조"/>
                <w:b/>
                <w:sz w:val="18"/>
                <w:w w:val="97"/>
              </w:rPr>
              <w:t>Type</w:t>
            </w:r>
          </w:p>
        </w:tc>
        <w:tc>
          <w:tcPr>
            <w:tcW w:type="dxa" w:w="1240"/>
          </w:tcPr>
          <w:p>
            <w:pPr>
              <w:spacing w:line="240" w:lineRule="auto"/>
              <w:jc w:val="center"/>
            </w:pPr>
            <w:r/>
            <w:r>
              <w:rPr>
                <w:rFonts w:ascii="휴먼명조" w:eastAsia="휴먼명조" w:hAnsi="휴먼명조" w:cs="휴먼명조"/>
                <w:b/>
                <w:sz w:val="18"/>
                <w:w w:val="97"/>
              </w:rPr>
              <w:t>Samples</w:t>
            </w:r>
          </w:p>
        </w:tc>
        <w:tc>
          <w:tcPr>
            <w:tcW w:type="dxa" w:w="1240"/>
          </w:tcPr>
          <w:p>
            <w:pPr>
              <w:spacing w:line="240" w:lineRule="auto"/>
              <w:jc w:val="center"/>
            </w:pPr>
            <w:r/>
            <w:r>
              <w:rPr>
                <w:rFonts w:ascii="휴먼명조" w:eastAsia="휴먼명조" w:hAnsi="휴먼명조" w:cs="휴먼명조"/>
                <w:b/>
                <w:sz w:val="18"/>
                <w:w w:val="97"/>
              </w:rPr>
              <w:t>Gemma4-E2B</w:t>
            </w:r>
          </w:p>
        </w:tc>
        <w:tc>
          <w:tcPr>
            <w:tcW w:type="dxa" w:w="1240"/>
          </w:tcPr>
          <w:p>
            <w:pPr>
              <w:spacing w:line="240" w:lineRule="auto"/>
              <w:jc w:val="center"/>
            </w:pPr>
            <w:r/>
            <w:r>
              <w:rPr>
                <w:rFonts w:ascii="휴먼명조" w:eastAsia="휴먼명조" w:hAnsi="휴먼명조" w:cs="휴먼명조"/>
                <w:b/>
                <w:sz w:val="18"/>
                <w:w w:val="97"/>
              </w:rPr>
              <w:t>Qwen2.5-VL-3B</w:t>
            </w:r>
          </w:p>
        </w:tc>
        <w:tc>
          <w:tcPr>
            <w:tcW w:type="dxa" w:w="1240"/>
          </w:tcPr>
          <w:p>
            <w:pPr>
              <w:spacing w:line="240" w:lineRule="auto"/>
              <w:jc w:val="center"/>
            </w:pPr>
            <w:r/>
            <w:r>
              <w:rPr>
                <w:rFonts w:ascii="휴먼명조" w:eastAsia="휴먼명조" w:hAnsi="휴먼명조" w:cs="휴먼명조"/>
                <w:b/>
                <w:sz w:val="18"/>
                <w:w w:val="97"/>
              </w:rPr>
              <w:t>Qwen3-VL-2B</w:t>
            </w:r>
          </w:p>
        </w:tc>
        <w:tc>
          <w:tcPr>
            <w:tcW w:type="dxa" w:w="1240"/>
          </w:tcPr>
          <w:p>
            <w:pPr>
              <w:spacing w:line="240" w:lineRule="auto"/>
              <w:jc w:val="center"/>
            </w:pPr>
            <w:r/>
            <w:r>
              <w:rPr>
                <w:rFonts w:ascii="휴먼명조" w:eastAsia="휴먼명조" w:hAnsi="휴먼명조" w:cs="휴먼명조"/>
                <w:b/>
                <w:sz w:val="18"/>
                <w:w w:val="97"/>
              </w:rPr>
              <w:t>SmolVLM2-2.2B</w:t>
            </w:r>
          </w:p>
        </w:tc>
      </w:tr>
      <w:tr>
        <w:tc>
          <w:tcPr>
            <w:tcW w:type="dxa" w:w="1240"/>
          </w:tcPr>
          <w:p>
            <w:pPr>
              <w:spacing w:line="240" w:lineRule="auto"/>
              <w:jc w:val="center"/>
            </w:pPr>
            <w:r/>
            <w:r>
              <w:rPr>
                <w:rFonts w:ascii="휴먼명조" w:eastAsia="휴먼명조" w:hAnsi="휴먼명조" w:cs="휴먼명조"/>
                <w:b w:val="0"/>
                <w:sz w:val="18"/>
                <w:w w:val="97"/>
              </w:rPr>
              <w:t>diagnosis</w:t>
            </w:r>
          </w:p>
        </w:tc>
        <w:tc>
          <w:tcPr>
            <w:tcW w:type="dxa" w:w="1240"/>
          </w:tcPr>
          <w:p>
            <w:pPr>
              <w:spacing w:line="240" w:lineRule="auto"/>
              <w:jc w:val="center"/>
            </w:pPr>
            <w:r/>
            <w:r>
              <w:rPr>
                <w:rFonts w:ascii="휴먼명조" w:eastAsia="휴먼명조" w:hAnsi="휴먼명조" w:cs="휴먼명조"/>
                <w:b w:val="0"/>
                <w:sz w:val="18"/>
                <w:w w:val="97"/>
              </w:rPr>
              <w:t>23</w:t>
            </w:r>
          </w:p>
        </w:tc>
        <w:tc>
          <w:tcPr>
            <w:tcW w:type="dxa" w:w="1240"/>
          </w:tcPr>
          <w:p>
            <w:pPr>
              <w:spacing w:line="240" w:lineRule="auto"/>
              <w:jc w:val="center"/>
            </w:pPr>
            <w:r/>
            <w:r>
              <w:rPr>
                <w:rFonts w:ascii="휴먼명조" w:eastAsia="휴먼명조" w:hAnsi="휴먼명조" w:cs="휴먼명조"/>
                <w:b w:val="0"/>
                <w:sz w:val="18"/>
                <w:w w:val="97"/>
              </w:rPr>
              <w:t>0.0000</w:t>
            </w:r>
          </w:p>
        </w:tc>
        <w:tc>
          <w:tcPr>
            <w:tcW w:type="dxa" w:w="1240"/>
          </w:tcPr>
          <w:p>
            <w:pPr>
              <w:spacing w:line="240" w:lineRule="auto"/>
              <w:jc w:val="center"/>
            </w:pPr>
            <w:r/>
            <w:r>
              <w:rPr>
                <w:rFonts w:ascii="휴먼명조" w:eastAsia="휴먼명조" w:hAnsi="휴먼명조" w:cs="휴먼명조"/>
                <w:b w:val="0"/>
                <w:sz w:val="18"/>
                <w:w w:val="97"/>
              </w:rPr>
              <w:t>0.0000</w:t>
            </w:r>
          </w:p>
        </w:tc>
        <w:tc>
          <w:tcPr>
            <w:tcW w:type="dxa" w:w="1240"/>
          </w:tcPr>
          <w:p>
            <w:pPr>
              <w:spacing w:line="240" w:lineRule="auto"/>
              <w:jc w:val="center"/>
            </w:pPr>
            <w:r/>
            <w:r>
              <w:rPr>
                <w:rFonts w:ascii="휴먼명조" w:eastAsia="휴먼명조" w:hAnsi="휴먼명조" w:cs="휴먼명조"/>
                <w:b w:val="0"/>
                <w:sz w:val="18"/>
                <w:w w:val="97"/>
              </w:rPr>
              <w:t>0.0000</w:t>
            </w:r>
          </w:p>
        </w:tc>
        <w:tc>
          <w:tcPr>
            <w:tcW w:type="dxa" w:w="1240"/>
          </w:tcPr>
          <w:p>
            <w:pPr>
              <w:spacing w:line="240" w:lineRule="auto"/>
              <w:jc w:val="center"/>
            </w:pPr>
            <w:r/>
            <w:r>
              <w:rPr>
                <w:rFonts w:ascii="휴먼명조" w:eastAsia="휴먼명조" w:hAnsi="휴먼명조" w:cs="휴먼명조"/>
                <w:b w:val="0"/>
                <w:sz w:val="18"/>
                <w:w w:val="97"/>
              </w:rPr>
              <w:t>0.0000</w:t>
            </w:r>
          </w:p>
        </w:tc>
      </w:tr>
      <w:tr>
        <w:tc>
          <w:tcPr>
            <w:tcW w:type="dxa" w:w="1240"/>
          </w:tcPr>
          <w:p>
            <w:pPr>
              <w:spacing w:line="240" w:lineRule="auto"/>
              <w:jc w:val="center"/>
            </w:pPr>
            <w:r/>
            <w:r>
              <w:rPr>
                <w:rFonts w:ascii="휴먼명조" w:eastAsia="휴먼명조" w:hAnsi="휴먼명조" w:cs="휴먼명조"/>
                <w:b w:val="0"/>
                <w:sz w:val="18"/>
                <w:w w:val="97"/>
              </w:rPr>
              <w:t>location</w:t>
            </w:r>
          </w:p>
        </w:tc>
        <w:tc>
          <w:tcPr>
            <w:tcW w:type="dxa" w:w="1240"/>
          </w:tcPr>
          <w:p>
            <w:pPr>
              <w:spacing w:line="240" w:lineRule="auto"/>
              <w:jc w:val="center"/>
            </w:pPr>
            <w:r/>
            <w:r>
              <w:rPr>
                <w:rFonts w:ascii="휴먼명조" w:eastAsia="휴먼명조" w:hAnsi="휴먼명조" w:cs="휴먼명조"/>
                <w:b w:val="0"/>
                <w:sz w:val="18"/>
                <w:w w:val="97"/>
              </w:rPr>
              <w:t>433</w:t>
            </w:r>
          </w:p>
        </w:tc>
        <w:tc>
          <w:tcPr>
            <w:tcW w:type="dxa" w:w="1240"/>
          </w:tcPr>
          <w:p>
            <w:pPr>
              <w:spacing w:line="240" w:lineRule="auto"/>
              <w:jc w:val="center"/>
            </w:pPr>
            <w:r/>
            <w:r>
              <w:rPr>
                <w:rFonts w:ascii="휴먼명조" w:eastAsia="휴먼명조" w:hAnsi="휴먼명조" w:cs="휴먼명조"/>
                <w:b w:val="0"/>
                <w:sz w:val="18"/>
                <w:w w:val="97"/>
              </w:rPr>
              <w:t>0.0647</w:t>
            </w:r>
          </w:p>
        </w:tc>
        <w:tc>
          <w:tcPr>
            <w:tcW w:type="dxa" w:w="1240"/>
          </w:tcPr>
          <w:p>
            <w:pPr>
              <w:spacing w:line="240" w:lineRule="auto"/>
              <w:jc w:val="center"/>
            </w:pPr>
            <w:r/>
            <w:r>
              <w:rPr>
                <w:rFonts w:ascii="휴먼명조" w:eastAsia="휴먼명조" w:hAnsi="휴먼명조" w:cs="휴먼명조"/>
                <w:b w:val="0"/>
                <w:sz w:val="18"/>
                <w:w w:val="97"/>
              </w:rPr>
              <w:t>0.1062</w:t>
            </w:r>
          </w:p>
        </w:tc>
        <w:tc>
          <w:tcPr>
            <w:tcW w:type="dxa" w:w="1240"/>
          </w:tcPr>
          <w:p>
            <w:pPr>
              <w:spacing w:line="240" w:lineRule="auto"/>
              <w:jc w:val="center"/>
            </w:pPr>
            <w:r/>
            <w:r>
              <w:rPr>
                <w:rFonts w:ascii="휴먼명조" w:eastAsia="휴먼명조" w:hAnsi="휴먼명조" w:cs="휴먼명조"/>
                <w:b w:val="0"/>
                <w:sz w:val="18"/>
                <w:w w:val="97"/>
              </w:rPr>
              <w:t>0.1478</w:t>
            </w:r>
          </w:p>
        </w:tc>
        <w:tc>
          <w:tcPr>
            <w:tcW w:type="dxa" w:w="1240"/>
          </w:tcPr>
          <w:p>
            <w:pPr>
              <w:spacing w:line="240" w:lineRule="auto"/>
              <w:jc w:val="center"/>
            </w:pPr>
            <w:r/>
            <w:r>
              <w:rPr>
                <w:rFonts w:ascii="휴먼명조" w:eastAsia="휴먼명조" w:hAnsi="휴먼명조" w:cs="휴먼명조"/>
                <w:b w:val="0"/>
                <w:sz w:val="18"/>
                <w:w w:val="97"/>
              </w:rPr>
              <w:t>0.0762</w:t>
            </w:r>
          </w:p>
        </w:tc>
      </w:tr>
      <w:tr>
        <w:tc>
          <w:tcPr>
            <w:tcW w:type="dxa" w:w="1240"/>
          </w:tcPr>
          <w:p>
            <w:pPr>
              <w:spacing w:line="240" w:lineRule="auto"/>
              <w:jc w:val="center"/>
            </w:pPr>
            <w:r/>
            <w:r>
              <w:rPr>
                <w:rFonts w:ascii="휴먼명조" w:eastAsia="휴먼명조" w:hAnsi="휴먼명조" w:cs="휴먼명조"/>
                <w:b w:val="0"/>
                <w:sz w:val="18"/>
                <w:w w:val="97"/>
              </w:rPr>
              <w:t>measurement</w:t>
            </w:r>
          </w:p>
        </w:tc>
        <w:tc>
          <w:tcPr>
            <w:tcW w:type="dxa" w:w="1240"/>
          </w:tcPr>
          <w:p>
            <w:pPr>
              <w:spacing w:line="240" w:lineRule="auto"/>
              <w:jc w:val="center"/>
            </w:pPr>
            <w:r/>
            <w:r>
              <w:rPr>
                <w:rFonts w:ascii="휴먼명조" w:eastAsia="휴먼명조" w:hAnsi="휴먼명조" w:cs="휴먼명조"/>
                <w:b w:val="0"/>
                <w:sz w:val="18"/>
                <w:w w:val="97"/>
              </w:rPr>
              <w:t>33</w:t>
            </w:r>
          </w:p>
        </w:tc>
        <w:tc>
          <w:tcPr>
            <w:tcW w:type="dxa" w:w="1240"/>
          </w:tcPr>
          <w:p>
            <w:pPr>
              <w:spacing w:line="240" w:lineRule="auto"/>
              <w:jc w:val="center"/>
            </w:pPr>
            <w:r/>
            <w:r>
              <w:rPr>
                <w:rFonts w:ascii="휴먼명조" w:eastAsia="휴먼명조" w:hAnsi="휴먼명조" w:cs="휴먼명조"/>
                <w:b w:val="0"/>
                <w:sz w:val="18"/>
                <w:w w:val="97"/>
              </w:rPr>
              <w:t>0.2121</w:t>
            </w:r>
          </w:p>
        </w:tc>
        <w:tc>
          <w:tcPr>
            <w:tcW w:type="dxa" w:w="1240"/>
          </w:tcPr>
          <w:p>
            <w:pPr>
              <w:spacing w:line="240" w:lineRule="auto"/>
              <w:jc w:val="center"/>
            </w:pPr>
            <w:r/>
            <w:r>
              <w:rPr>
                <w:rFonts w:ascii="휴먼명조" w:eastAsia="휴먼명조" w:hAnsi="휴먼명조" w:cs="휴먼명조"/>
                <w:b w:val="0"/>
                <w:sz w:val="18"/>
                <w:w w:val="97"/>
              </w:rPr>
              <w:t>0.0909</w:t>
            </w:r>
          </w:p>
        </w:tc>
        <w:tc>
          <w:tcPr>
            <w:tcW w:type="dxa" w:w="1240"/>
          </w:tcPr>
          <w:p>
            <w:pPr>
              <w:spacing w:line="240" w:lineRule="auto"/>
              <w:jc w:val="center"/>
            </w:pPr>
            <w:r/>
            <w:r>
              <w:rPr>
                <w:rFonts w:ascii="휴먼명조" w:eastAsia="휴먼명조" w:hAnsi="휴먼명조" w:cs="휴먼명조"/>
                <w:b w:val="0"/>
                <w:sz w:val="18"/>
                <w:w w:val="97"/>
              </w:rPr>
              <w:t>0.1515</w:t>
            </w:r>
          </w:p>
        </w:tc>
        <w:tc>
          <w:tcPr>
            <w:tcW w:type="dxa" w:w="1240"/>
          </w:tcPr>
          <w:p>
            <w:pPr>
              <w:spacing w:line="240" w:lineRule="auto"/>
              <w:jc w:val="center"/>
            </w:pPr>
            <w:r/>
            <w:r>
              <w:rPr>
                <w:rFonts w:ascii="휴먼명조" w:eastAsia="휴먼명조" w:hAnsi="휴먼명조" w:cs="휴먼명조"/>
                <w:b w:val="0"/>
                <w:sz w:val="18"/>
                <w:w w:val="97"/>
              </w:rPr>
              <w:t>0.0909</w:t>
            </w:r>
          </w:p>
        </w:tc>
      </w:tr>
      <w:tr>
        <w:tc>
          <w:tcPr>
            <w:tcW w:type="dxa" w:w="1240"/>
          </w:tcPr>
          <w:p>
            <w:pPr>
              <w:spacing w:line="240" w:lineRule="auto"/>
              <w:jc w:val="center"/>
            </w:pPr>
            <w:r/>
            <w:r>
              <w:rPr>
                <w:rFonts w:ascii="휴먼명조" w:eastAsia="휴먼명조" w:hAnsi="휴먼명조" w:cs="휴먼명조"/>
                <w:b w:val="0"/>
                <w:sz w:val="18"/>
                <w:w w:val="97"/>
              </w:rPr>
              <w:t>description</w:t>
            </w:r>
          </w:p>
        </w:tc>
        <w:tc>
          <w:tcPr>
            <w:tcW w:type="dxa" w:w="1240"/>
          </w:tcPr>
          <w:p>
            <w:pPr>
              <w:spacing w:line="240" w:lineRule="auto"/>
              <w:jc w:val="center"/>
            </w:pPr>
            <w:r/>
            <w:r>
              <w:rPr>
                <w:rFonts w:ascii="휴먼명조" w:eastAsia="휴먼명조" w:hAnsi="휴먼명조" w:cs="휴먼명조"/>
                <w:b w:val="0"/>
                <w:sz w:val="18"/>
                <w:w w:val="97"/>
              </w:rPr>
              <w:t>2,729</w:t>
            </w:r>
          </w:p>
        </w:tc>
        <w:tc>
          <w:tcPr>
            <w:tcW w:type="dxa" w:w="1240"/>
          </w:tcPr>
          <w:p>
            <w:pPr>
              <w:spacing w:line="240" w:lineRule="auto"/>
              <w:jc w:val="center"/>
            </w:pPr>
            <w:r/>
            <w:r>
              <w:rPr>
                <w:rFonts w:ascii="휴먼명조" w:eastAsia="휴먼명조" w:hAnsi="휴먼명조" w:cs="휴먼명조"/>
                <w:b w:val="0"/>
                <w:sz w:val="18"/>
                <w:w w:val="97"/>
              </w:rPr>
              <w:t>0.0425</w:t>
            </w:r>
          </w:p>
        </w:tc>
        <w:tc>
          <w:tcPr>
            <w:tcW w:type="dxa" w:w="1240"/>
          </w:tcPr>
          <w:p>
            <w:pPr>
              <w:spacing w:line="240" w:lineRule="auto"/>
              <w:jc w:val="center"/>
            </w:pPr>
            <w:r/>
            <w:r>
              <w:rPr>
                <w:rFonts w:ascii="휴먼명조" w:eastAsia="휴먼명조" w:hAnsi="휴먼명조" w:cs="휴먼명조"/>
                <w:b w:val="0"/>
                <w:sz w:val="18"/>
                <w:w w:val="97"/>
              </w:rPr>
              <w:t>0.0224</w:t>
            </w:r>
          </w:p>
        </w:tc>
        <w:tc>
          <w:tcPr>
            <w:tcW w:type="dxa" w:w="1240"/>
          </w:tcPr>
          <w:p>
            <w:pPr>
              <w:spacing w:line="240" w:lineRule="auto"/>
              <w:jc w:val="center"/>
            </w:pPr>
            <w:r/>
            <w:r>
              <w:rPr>
                <w:rFonts w:ascii="휴먼명조" w:eastAsia="휴먼명조" w:hAnsi="휴먼명조" w:cs="휴먼명조"/>
                <w:b w:val="0"/>
                <w:sz w:val="18"/>
                <w:w w:val="97"/>
              </w:rPr>
              <w:t>0.0447</w:t>
            </w:r>
          </w:p>
        </w:tc>
        <w:tc>
          <w:tcPr>
            <w:tcW w:type="dxa" w:w="1240"/>
          </w:tcPr>
          <w:p>
            <w:pPr>
              <w:spacing w:line="240" w:lineRule="auto"/>
              <w:jc w:val="center"/>
            </w:pPr>
            <w:r/>
            <w:r>
              <w:rPr>
                <w:rFonts w:ascii="휴먼명조" w:eastAsia="휴먼명조" w:hAnsi="휴먼명조" w:cs="휴먼명조"/>
                <w:b w:val="0"/>
                <w:sz w:val="18"/>
                <w:w w:val="97"/>
              </w:rPr>
              <w:t>0.0198</w:t>
            </w:r>
          </w:p>
        </w:tc>
      </w:tr>
      <w:tr>
        <w:tc>
          <w:tcPr>
            <w:tcW w:type="dxa" w:w="1240"/>
          </w:tcPr>
          <w:p>
            <w:pPr>
              <w:spacing w:line="240" w:lineRule="auto"/>
              <w:jc w:val="center"/>
            </w:pPr>
            <w:r/>
            <w:r>
              <w:rPr>
                <w:rFonts w:ascii="휴먼명조" w:eastAsia="휴먼명조" w:hAnsi="휴먼명조" w:cs="휴먼명조"/>
                <w:b w:val="0"/>
                <w:sz w:val="18"/>
                <w:w w:val="97"/>
              </w:rPr>
              <w:t>temporal</w:t>
            </w:r>
          </w:p>
        </w:tc>
        <w:tc>
          <w:tcPr>
            <w:tcW w:type="dxa" w:w="1240"/>
          </w:tcPr>
          <w:p>
            <w:pPr>
              <w:spacing w:line="240" w:lineRule="auto"/>
              <w:jc w:val="center"/>
            </w:pPr>
            <w:r/>
            <w:r>
              <w:rPr>
                <w:rFonts w:ascii="휴먼명조" w:eastAsia="휴먼명조" w:hAnsi="휴먼명조" w:cs="휴먼명조"/>
                <w:b w:val="0"/>
                <w:sz w:val="18"/>
                <w:w w:val="97"/>
              </w:rPr>
              <w:t>9</w:t>
            </w:r>
          </w:p>
        </w:tc>
        <w:tc>
          <w:tcPr>
            <w:tcW w:type="dxa" w:w="1240"/>
          </w:tcPr>
          <w:p>
            <w:pPr>
              <w:spacing w:line="240" w:lineRule="auto"/>
              <w:jc w:val="center"/>
            </w:pPr>
            <w:r/>
            <w:r>
              <w:rPr>
                <w:rFonts w:ascii="휴먼명조" w:eastAsia="휴먼명조" w:hAnsi="휴먼명조" w:cs="휴먼명조"/>
                <w:b w:val="0"/>
                <w:sz w:val="18"/>
                <w:w w:val="97"/>
              </w:rPr>
              <w:t>0.0000</w:t>
            </w:r>
          </w:p>
        </w:tc>
        <w:tc>
          <w:tcPr>
            <w:tcW w:type="dxa" w:w="1240"/>
          </w:tcPr>
          <w:p>
            <w:pPr>
              <w:spacing w:line="240" w:lineRule="auto"/>
              <w:jc w:val="center"/>
            </w:pPr>
            <w:r/>
            <w:r>
              <w:rPr>
                <w:rFonts w:ascii="휴먼명조" w:eastAsia="휴먼명조" w:hAnsi="휴먼명조" w:cs="휴먼명조"/>
                <w:b w:val="0"/>
                <w:sz w:val="18"/>
                <w:w w:val="97"/>
              </w:rPr>
              <w:t>0.0000</w:t>
            </w:r>
          </w:p>
        </w:tc>
        <w:tc>
          <w:tcPr>
            <w:tcW w:type="dxa" w:w="1240"/>
          </w:tcPr>
          <w:p>
            <w:pPr>
              <w:spacing w:line="240" w:lineRule="auto"/>
              <w:jc w:val="center"/>
            </w:pPr>
            <w:r/>
            <w:r>
              <w:rPr>
                <w:rFonts w:ascii="휴먼명조" w:eastAsia="휴먼명조" w:hAnsi="휴먼명조" w:cs="휴먼명조"/>
                <w:b w:val="0"/>
                <w:sz w:val="18"/>
                <w:w w:val="97"/>
              </w:rPr>
              <w:t>0.0000</w:t>
            </w:r>
          </w:p>
        </w:tc>
        <w:tc>
          <w:tcPr>
            <w:tcW w:type="dxa" w:w="1240"/>
          </w:tcPr>
          <w:p>
            <w:pPr>
              <w:spacing w:line="240" w:lineRule="auto"/>
              <w:jc w:val="center"/>
            </w:pPr>
            <w:r/>
            <w:r>
              <w:rPr>
                <w:rFonts w:ascii="휴먼명조" w:eastAsia="휴먼명조" w:hAnsi="휴먼명조" w:cs="휴먼명조"/>
                <w:b w:val="0"/>
                <w:sz w:val="18"/>
                <w:w w:val="97"/>
              </w:rPr>
              <w:t>0.0000</w:t>
            </w:r>
          </w:p>
        </w:tc>
      </w:tr>
      <w:tr>
        <w:tc>
          <w:tcPr>
            <w:tcW w:type="dxa" w:w="1240"/>
          </w:tcPr>
          <w:p>
            <w:pPr>
              <w:spacing w:line="240" w:lineRule="auto"/>
              <w:jc w:val="center"/>
            </w:pPr>
            <w:r/>
            <w:r>
              <w:rPr>
                <w:rFonts w:ascii="휴먼명조" w:eastAsia="휴먼명조" w:hAnsi="휴먼명조" w:cs="휴먼명조"/>
                <w:b w:val="0"/>
                <w:sz w:val="18"/>
                <w:w w:val="97"/>
              </w:rPr>
              <w:t>yes_no</w:t>
            </w:r>
          </w:p>
        </w:tc>
        <w:tc>
          <w:tcPr>
            <w:tcW w:type="dxa" w:w="1240"/>
          </w:tcPr>
          <w:p>
            <w:pPr>
              <w:spacing w:line="240" w:lineRule="auto"/>
              <w:jc w:val="center"/>
            </w:pPr>
            <w:r/>
            <w:r>
              <w:rPr>
                <w:rFonts w:ascii="휴먼명조" w:eastAsia="휴먼명조" w:hAnsi="휴먼명조" w:cs="휴먼명조"/>
                <w:b w:val="0"/>
                <w:sz w:val="18"/>
                <w:w w:val="97"/>
              </w:rPr>
              <w:t>3,362</w:t>
            </w:r>
          </w:p>
        </w:tc>
        <w:tc>
          <w:tcPr>
            <w:tcW w:type="dxa" w:w="1240"/>
          </w:tcPr>
          <w:p>
            <w:pPr>
              <w:spacing w:line="240" w:lineRule="auto"/>
              <w:jc w:val="center"/>
            </w:pPr>
            <w:r/>
            <w:r>
              <w:rPr>
                <w:rFonts w:ascii="휴먼명조" w:eastAsia="휴먼명조" w:hAnsi="휴먼명조" w:cs="휴먼명조"/>
                <w:b w:val="0"/>
                <w:sz w:val="18"/>
                <w:w w:val="97"/>
              </w:rPr>
              <w:t>0.1633</w:t>
            </w:r>
          </w:p>
        </w:tc>
        <w:tc>
          <w:tcPr>
            <w:tcW w:type="dxa" w:w="1240"/>
          </w:tcPr>
          <w:p>
            <w:pPr>
              <w:spacing w:line="240" w:lineRule="auto"/>
              <w:jc w:val="center"/>
            </w:pPr>
            <w:r/>
            <w:r>
              <w:rPr>
                <w:rFonts w:ascii="휴먼명조" w:eastAsia="휴먼명조" w:hAnsi="휴먼명조" w:cs="휴먼명조"/>
                <w:b w:val="0"/>
                <w:sz w:val="18"/>
                <w:w w:val="97"/>
              </w:rPr>
              <w:t>0.6130</w:t>
            </w:r>
          </w:p>
        </w:tc>
        <w:tc>
          <w:tcPr>
            <w:tcW w:type="dxa" w:w="1240"/>
          </w:tcPr>
          <w:p>
            <w:pPr>
              <w:spacing w:line="240" w:lineRule="auto"/>
              <w:jc w:val="center"/>
            </w:pPr>
            <w:r/>
            <w:r>
              <w:rPr>
                <w:rFonts w:ascii="휴먼명조" w:eastAsia="휴먼명조" w:hAnsi="휴먼명조" w:cs="휴먼명조"/>
                <w:b w:val="0"/>
                <w:sz w:val="18"/>
                <w:w w:val="97"/>
              </w:rPr>
              <w:t>0.6336</w:t>
            </w:r>
          </w:p>
        </w:tc>
        <w:tc>
          <w:tcPr>
            <w:tcW w:type="dxa" w:w="1240"/>
          </w:tcPr>
          <w:p>
            <w:pPr>
              <w:spacing w:line="240" w:lineRule="auto"/>
              <w:jc w:val="center"/>
            </w:pPr>
            <w:r/>
            <w:r>
              <w:rPr>
                <w:rFonts w:ascii="휴먼명조" w:eastAsia="휴먼명조" w:hAnsi="휴먼명조" w:cs="휴먼명조"/>
                <w:b w:val="0"/>
                <w:sz w:val="18"/>
                <w:w w:val="97"/>
              </w:rPr>
              <w:t>0.5892</w:t>
            </w:r>
          </w:p>
        </w:tc>
      </w:tr>
      <w:tr>
        <w:tc>
          <w:tcPr>
            <w:tcW w:type="dxa" w:w="1240"/>
          </w:tcPr>
          <w:p>
            <w:pPr>
              <w:spacing w:line="240" w:lineRule="auto"/>
              <w:jc w:val="center"/>
            </w:pPr>
            <w:r/>
            <w:r>
              <w:rPr>
                <w:rFonts w:ascii="휴먼명조" w:eastAsia="휴먼명조" w:hAnsi="휴먼명조" w:cs="휴먼명조"/>
                <w:b w:val="0"/>
                <w:sz w:val="18"/>
                <w:w w:val="97"/>
              </w:rPr>
              <w:t>unknown</w:t>
            </w:r>
          </w:p>
        </w:tc>
        <w:tc>
          <w:tcPr>
            <w:tcW w:type="dxa" w:w="1240"/>
          </w:tcPr>
          <w:p>
            <w:pPr>
              <w:spacing w:line="240" w:lineRule="auto"/>
              <w:jc w:val="center"/>
            </w:pPr>
            <w:r/>
            <w:r>
              <w:rPr>
                <w:rFonts w:ascii="휴먼명조" w:eastAsia="휴먼명조" w:hAnsi="휴먼명조" w:cs="휴먼명조"/>
                <w:b w:val="0"/>
                <w:sz w:val="18"/>
                <w:w w:val="97"/>
              </w:rPr>
              <w:t>130</w:t>
            </w:r>
          </w:p>
        </w:tc>
        <w:tc>
          <w:tcPr>
            <w:tcW w:type="dxa" w:w="1240"/>
          </w:tcPr>
          <w:p>
            <w:pPr>
              <w:spacing w:line="240" w:lineRule="auto"/>
              <w:jc w:val="center"/>
            </w:pPr>
            <w:r/>
            <w:r>
              <w:rPr>
                <w:rFonts w:ascii="휴먼명조" w:eastAsia="휴먼명조" w:hAnsi="휴먼명조" w:cs="휴먼명조"/>
                <w:b w:val="0"/>
                <w:sz w:val="18"/>
                <w:w w:val="97"/>
              </w:rPr>
              <w:t>0.0692</w:t>
            </w:r>
          </w:p>
        </w:tc>
        <w:tc>
          <w:tcPr>
            <w:tcW w:type="dxa" w:w="1240"/>
          </w:tcPr>
          <w:p>
            <w:pPr>
              <w:spacing w:line="240" w:lineRule="auto"/>
              <w:jc w:val="center"/>
            </w:pPr>
            <w:r/>
            <w:r>
              <w:rPr>
                <w:rFonts w:ascii="휴먼명조" w:eastAsia="휴먼명조" w:hAnsi="휴먼명조" w:cs="휴먼명조"/>
                <w:b w:val="0"/>
                <w:sz w:val="18"/>
                <w:w w:val="97"/>
              </w:rPr>
              <w:t>0.0692</w:t>
            </w:r>
          </w:p>
        </w:tc>
        <w:tc>
          <w:tcPr>
            <w:tcW w:type="dxa" w:w="1240"/>
          </w:tcPr>
          <w:p>
            <w:pPr>
              <w:spacing w:line="240" w:lineRule="auto"/>
              <w:jc w:val="center"/>
            </w:pPr>
            <w:r/>
            <w:r>
              <w:rPr>
                <w:rFonts w:ascii="휴먼명조" w:eastAsia="휴먼명조" w:hAnsi="휴먼명조" w:cs="휴먼명조"/>
                <w:b w:val="0"/>
                <w:sz w:val="18"/>
                <w:w w:val="97"/>
              </w:rPr>
              <w:t>0.0923</w:t>
            </w:r>
          </w:p>
        </w:tc>
        <w:tc>
          <w:tcPr>
            <w:tcW w:type="dxa" w:w="1240"/>
          </w:tcPr>
          <w:p>
            <w:pPr>
              <w:spacing w:line="240" w:lineRule="auto"/>
              <w:jc w:val="center"/>
            </w:pPr>
            <w:r/>
            <w:r>
              <w:rPr>
                <w:rFonts w:ascii="휴먼명조" w:eastAsia="휴먼명조" w:hAnsi="휴먼명조" w:cs="휴먼명조"/>
                <w:b w:val="0"/>
                <w:sz w:val="18"/>
                <w:w w:val="97"/>
              </w:rPr>
              <w:t>0.0154</w:t>
            </w:r>
          </w:p>
        </w:tc>
      </w:tr>
    </w:tbl>
    <w:p>
      <w:pPr>
        <w:spacing w:line="384" w:lineRule="auto" w:after="0"/>
        <w:jc w:val="both"/>
      </w:pPr>
      <w:r>
        <w:rPr>
          <w:rFonts w:ascii="휴먼명조" w:eastAsia="휴먼명조" w:hAnsi="휴먼명조" w:cs="휴먼명조"/>
          <w:b w:val="0"/>
          <w:sz w:val="22"/>
          <w:w w:val="97"/>
        </w:rPr>
      </w:r>
    </w:p>
    <w:p>
      <w:pPr>
        <w:spacing w:line="384" w:lineRule="auto" w:after="0"/>
        <w:ind w:firstLine="220"/>
        <w:jc w:val="both"/>
      </w:pPr>
      <w:r>
        <w:rPr>
          <w:rFonts w:ascii="휴먼명조" w:eastAsia="휴먼명조" w:hAnsi="휴먼명조" w:cs="휴먼명조"/>
          <w:b w:val="0"/>
          <w:sz w:val="22"/>
          <w:w w:val="97"/>
        </w:rPr>
        <w:t xml:space="preserve">The most striking pattern is that </w:t>
      </w:r>
      <w:r>
        <w:rPr>
          <w:rFonts w:ascii="휴먼명조" w:eastAsia="휴먼명조" w:hAnsi="휴먼명조" w:cs="휴먼명조"/>
          <w:b/>
          <w:sz w:val="22"/>
          <w:w w:val="97"/>
        </w:rPr>
        <w:t>all four models score exactly 0.0000 on the diagnosis and temporal question types</w:t>
      </w:r>
      <w:r>
        <w:rPr>
          <w:rFonts w:ascii="휴먼명조" w:eastAsia="휴먼명조" w:hAnsi="휴먼명조" w:cs="휴먼명조"/>
          <w:b w:val="0"/>
          <w:sz w:val="22"/>
          <w:w w:val="97"/>
        </w:rPr>
        <w:t>. Although diagnosis carries the highest WCA weight (1.0) and is clinically the most important type, the models in their zero-shot state were entirely unable to derive a diagnostic name from pathological findings. The description type (free-form narration) also remains at 0.02-0.04 accuracy despite having the largest sample count (2,729 items, 41% of the total), and is confirmed as the principal factor depressing overall PathVQA accuracy.</w:t>
      </w:r>
    </w:p>
    <w:p>
      <w:pPr>
        <w:spacing w:line="384" w:lineRule="auto" w:after="0"/>
        <w:ind w:firstLine="220"/>
        <w:jc w:val="both"/>
      </w:pPr>
      <w:r>
        <w:rPr>
          <w:rFonts w:ascii="휴먼명조" w:eastAsia="휴먼명조" w:hAnsi="휴먼명조" w:cs="휴먼명조"/>
          <w:b w:val="0"/>
          <w:sz w:val="22"/>
          <w:w w:val="97"/>
        </w:rPr>
        <w:t xml:space="preserve">Conversely, </w:t>
      </w:r>
      <w:r>
        <w:rPr>
          <w:rFonts w:ascii="휴먼명조" w:eastAsia="휴먼명조" w:hAnsi="휴먼명조" w:cs="휴먼명조"/>
          <w:b/>
          <w:sz w:val="22"/>
          <w:w w:val="97"/>
        </w:rPr>
        <w:t>the yes_no type shows relatively high accuracy</w:t>
      </w:r>
      <w:r>
        <w:rPr>
          <w:rFonts w:ascii="휴먼명조" w:eastAsia="휴먼명조" w:hAnsi="휴먼명조" w:cs="휴먼명조"/>
          <w:b w:val="0"/>
          <w:sz w:val="22"/>
          <w:w w:val="97"/>
        </w:rPr>
        <w:t xml:space="preserve"> (for example, 0.6336 for Qwen3-VL-2B), and the ranking across models largely matches the overall ranking in Section 4.1.1 (Qwen3-VL-2B &gt; Qwen2.5-VL-3B &gt; SmolVLM2-2.2B ≫ Gemma4-E2B). Gemma4-E2B, however, lags far behind the other three even on yes_no (0.1633 versus 0.59-0.63), confirming that its overall inferiority in Section 4.1.1 is not confined to particular types but extends across all of them.</w:t>
      </w:r>
    </w:p>
    <w:p>
      <w:pPr>
        <w:spacing w:line="384" w:lineRule="auto" w:after="0"/>
        <w:ind w:firstLine="220"/>
        <w:jc w:val="both"/>
      </w:pPr>
      <w:r>
        <w:rPr>
          <w:rFonts w:ascii="휴먼명조" w:eastAsia="휴먼명조" w:hAnsi="휴먼명조" w:cs="휴먼명조"/>
          <w:b w:val="0"/>
          <w:sz w:val="22"/>
          <w:w w:val="97"/>
        </w:rPr>
        <w:t xml:space="preserve">In summary, zero-shot lightweight VLMs </w:t>
      </w:r>
      <w:r>
        <w:rPr>
          <w:rFonts w:ascii="휴먼명조" w:eastAsia="휴먼명조" w:hAnsi="휴먼명조" w:cs="휴먼명조"/>
          <w:b/>
          <w:sz w:val="22"/>
          <w:w w:val="97"/>
        </w:rPr>
        <w:t>can cope to some degree with binary discrimination (yes_no) tasks, but are effectively unable to handle clinically important open-ended tasks such as deriving a diagnosis or generating free-form descriptions of findings.</w:t>
      </w:r>
      <w:r>
        <w:rPr>
          <w:rFonts w:ascii="휴먼명조" w:eastAsia="휴먼명조" w:hAnsi="휴먼명조" w:cs="휴먼명조"/>
          <w:b w:val="0"/>
          <w:sz w:val="22"/>
          <w:w w:val="97"/>
        </w:rPr>
        <w:t xml:space="preserve"> This supports the need for RQ2 (the effect of fine-tuning), and is discussed in connection with how these type-level gaps change after fine-tuning in Section 4.2 (clinical significance analysis in Section 4.2.5).</w:t>
      </w:r>
    </w:p>
    <w:p>
      <w:pPr>
        <w:spacing w:line="384" w:lineRule="auto" w:after="0"/>
        <w:jc w:val="left"/>
        <w:outlineLvl w:val="1"/>
      </w:pPr>
      <w:r>
        <w:rPr>
          <w:rFonts w:ascii="휴먼명조" w:eastAsia="휴먼명조" w:hAnsi="휴먼명조" w:cs="휴먼명조"/>
          <w:b/>
          <w:sz w:val="28"/>
          <w:w w:val="97"/>
        </w:rPr>
        <w:t>4.2 Phase 2: QLoRA Fine-Tuning Results</w:t>
      </w:r>
    </w:p>
    <w:p>
      <w:pPr>
        <w:spacing w:line="384" w:lineRule="auto" w:after="0"/>
        <w:ind w:firstLine="220"/>
        <w:jc w:val="both"/>
      </w:pPr>
      <w:r>
        <w:rPr>
          <w:rFonts w:ascii="휴먼명조" w:eastAsia="휴먼명조" w:hAnsi="휴먼명조" w:cs="휴먼명조"/>
          <w:b w:val="0"/>
          <w:sz w:val="22"/>
          <w:w w:val="97"/>
        </w:rPr>
        <w:t>Phase 2 fine-tuned each of the four models on each of the three datasets with QLoRA (rank = 64, alpha = 128, target = all-linear, ceiling max_steps=500) and verified RQ2 ("does domain-specific fine-tuning significantly improve performance over zero-shot?"). In addition to the 36 main conditions (4 models × 3 datasets × 3 seeds), 39 further conditions were run under fixed Qwen3-VL-2B and PathVQA settings for Ablation A (data ratio), B (LoRA rank), and C (target modules), giving 75 conditions in total.</w:t>
      </w:r>
    </w:p>
    <w:p>
      <w:pPr>
        <w:spacing w:line="384" w:lineRule="auto" w:after="0"/>
        <w:jc w:val="left"/>
        <w:outlineLvl w:val="2"/>
      </w:pPr>
      <w:r>
        <w:rPr>
          <w:rFonts w:ascii="휴먼명조" w:eastAsia="휴먼명조" w:hAnsi="휴먼명조" w:cs="휴먼명조"/>
          <w:b/>
          <w:sz w:val="22"/>
          <w:w w:val="97"/>
        </w:rPr>
        <w:t>4.2.1 Base vs Fine-Tuned Performance</w:t>
      </w:r>
    </w:p>
    <w:p>
      <w:pPr>
        <w:pStyle w:val="표캡션"/>
        <w:spacing w:line="384" w:lineRule="auto" w:after="0"/>
        <w:jc w:val="center"/>
      </w:pPr>
      <w:r>
        <w:rPr>
          <w:rFonts w:ascii="휴먼명조" w:eastAsia="휴먼명조" w:hAnsi="휴먼명조" w:cs="휴먼명조"/>
          <w:b/>
          <w:sz w:val="22"/>
          <w:w w:val="97"/>
        </w:rPr>
        <w:t>Table 4.2. Fine-tuning effect by model (paired, n = 9 = 3 datasets × 3 seeds)</w:t>
      </w:r>
    </w:p>
    <w:tbl>
      <w:tblPr>
        <w:tblW w:type="auto" w:w="0"/>
        <w:tblLook w:firstColumn="1" w:firstRow="1" w:lastColumn="0" w:lastRow="0" w:noHBand="0" w:noVBand="1" w:val="04A0"/>
      </w:tblPr>
      <w:tblGrid>
        <w:gridCol w:w="1063"/>
        <w:gridCol w:w="1063"/>
        <w:gridCol w:w="1063"/>
        <w:gridCol w:w="1063"/>
        <w:gridCol w:w="1063"/>
        <w:gridCol w:w="1063"/>
        <w:gridCol w:w="1063"/>
      </w:tblGrid>
      <w:tr>
        <w:tc>
          <w:tcPr>
            <w:tcW w:type="dxa" w:w="1063"/>
          </w:tcPr>
          <w:p>
            <w:pPr>
              <w:spacing w:line="240" w:lineRule="auto"/>
              <w:jc w:val="center"/>
            </w:pPr>
            <w:r/>
            <w:r>
              <w:rPr>
                <w:rFonts w:ascii="휴먼명조" w:eastAsia="휴먼명조" w:hAnsi="휴먼명조" w:cs="휴먼명조"/>
                <w:b/>
                <w:sz w:val="18"/>
                <w:w w:val="97"/>
              </w:rPr>
              <w:t>Model</w:t>
            </w:r>
          </w:p>
        </w:tc>
        <w:tc>
          <w:tcPr>
            <w:tcW w:type="dxa" w:w="1063"/>
          </w:tcPr>
          <w:p>
            <w:pPr>
              <w:spacing w:line="240" w:lineRule="auto"/>
              <w:jc w:val="center"/>
            </w:pPr>
            <w:r/>
            <w:r>
              <w:rPr>
                <w:rFonts w:ascii="휴먼명조" w:eastAsia="휴먼명조" w:hAnsi="휴먼명조" w:cs="휴먼명조"/>
                <w:b/>
                <w:sz w:val="18"/>
                <w:w w:val="97"/>
              </w:rPr>
              <w:t>Base Acc</w:t>
            </w:r>
          </w:p>
        </w:tc>
        <w:tc>
          <w:tcPr>
            <w:tcW w:type="dxa" w:w="1063"/>
          </w:tcPr>
          <w:p>
            <w:pPr>
              <w:spacing w:line="240" w:lineRule="auto"/>
              <w:jc w:val="center"/>
            </w:pPr>
            <w:r/>
            <w:r>
              <w:rPr>
                <w:rFonts w:ascii="휴먼명조" w:eastAsia="휴먼명조" w:hAnsi="휴먼명조" w:cs="휴먼명조"/>
                <w:b/>
                <w:sz w:val="18"/>
                <w:w w:val="97"/>
              </w:rPr>
              <w:t>FT Acc</w:t>
            </w:r>
          </w:p>
        </w:tc>
        <w:tc>
          <w:tcPr>
            <w:tcW w:type="dxa" w:w="1063"/>
          </w:tcPr>
          <w:p>
            <w:pPr>
              <w:spacing w:line="240" w:lineRule="auto"/>
              <w:jc w:val="center"/>
            </w:pPr>
            <w:r/>
            <w:r>
              <w:rPr>
                <w:rFonts w:ascii="휴먼명조" w:eastAsia="휴먼명조" w:hAnsi="휴먼명조" w:cs="휴먼명조"/>
                <w:b/>
                <w:sz w:val="18"/>
                <w:w w:val="97"/>
              </w:rPr>
              <w:t>Cohen's d</w:t>
            </w:r>
          </w:p>
        </w:tc>
        <w:tc>
          <w:tcPr>
            <w:tcW w:type="dxa" w:w="1063"/>
          </w:tcPr>
          <w:p>
            <w:pPr>
              <w:spacing w:line="240" w:lineRule="auto"/>
              <w:jc w:val="center"/>
            </w:pPr>
            <w:r/>
            <w:r>
              <w:rPr>
                <w:rFonts w:ascii="휴먼명조" w:eastAsia="휴먼명조" w:hAnsi="휴먼명조" w:cs="휴먼명조"/>
                <w:b/>
                <w:sz w:val="18"/>
                <w:w w:val="97"/>
              </w:rPr>
              <w:t>d 95% CI (BCa)</w:t>
            </w:r>
          </w:p>
        </w:tc>
        <w:tc>
          <w:tcPr>
            <w:tcW w:type="dxa" w:w="1063"/>
          </w:tcPr>
          <w:p>
            <w:pPr>
              <w:spacing w:line="240" w:lineRule="auto"/>
              <w:jc w:val="center"/>
            </w:pPr>
            <w:r/>
            <w:r>
              <w:rPr>
                <w:rFonts w:ascii="휴먼명조" w:eastAsia="휴먼명조" w:hAnsi="휴먼명조" w:cs="휴먼명조"/>
                <w:b/>
                <w:sz w:val="18"/>
                <w:w w:val="97"/>
              </w:rPr>
              <w:t>paired t-test p</w:t>
            </w:r>
          </w:p>
        </w:tc>
        <w:tc>
          <w:tcPr>
            <w:tcW w:type="dxa" w:w="1063"/>
          </w:tcPr>
          <w:p>
            <w:pPr>
              <w:spacing w:line="240" w:lineRule="auto"/>
              <w:jc w:val="center"/>
            </w:pPr>
            <w:r/>
            <w:r>
              <w:rPr>
                <w:rFonts w:ascii="휴먼명조" w:eastAsia="휴먼명조" w:hAnsi="휴먼명조" w:cs="휴먼명조"/>
                <w:b/>
                <w:sz w:val="18"/>
                <w:w w:val="97"/>
              </w:rPr>
              <w:t>Wilcoxon p</w:t>
            </w:r>
          </w:p>
        </w:tc>
      </w:tr>
      <w:tr>
        <w:tc>
          <w:tcPr>
            <w:tcW w:type="dxa" w:w="1063"/>
          </w:tcPr>
          <w:p>
            <w:pPr>
              <w:spacing w:line="240" w:lineRule="auto"/>
              <w:jc w:val="center"/>
            </w:pPr>
            <w:r/>
            <w:r>
              <w:rPr>
                <w:rFonts w:ascii="휴먼명조" w:eastAsia="휴먼명조" w:hAnsi="휴먼명조" w:cs="휴먼명조"/>
                <w:b w:val="0"/>
                <w:sz w:val="18"/>
                <w:w w:val="97"/>
              </w:rPr>
              <w:t>Qwen2.5-VL-3B</w:t>
            </w:r>
          </w:p>
        </w:tc>
        <w:tc>
          <w:tcPr>
            <w:tcW w:type="dxa" w:w="1063"/>
          </w:tcPr>
          <w:p>
            <w:pPr>
              <w:spacing w:line="240" w:lineRule="auto"/>
              <w:jc w:val="center"/>
            </w:pPr>
            <w:r/>
            <w:r>
              <w:rPr>
                <w:rFonts w:ascii="휴먼명조" w:eastAsia="휴먼명조" w:hAnsi="휴먼명조" w:cs="휴먼명조"/>
                <w:b w:val="0"/>
                <w:sz w:val="18"/>
                <w:w w:val="97"/>
              </w:rPr>
              <w:t>0.4582</w:t>
            </w:r>
          </w:p>
        </w:tc>
        <w:tc>
          <w:tcPr>
            <w:tcW w:type="dxa" w:w="1063"/>
          </w:tcPr>
          <w:p>
            <w:pPr>
              <w:spacing w:line="240" w:lineRule="auto"/>
              <w:jc w:val="center"/>
            </w:pPr>
            <w:r/>
            <w:r>
              <w:rPr>
                <w:rFonts w:ascii="휴먼명조" w:eastAsia="휴먼명조" w:hAnsi="휴먼명조" w:cs="휴먼명조"/>
                <w:b w:val="0"/>
                <w:sz w:val="18"/>
                <w:w w:val="97"/>
              </w:rPr>
              <w:t>0.5749</w:t>
            </w:r>
          </w:p>
        </w:tc>
        <w:tc>
          <w:tcPr>
            <w:tcW w:type="dxa" w:w="1063"/>
          </w:tcPr>
          <w:p>
            <w:pPr>
              <w:spacing w:line="240" w:lineRule="auto"/>
              <w:jc w:val="center"/>
            </w:pPr>
            <w:r/>
            <w:r>
              <w:rPr>
                <w:rFonts w:ascii="휴먼명조" w:eastAsia="휴먼명조" w:hAnsi="휴먼명조" w:cs="휴먼명조"/>
                <w:b/>
                <w:sz w:val="18"/>
                <w:w w:val="97"/>
              </w:rPr>
              <w:t>+2.646</w:t>
            </w:r>
          </w:p>
        </w:tc>
        <w:tc>
          <w:tcPr>
            <w:tcW w:type="dxa" w:w="1063"/>
          </w:tcPr>
          <w:p>
            <w:pPr>
              <w:spacing w:line="240" w:lineRule="auto"/>
              <w:jc w:val="center"/>
            </w:pPr>
            <w:r/>
            <w:r>
              <w:rPr>
                <w:rFonts w:ascii="휴먼명조" w:eastAsia="휴먼명조" w:hAnsi="휴먼명조" w:cs="휴먼명조"/>
                <w:b w:val="0"/>
                <w:sz w:val="18"/>
                <w:w w:val="97"/>
              </w:rPr>
              <w:t>[1.953, 4.723]</w:t>
            </w:r>
          </w:p>
        </w:tc>
        <w:tc>
          <w:tcPr>
            <w:tcW w:type="dxa" w:w="1063"/>
          </w:tcPr>
          <w:p>
            <w:pPr>
              <w:spacing w:line="240" w:lineRule="auto"/>
              <w:jc w:val="center"/>
            </w:pPr>
            <w:r/>
            <w:r>
              <w:rPr>
                <w:rFonts w:ascii="휴먼명조" w:eastAsia="휴먼명조" w:hAnsi="휴먼명조" w:cs="휴먼명조"/>
                <w:b w:val="0"/>
                <w:sz w:val="18"/>
                <w:w w:val="97"/>
              </w:rPr>
              <w:t>&lt; .001</w:t>
            </w:r>
          </w:p>
        </w:tc>
        <w:tc>
          <w:tcPr>
            <w:tcW w:type="dxa" w:w="1063"/>
          </w:tcPr>
          <w:p>
            <w:pPr>
              <w:spacing w:line="240" w:lineRule="auto"/>
              <w:jc w:val="center"/>
            </w:pPr>
            <w:r/>
            <w:r>
              <w:rPr>
                <w:rFonts w:ascii="휴먼명조" w:eastAsia="휴먼명조" w:hAnsi="휴먼명조" w:cs="휴먼명조"/>
                <w:b w:val="0"/>
                <w:sz w:val="18"/>
                <w:w w:val="97"/>
              </w:rPr>
              <w:t>.0039</w:t>
            </w:r>
          </w:p>
        </w:tc>
      </w:tr>
      <w:tr>
        <w:tc>
          <w:tcPr>
            <w:tcW w:type="dxa" w:w="1063"/>
          </w:tcPr>
          <w:p>
            <w:pPr>
              <w:spacing w:line="240" w:lineRule="auto"/>
              <w:jc w:val="center"/>
            </w:pPr>
            <w:r/>
            <w:r>
              <w:rPr>
                <w:rFonts w:ascii="휴먼명조" w:eastAsia="휴먼명조" w:hAnsi="휴먼명조" w:cs="휴먼명조"/>
                <w:b w:val="0"/>
                <w:sz w:val="18"/>
                <w:w w:val="97"/>
              </w:rPr>
              <w:t>Qwen3-VL-2B</w:t>
            </w:r>
          </w:p>
        </w:tc>
        <w:tc>
          <w:tcPr>
            <w:tcW w:type="dxa" w:w="1063"/>
          </w:tcPr>
          <w:p>
            <w:pPr>
              <w:spacing w:line="240" w:lineRule="auto"/>
              <w:jc w:val="center"/>
            </w:pPr>
            <w:r/>
            <w:r>
              <w:rPr>
                <w:rFonts w:ascii="휴먼명조" w:eastAsia="휴먼명조" w:hAnsi="휴먼명조" w:cs="휴먼명조"/>
                <w:b w:val="0"/>
                <w:sz w:val="18"/>
                <w:w w:val="97"/>
              </w:rPr>
              <w:t>0.4725</w:t>
            </w:r>
          </w:p>
        </w:tc>
        <w:tc>
          <w:tcPr>
            <w:tcW w:type="dxa" w:w="1063"/>
          </w:tcPr>
          <w:p>
            <w:pPr>
              <w:spacing w:line="240" w:lineRule="auto"/>
              <w:jc w:val="center"/>
            </w:pPr>
            <w:r/>
            <w:r>
              <w:rPr>
                <w:rFonts w:ascii="휴먼명조" w:eastAsia="휴먼명조" w:hAnsi="휴먼명조" w:cs="휴먼명조"/>
                <w:b w:val="0"/>
                <w:sz w:val="18"/>
                <w:w w:val="97"/>
              </w:rPr>
              <w:t>0.5845</w:t>
            </w:r>
          </w:p>
        </w:tc>
        <w:tc>
          <w:tcPr>
            <w:tcW w:type="dxa" w:w="1063"/>
          </w:tcPr>
          <w:p>
            <w:pPr>
              <w:spacing w:line="240" w:lineRule="auto"/>
              <w:jc w:val="center"/>
            </w:pPr>
            <w:r/>
            <w:r>
              <w:rPr>
                <w:rFonts w:ascii="휴먼명조" w:eastAsia="휴먼명조" w:hAnsi="휴먼명조" w:cs="휴먼명조"/>
                <w:b/>
                <w:sz w:val="18"/>
                <w:w w:val="97"/>
              </w:rPr>
              <w:t>+1.620</w:t>
            </w:r>
          </w:p>
        </w:tc>
        <w:tc>
          <w:tcPr>
            <w:tcW w:type="dxa" w:w="1063"/>
          </w:tcPr>
          <w:p>
            <w:pPr>
              <w:spacing w:line="240" w:lineRule="auto"/>
              <w:jc w:val="center"/>
            </w:pPr>
            <w:r/>
            <w:r>
              <w:rPr>
                <w:rFonts w:ascii="휴먼명조" w:eastAsia="휴먼명조" w:hAnsi="휴먼명조" w:cs="휴먼명조"/>
                <w:b w:val="0"/>
                <w:sz w:val="18"/>
                <w:w w:val="97"/>
              </w:rPr>
              <w:t>[0.932, 3.153]</w:t>
            </w:r>
          </w:p>
        </w:tc>
        <w:tc>
          <w:tcPr>
            <w:tcW w:type="dxa" w:w="1063"/>
          </w:tcPr>
          <w:p>
            <w:pPr>
              <w:spacing w:line="240" w:lineRule="auto"/>
              <w:jc w:val="center"/>
            </w:pPr>
            <w:r/>
            <w:r>
              <w:rPr>
                <w:rFonts w:ascii="휴먼명조" w:eastAsia="휴먼명조" w:hAnsi="휴먼명조" w:cs="휴먼명조"/>
                <w:b w:val="0"/>
                <w:sz w:val="18"/>
                <w:w w:val="97"/>
              </w:rPr>
              <w:t>.0013</w:t>
            </w:r>
          </w:p>
        </w:tc>
        <w:tc>
          <w:tcPr>
            <w:tcW w:type="dxa" w:w="1063"/>
          </w:tcPr>
          <w:p>
            <w:pPr>
              <w:spacing w:line="240" w:lineRule="auto"/>
              <w:jc w:val="center"/>
            </w:pPr>
            <w:r/>
            <w:r>
              <w:rPr>
                <w:rFonts w:ascii="휴먼명조" w:eastAsia="휴먼명조" w:hAnsi="휴먼명조" w:cs="휴먼명조"/>
                <w:b w:val="0"/>
                <w:sz w:val="18"/>
                <w:w w:val="97"/>
              </w:rPr>
              <w:t>.0039</w:t>
            </w:r>
          </w:p>
        </w:tc>
      </w:tr>
      <w:tr>
        <w:tc>
          <w:tcPr>
            <w:tcW w:type="dxa" w:w="1063"/>
          </w:tcPr>
          <w:p>
            <w:pPr>
              <w:spacing w:line="240" w:lineRule="auto"/>
              <w:jc w:val="center"/>
            </w:pPr>
            <w:r/>
            <w:r>
              <w:rPr>
                <w:rFonts w:ascii="휴먼명조" w:eastAsia="휴먼명조" w:hAnsi="휴먼명조" w:cs="휴먼명조"/>
                <w:b w:val="0"/>
                <w:sz w:val="18"/>
                <w:w w:val="97"/>
              </w:rPr>
              <w:t>SmolVLM2-2.2B</w:t>
            </w:r>
          </w:p>
        </w:tc>
        <w:tc>
          <w:tcPr>
            <w:tcW w:type="dxa" w:w="1063"/>
          </w:tcPr>
          <w:p>
            <w:pPr>
              <w:spacing w:line="240" w:lineRule="auto"/>
              <w:jc w:val="center"/>
            </w:pPr>
            <w:r/>
            <w:r>
              <w:rPr>
                <w:rFonts w:ascii="휴먼명조" w:eastAsia="휴먼명조" w:hAnsi="휴먼명조" w:cs="휴먼명조"/>
                <w:b w:val="0"/>
                <w:sz w:val="18"/>
                <w:w w:val="97"/>
              </w:rPr>
              <w:t>0.4253</w:t>
            </w:r>
          </w:p>
        </w:tc>
        <w:tc>
          <w:tcPr>
            <w:tcW w:type="dxa" w:w="1063"/>
          </w:tcPr>
          <w:p>
            <w:pPr>
              <w:spacing w:line="240" w:lineRule="auto"/>
              <w:jc w:val="center"/>
            </w:pPr>
            <w:r/>
            <w:r>
              <w:rPr>
                <w:rFonts w:ascii="휴먼명조" w:eastAsia="휴먼명조" w:hAnsi="휴먼명조" w:cs="휴먼명조"/>
                <w:b w:val="0"/>
                <w:sz w:val="18"/>
                <w:w w:val="97"/>
              </w:rPr>
              <w:t>0.4036</w:t>
            </w:r>
          </w:p>
        </w:tc>
        <w:tc>
          <w:tcPr>
            <w:tcW w:type="dxa" w:w="1063"/>
          </w:tcPr>
          <w:p>
            <w:pPr>
              <w:spacing w:line="240" w:lineRule="auto"/>
              <w:jc w:val="center"/>
            </w:pPr>
            <w:r/>
            <w:r>
              <w:rPr>
                <w:rFonts w:ascii="휴먼명조" w:eastAsia="휴먼명조" w:hAnsi="휴먼명조" w:cs="휴먼명조"/>
                <w:b/>
                <w:sz w:val="18"/>
                <w:w w:val="97"/>
              </w:rPr>
              <w:t>-2.284</w:t>
            </w:r>
          </w:p>
        </w:tc>
        <w:tc>
          <w:tcPr>
            <w:tcW w:type="dxa" w:w="1063"/>
          </w:tcPr>
          <w:p>
            <w:pPr>
              <w:spacing w:line="240" w:lineRule="auto"/>
              <w:jc w:val="center"/>
            </w:pPr>
            <w:r/>
            <w:r>
              <w:rPr>
                <w:rFonts w:ascii="휴먼명조" w:eastAsia="휴먼명조" w:hAnsi="휴먼명조" w:cs="휴먼명조"/>
                <w:b w:val="0"/>
                <w:sz w:val="18"/>
                <w:w w:val="97"/>
              </w:rPr>
              <w:t>[-3.160, -1.552]</w:t>
            </w:r>
          </w:p>
        </w:tc>
        <w:tc>
          <w:tcPr>
            <w:tcW w:type="dxa" w:w="1063"/>
          </w:tcPr>
          <w:p>
            <w:pPr>
              <w:spacing w:line="240" w:lineRule="auto"/>
              <w:jc w:val="center"/>
            </w:pPr>
            <w:r/>
            <w:r>
              <w:rPr>
                <w:rFonts w:ascii="휴먼명조" w:eastAsia="휴먼명조" w:hAnsi="휴먼명조" w:cs="휴먼명조"/>
                <w:b w:val="0"/>
                <w:sz w:val="18"/>
                <w:w w:val="97"/>
              </w:rPr>
              <w:t>&lt; .001</w:t>
            </w:r>
          </w:p>
        </w:tc>
        <w:tc>
          <w:tcPr>
            <w:tcW w:type="dxa" w:w="1063"/>
          </w:tcPr>
          <w:p>
            <w:pPr>
              <w:spacing w:line="240" w:lineRule="auto"/>
              <w:jc w:val="center"/>
            </w:pPr>
            <w:r/>
            <w:r>
              <w:rPr>
                <w:rFonts w:ascii="휴먼명조" w:eastAsia="휴먼명조" w:hAnsi="휴먼명조" w:cs="휴먼명조"/>
                <w:b w:val="0"/>
                <w:sz w:val="18"/>
                <w:w w:val="97"/>
              </w:rPr>
              <w:t>.0039</w:t>
            </w:r>
          </w:p>
        </w:tc>
      </w:tr>
      <w:tr>
        <w:tc>
          <w:tcPr>
            <w:tcW w:type="dxa" w:w="1063"/>
          </w:tcPr>
          <w:p>
            <w:pPr>
              <w:spacing w:line="240" w:lineRule="auto"/>
              <w:jc w:val="center"/>
            </w:pPr>
            <w:r/>
            <w:r>
              <w:rPr>
                <w:rFonts w:ascii="휴먼명조" w:eastAsia="휴먼명조" w:hAnsi="휴먼명조" w:cs="휴먼명조"/>
                <w:b w:val="0"/>
                <w:sz w:val="18"/>
                <w:w w:val="97"/>
              </w:rPr>
              <w:t>Gemma4-E2B</w:t>
            </w:r>
          </w:p>
        </w:tc>
        <w:tc>
          <w:tcPr>
            <w:tcW w:type="dxa" w:w="1063"/>
          </w:tcPr>
          <w:p>
            <w:pPr>
              <w:spacing w:line="240" w:lineRule="auto"/>
              <w:jc w:val="center"/>
            </w:pPr>
            <w:r/>
            <w:r>
              <w:rPr>
                <w:rFonts w:ascii="휴먼명조" w:eastAsia="휴먼명조" w:hAnsi="휴먼명조" w:cs="휴먼명조"/>
                <w:b w:val="0"/>
                <w:sz w:val="18"/>
                <w:w w:val="97"/>
              </w:rPr>
              <w:t>0.3285</w:t>
            </w:r>
          </w:p>
        </w:tc>
        <w:tc>
          <w:tcPr>
            <w:tcW w:type="dxa" w:w="1063"/>
          </w:tcPr>
          <w:p>
            <w:pPr>
              <w:spacing w:line="240" w:lineRule="auto"/>
              <w:jc w:val="center"/>
            </w:pPr>
            <w:r/>
            <w:r>
              <w:rPr>
                <w:rFonts w:ascii="휴먼명조" w:eastAsia="휴먼명조" w:hAnsi="휴먼명조" w:cs="휴먼명조"/>
                <w:b w:val="0"/>
                <w:sz w:val="18"/>
                <w:w w:val="97"/>
              </w:rPr>
              <w:t>0.2288</w:t>
            </w:r>
          </w:p>
        </w:tc>
        <w:tc>
          <w:tcPr>
            <w:tcW w:type="dxa" w:w="1063"/>
          </w:tcPr>
          <w:p>
            <w:pPr>
              <w:spacing w:line="240" w:lineRule="auto"/>
              <w:jc w:val="center"/>
            </w:pPr>
            <w:r/>
            <w:r>
              <w:rPr>
                <w:rFonts w:ascii="휴먼명조" w:eastAsia="휴먼명조" w:hAnsi="휴먼명조" w:cs="휴먼명조"/>
                <w:b w:val="0"/>
                <w:sz w:val="18"/>
                <w:w w:val="97"/>
              </w:rPr>
              <w:t>-0.652</w:t>
            </w:r>
          </w:p>
        </w:tc>
        <w:tc>
          <w:tcPr>
            <w:tcW w:type="dxa" w:w="1063"/>
          </w:tcPr>
          <w:p>
            <w:pPr>
              <w:spacing w:line="240" w:lineRule="auto"/>
              <w:jc w:val="center"/>
            </w:pPr>
            <w:r/>
            <w:r>
              <w:rPr>
                <w:rFonts w:ascii="휴먼명조" w:eastAsia="휴먼명조" w:hAnsi="휴먼명조" w:cs="휴먼명조"/>
                <w:b w:val="0"/>
                <w:sz w:val="18"/>
                <w:w w:val="97"/>
              </w:rPr>
              <w:t>[-1.599, 0.032]</w:t>
            </w:r>
          </w:p>
        </w:tc>
        <w:tc>
          <w:tcPr>
            <w:tcW w:type="dxa" w:w="1063"/>
          </w:tcPr>
          <w:p>
            <w:pPr>
              <w:spacing w:line="240" w:lineRule="auto"/>
              <w:jc w:val="center"/>
            </w:pPr>
            <w:r/>
            <w:r>
              <w:rPr>
                <w:rFonts w:ascii="휴먼명조" w:eastAsia="휴먼명조" w:hAnsi="휴먼명조" w:cs="휴먼명조"/>
                <w:b w:val="0"/>
                <w:sz w:val="18"/>
                <w:w w:val="97"/>
              </w:rPr>
              <w:t>.0864 (n.s.)</w:t>
            </w:r>
          </w:p>
        </w:tc>
        <w:tc>
          <w:tcPr>
            <w:tcW w:type="dxa" w:w="1063"/>
          </w:tcPr>
          <w:p>
            <w:pPr>
              <w:spacing w:line="240" w:lineRule="auto"/>
              <w:jc w:val="center"/>
            </w:pPr>
            <w:r/>
            <w:r>
              <w:rPr>
                <w:rFonts w:ascii="휴먼명조" w:eastAsia="휴먼명조" w:hAnsi="휴먼명조" w:cs="휴먼명조"/>
                <w:b w:val="0"/>
                <w:sz w:val="18"/>
                <w:w w:val="97"/>
              </w:rPr>
              <w:t>.1289 (n.s.)</w:t>
            </w:r>
          </w:p>
        </w:tc>
      </w:tr>
    </w:tbl>
    <w:p>
      <w:pPr>
        <w:spacing w:line="384" w:lineRule="auto" w:after="0"/>
        <w:jc w:val="both"/>
      </w:pPr>
      <w:r>
        <w:rPr>
          <w:rFonts w:ascii="휴먼명조" w:eastAsia="휴먼명조" w:hAnsi="휴먼명조" w:cs="휴먼명조"/>
          <w:b w:val="0"/>
          <w:sz w:val="22"/>
          <w:w w:val="97"/>
        </w:rPr>
      </w:r>
    </w:p>
    <w:p>
      <w:pPr>
        <w:spacing w:line="384" w:lineRule="auto" w:after="0"/>
        <w:ind w:firstLine="220"/>
        <w:jc w:val="both"/>
      </w:pPr>
      <w:r>
        <w:rPr>
          <w:rFonts w:ascii="휴먼명조" w:eastAsia="휴먼명조" w:hAnsi="휴먼명조" w:cs="휴먼명조"/>
          <w:b w:val="0"/>
          <w:sz w:val="22"/>
          <w:w w:val="97"/>
        </w:rPr>
        <w:t xml:space="preserve">The effect of fine-tuning is heterogeneous across models. </w:t>
      </w:r>
      <w:r>
        <w:rPr>
          <w:rFonts w:ascii="휴먼명조" w:eastAsia="휴먼명조" w:hAnsi="휴먼명조" w:cs="휴먼명조"/>
          <w:b/>
          <w:sz w:val="22"/>
          <w:w w:val="97"/>
        </w:rPr>
        <w:t>Qwen2.5-VL-3B and Qwen3-VL-2B improved significantly</w:t>
      </w:r>
      <w:r>
        <w:rPr>
          <w:rFonts w:ascii="휴먼명조" w:eastAsia="휴먼명조" w:hAnsi="휴먼명조" w:cs="휴먼명조"/>
          <w:b w:val="0"/>
          <w:sz w:val="22"/>
          <w:w w:val="97"/>
        </w:rPr>
        <w:t xml:space="preserve"> (p &lt; .01, large effect size), whereas </w:t>
      </w:r>
      <w:r>
        <w:rPr>
          <w:rFonts w:ascii="휴먼명조" w:eastAsia="휴먼명조" w:hAnsi="휴먼명조" w:cs="휴먼명조"/>
          <w:b/>
          <w:sz w:val="22"/>
          <w:w w:val="97"/>
        </w:rPr>
        <w:t>SmolVLM2-2.2B significantly deteriorated</w:t>
      </w:r>
      <w:r>
        <w:rPr>
          <w:rFonts w:ascii="휴먼명조" w:eastAsia="휴먼명조" w:hAnsi="휴먼명조" w:cs="휴먼명조"/>
          <w:b w:val="0"/>
          <w:sz w:val="22"/>
          <w:w w:val="97"/>
        </w:rPr>
        <w:t>, and Gemma4-E2B moved in a negative direction without reaching statistical significance. All three tests (paired t-test, BCa bootstrap Cohen's d, and Wilcoxon) reached consistent conclusions for each model, supporting the robustness of the result.</w:t>
      </w:r>
    </w:p>
    <w:p>
      <w:pPr>
        <w:spacing w:line="384" w:lineRule="auto" w:after="0"/>
        <w:ind w:firstLine="220"/>
        <w:jc w:val="both"/>
      </w:pPr>
      <w:r>
        <w:rPr>
          <w:rFonts w:ascii="휴먼명조" w:eastAsia="휴먼명조" w:hAnsi="휴먼명조" w:cs="휴먼명조"/>
          <w:b w:val="0"/>
          <w:sz w:val="22"/>
          <w:w w:val="97"/>
        </w:rPr>
        <w:t xml:space="preserve">A Mixed-Effects Model estimated by pooling the four models without distinguishing them (accuracy ~ condition + dataset, group = seed) found no significant fixed effect (coefficient = 0.0268, p = .3629, ICC(seed) = 0.0, n = 72). This is not a computational error but a consequence of </w:t>
      </w:r>
      <w:r>
        <w:rPr>
          <w:rFonts w:ascii="휴먼명조" w:eastAsia="휴먼명조" w:hAnsi="휴먼명조" w:cs="휴먼명조"/>
          <w:b/>
          <w:sz w:val="22"/>
          <w:w w:val="97"/>
        </w:rPr>
        <w:t>heterogeneous effects across models cancelling in the pooled mean</w:t>
      </w:r>
      <w:r>
        <w:rPr>
          <w:rFonts w:ascii="휴먼명조" w:eastAsia="휴먼명조" w:hAnsi="휴먼명조" w:cs="휴먼명조"/>
          <w:b w:val="0"/>
          <w:sz w:val="22"/>
          <w:w w:val="97"/>
        </w:rPr>
        <w:t>. The per-model triple verification above is therefore taken as the primary evidence for RQ2, and the pooled MEM result is cited only as supporting explanation that "the overall effect without distinguishing models is not significant because of heterogeneity."</w:t>
      </w:r>
    </w:p>
    <w:p>
      <w:pPr>
        <w:spacing w:line="384" w:lineRule="auto" w:after="0"/>
        <w:jc w:val="left"/>
        <w:outlineLvl w:val="2"/>
      </w:pPr>
      <w:r>
        <w:rPr>
          <w:rFonts w:ascii="휴먼명조" w:eastAsia="휴먼명조" w:hAnsi="휴먼명조" w:cs="휴먼명조"/>
          <w:b/>
          <w:sz w:val="22"/>
          <w:w w:val="97"/>
        </w:rPr>
        <w:t>4.2.2 Effect of Data Size (Ablation A)</w:t>
      </w:r>
    </w:p>
    <w:p>
      <w:pPr>
        <w:pStyle w:val="표캡션"/>
        <w:spacing w:line="384" w:lineRule="auto" w:after="0"/>
        <w:jc w:val="center"/>
      </w:pPr>
      <w:r>
        <w:rPr>
          <w:rFonts w:ascii="휴먼명조" w:eastAsia="휴먼명조" w:hAnsi="휴먼명조" w:cs="휴먼명조"/>
          <w:b/>
          <w:sz w:val="22"/>
          <w:w w:val="97"/>
        </w:rPr>
        <w:t>Table 4.2a. Performance by training-data ratio (Qwen3-VL-2B, PathVQA, mean of 3 seeds)</w:t>
      </w:r>
    </w:p>
    <w:tbl>
      <w:tblPr>
        <w:tblW w:type="auto" w:w="0"/>
        <w:tblLook w:firstColumn="1" w:firstRow="1" w:lastColumn="0" w:lastRow="0" w:noHBand="0" w:noVBand="1" w:val="04A0"/>
      </w:tblPr>
      <w:tblGrid>
        <w:gridCol w:w="2479"/>
        <w:gridCol w:w="2479"/>
        <w:gridCol w:w="2479"/>
      </w:tblGrid>
      <w:tr>
        <w:tc>
          <w:tcPr>
            <w:tcW w:type="dxa" w:w="2479"/>
          </w:tcPr>
          <w:p>
            <w:pPr>
              <w:spacing w:line="240" w:lineRule="auto"/>
              <w:jc w:val="center"/>
            </w:pPr>
            <w:r/>
            <w:r>
              <w:rPr>
                <w:rFonts w:ascii="휴먼명조" w:eastAsia="휴먼명조" w:hAnsi="휴먼명조" w:cs="휴먼명조"/>
                <w:b/>
                <w:sz w:val="18"/>
                <w:w w:val="97"/>
              </w:rPr>
              <w:t>subset_ratio</w:t>
            </w:r>
          </w:p>
        </w:tc>
        <w:tc>
          <w:tcPr>
            <w:tcW w:type="dxa" w:w="2479"/>
          </w:tcPr>
          <w:p>
            <w:pPr>
              <w:spacing w:line="240" w:lineRule="auto"/>
              <w:jc w:val="center"/>
            </w:pPr>
            <w:r/>
            <w:r>
              <w:rPr>
                <w:rFonts w:ascii="휴먼명조" w:eastAsia="휴먼명조" w:hAnsi="휴먼명조" w:cs="휴먼명조"/>
                <w:b/>
                <w:sz w:val="18"/>
                <w:w w:val="97"/>
              </w:rPr>
              <w:t>Training samples</w:t>
            </w:r>
          </w:p>
        </w:tc>
        <w:tc>
          <w:tcPr>
            <w:tcW w:type="dxa" w:w="2479"/>
          </w:tcPr>
          <w:p>
            <w:pPr>
              <w:spacing w:line="240" w:lineRule="auto"/>
              <w:jc w:val="center"/>
            </w:pPr>
            <w:r/>
            <w:r>
              <w:rPr>
                <w:rFonts w:ascii="휴먼명조" w:eastAsia="휴먼명조" w:hAnsi="휴먼명조" w:cs="휴먼명조"/>
                <w:b/>
                <w:sz w:val="18"/>
                <w:w w:val="97"/>
              </w:rPr>
              <w:t>Overall Acc (mean)</w:t>
            </w:r>
          </w:p>
        </w:tc>
      </w:tr>
      <w:tr>
        <w:tc>
          <w:tcPr>
            <w:tcW w:type="dxa" w:w="2479"/>
          </w:tcPr>
          <w:p>
            <w:pPr>
              <w:spacing w:line="240" w:lineRule="auto"/>
              <w:jc w:val="center"/>
            </w:pPr>
            <w:r/>
            <w:r>
              <w:rPr>
                <w:rFonts w:ascii="휴먼명조" w:eastAsia="휴먼명조" w:hAnsi="휴먼명조" w:cs="휴먼명조"/>
                <w:b w:val="0"/>
                <w:sz w:val="18"/>
                <w:w w:val="97"/>
              </w:rPr>
              <w:t>0.05</w:t>
            </w:r>
          </w:p>
        </w:tc>
        <w:tc>
          <w:tcPr>
            <w:tcW w:type="dxa" w:w="2479"/>
          </w:tcPr>
          <w:p>
            <w:pPr>
              <w:spacing w:line="240" w:lineRule="auto"/>
              <w:jc w:val="center"/>
            </w:pPr>
            <w:r/>
            <w:r>
              <w:rPr>
                <w:rFonts w:ascii="휴먼명조" w:eastAsia="휴먼명조" w:hAnsi="휴먼명조" w:cs="휴먼명조"/>
                <w:b w:val="0"/>
                <w:sz w:val="18"/>
                <w:w w:val="97"/>
              </w:rPr>
              <w:t>982</w:t>
            </w:r>
          </w:p>
        </w:tc>
        <w:tc>
          <w:tcPr>
            <w:tcW w:type="dxa" w:w="2479"/>
          </w:tcPr>
          <w:p>
            <w:pPr>
              <w:spacing w:line="240" w:lineRule="auto"/>
              <w:jc w:val="center"/>
            </w:pPr>
            <w:r/>
            <w:r>
              <w:rPr>
                <w:rFonts w:ascii="휴먼명조" w:eastAsia="휴먼명조" w:hAnsi="휴먼명조" w:cs="휴먼명조"/>
                <w:b w:val="0"/>
                <w:sz w:val="18"/>
                <w:w w:val="97"/>
              </w:rPr>
              <w:t>0.4150</w:t>
            </w:r>
          </w:p>
        </w:tc>
      </w:tr>
      <w:tr>
        <w:tc>
          <w:tcPr>
            <w:tcW w:type="dxa" w:w="2479"/>
          </w:tcPr>
          <w:p>
            <w:pPr>
              <w:spacing w:line="240" w:lineRule="auto"/>
              <w:jc w:val="center"/>
            </w:pPr>
            <w:r/>
            <w:r>
              <w:rPr>
                <w:rFonts w:ascii="휴먼명조" w:eastAsia="휴먼명조" w:hAnsi="휴먼명조" w:cs="휴먼명조"/>
                <w:b w:val="0"/>
                <w:sz w:val="18"/>
                <w:w w:val="97"/>
              </w:rPr>
              <w:t>0.10</w:t>
            </w:r>
          </w:p>
        </w:tc>
        <w:tc>
          <w:tcPr>
            <w:tcW w:type="dxa" w:w="2479"/>
          </w:tcPr>
          <w:p>
            <w:pPr>
              <w:spacing w:line="240" w:lineRule="auto"/>
              <w:jc w:val="center"/>
            </w:pPr>
            <w:r/>
            <w:r>
              <w:rPr>
                <w:rFonts w:ascii="휴먼명조" w:eastAsia="휴먼명조" w:hAnsi="휴먼명조" w:cs="휴먼명조"/>
                <w:b w:val="0"/>
                <w:sz w:val="18"/>
                <w:w w:val="97"/>
              </w:rPr>
              <w:t>1,965</w:t>
            </w:r>
          </w:p>
        </w:tc>
        <w:tc>
          <w:tcPr>
            <w:tcW w:type="dxa" w:w="2479"/>
          </w:tcPr>
          <w:p>
            <w:pPr>
              <w:spacing w:line="240" w:lineRule="auto"/>
              <w:jc w:val="center"/>
            </w:pPr>
            <w:r/>
            <w:r>
              <w:rPr>
                <w:rFonts w:ascii="휴먼명조" w:eastAsia="휴먼명조" w:hAnsi="휴먼명조" w:cs="휴먼명조"/>
                <w:b w:val="0"/>
                <w:sz w:val="18"/>
                <w:w w:val="97"/>
              </w:rPr>
              <w:t>0.4309</w:t>
            </w:r>
          </w:p>
        </w:tc>
      </w:tr>
      <w:tr>
        <w:tc>
          <w:tcPr>
            <w:tcW w:type="dxa" w:w="2479"/>
          </w:tcPr>
          <w:p>
            <w:pPr>
              <w:spacing w:line="240" w:lineRule="auto"/>
              <w:jc w:val="center"/>
            </w:pPr>
            <w:r/>
            <w:r>
              <w:rPr>
                <w:rFonts w:ascii="휴먼명조" w:eastAsia="휴먼명조" w:hAnsi="휴먼명조" w:cs="휴먼명조"/>
                <w:b w:val="0"/>
                <w:sz w:val="18"/>
                <w:w w:val="97"/>
              </w:rPr>
              <w:t>0.25</w:t>
            </w:r>
          </w:p>
        </w:tc>
        <w:tc>
          <w:tcPr>
            <w:tcW w:type="dxa" w:w="2479"/>
          </w:tcPr>
          <w:p>
            <w:pPr>
              <w:spacing w:line="240" w:lineRule="auto"/>
              <w:jc w:val="center"/>
            </w:pPr>
            <w:r/>
            <w:r>
              <w:rPr>
                <w:rFonts w:ascii="휴먼명조" w:eastAsia="휴먼명조" w:hAnsi="휴먼명조" w:cs="휴먼명조"/>
                <w:b w:val="0"/>
                <w:sz w:val="18"/>
                <w:w w:val="97"/>
              </w:rPr>
              <w:t>4,913</w:t>
            </w:r>
          </w:p>
        </w:tc>
        <w:tc>
          <w:tcPr>
            <w:tcW w:type="dxa" w:w="2479"/>
          </w:tcPr>
          <w:p>
            <w:pPr>
              <w:spacing w:line="240" w:lineRule="auto"/>
              <w:jc w:val="center"/>
            </w:pPr>
            <w:r/>
            <w:r>
              <w:rPr>
                <w:rFonts w:ascii="휴먼명조" w:eastAsia="휴먼명조" w:hAnsi="휴먼명조" w:cs="휴먼명조"/>
                <w:b w:val="0"/>
                <w:sz w:val="18"/>
                <w:w w:val="97"/>
              </w:rPr>
              <w:t>0.4357</w:t>
            </w:r>
          </w:p>
        </w:tc>
      </w:tr>
      <w:tr>
        <w:tc>
          <w:tcPr>
            <w:tcW w:type="dxa" w:w="2479"/>
          </w:tcPr>
          <w:p>
            <w:pPr>
              <w:spacing w:line="240" w:lineRule="auto"/>
              <w:jc w:val="center"/>
            </w:pPr>
            <w:r/>
            <w:r>
              <w:rPr>
                <w:rFonts w:ascii="휴먼명조" w:eastAsia="휴먼명조" w:hAnsi="휴먼명조" w:cs="휴먼명조"/>
                <w:b w:val="0"/>
                <w:sz w:val="18"/>
                <w:w w:val="97"/>
              </w:rPr>
              <w:t>0.50</w:t>
            </w:r>
          </w:p>
        </w:tc>
        <w:tc>
          <w:tcPr>
            <w:tcW w:type="dxa" w:w="2479"/>
          </w:tcPr>
          <w:p>
            <w:pPr>
              <w:spacing w:line="240" w:lineRule="auto"/>
              <w:jc w:val="center"/>
            </w:pPr>
            <w:r/>
            <w:r>
              <w:rPr>
                <w:rFonts w:ascii="휴먼명조" w:eastAsia="휴먼명조" w:hAnsi="휴먼명조" w:cs="휴먼명조"/>
                <w:b w:val="0"/>
                <w:sz w:val="18"/>
                <w:w w:val="97"/>
              </w:rPr>
              <w:t>9,827</w:t>
            </w:r>
          </w:p>
        </w:tc>
        <w:tc>
          <w:tcPr>
            <w:tcW w:type="dxa" w:w="2479"/>
          </w:tcPr>
          <w:p>
            <w:pPr>
              <w:spacing w:line="240" w:lineRule="auto"/>
              <w:jc w:val="center"/>
            </w:pPr>
            <w:r/>
            <w:r>
              <w:rPr>
                <w:rFonts w:ascii="휴먼명조" w:eastAsia="휴먼명조" w:hAnsi="휴먼명조" w:cs="휴먼명조"/>
                <w:b w:val="0"/>
                <w:sz w:val="18"/>
                <w:w w:val="97"/>
              </w:rPr>
              <w:t>0.4628</w:t>
            </w:r>
          </w:p>
        </w:tc>
      </w:tr>
      <w:tr>
        <w:tc>
          <w:tcPr>
            <w:tcW w:type="dxa" w:w="2479"/>
          </w:tcPr>
          <w:p>
            <w:pPr>
              <w:spacing w:line="240" w:lineRule="auto"/>
              <w:jc w:val="center"/>
            </w:pPr>
            <w:r/>
            <w:r>
              <w:rPr>
                <w:rFonts w:ascii="휴먼명조" w:eastAsia="휴먼명조" w:hAnsi="휴먼명조" w:cs="휴먼명조"/>
                <w:b w:val="0"/>
                <w:sz w:val="18"/>
                <w:w w:val="97"/>
              </w:rPr>
              <w:t>1.00</w:t>
            </w:r>
          </w:p>
        </w:tc>
        <w:tc>
          <w:tcPr>
            <w:tcW w:type="dxa" w:w="2479"/>
          </w:tcPr>
          <w:p>
            <w:pPr>
              <w:spacing w:line="240" w:lineRule="auto"/>
              <w:jc w:val="center"/>
            </w:pPr>
            <w:r/>
            <w:r>
              <w:rPr>
                <w:rFonts w:ascii="휴먼명조" w:eastAsia="휴먼명조" w:hAnsi="휴먼명조" w:cs="휴먼명조"/>
                <w:b w:val="0"/>
                <w:sz w:val="18"/>
                <w:w w:val="97"/>
              </w:rPr>
              <w:t>19,654</w:t>
            </w:r>
          </w:p>
        </w:tc>
        <w:tc>
          <w:tcPr>
            <w:tcW w:type="dxa" w:w="2479"/>
          </w:tcPr>
          <w:p>
            <w:pPr>
              <w:spacing w:line="240" w:lineRule="auto"/>
              <w:jc w:val="center"/>
            </w:pPr>
            <w:r/>
            <w:r>
              <w:rPr>
                <w:rFonts w:ascii="휴먼명조" w:eastAsia="휴먼명조" w:hAnsi="휴먼명조" w:cs="휴먼명조"/>
                <w:b/>
                <w:sz w:val="18"/>
                <w:w w:val="97"/>
              </w:rPr>
              <w:t>0.5019</w:t>
            </w:r>
          </w:p>
        </w:tc>
      </w:tr>
    </w:tbl>
    <w:p>
      <w:pPr>
        <w:spacing w:line="384" w:lineRule="auto" w:after="0"/>
        <w:jc w:val="both"/>
      </w:pPr>
      <w:r>
        <w:rPr>
          <w:rFonts w:ascii="휴먼명조" w:eastAsia="휴먼명조" w:hAnsi="휴먼명조" w:cs="휴먼명조"/>
          <w:b w:val="0"/>
          <w:sz w:val="22"/>
          <w:w w:val="97"/>
        </w:rPr>
      </w:r>
    </w:p>
    <w:p>
      <w:pPr>
        <w:spacing w:line="384" w:lineRule="auto" w:after="0"/>
        <w:ind w:firstLine="220"/>
        <w:jc w:val="both"/>
      </w:pPr>
      <w:r>
        <w:rPr>
          <w:rFonts w:ascii="휴먼명조" w:eastAsia="휴먼명조" w:hAnsi="휴먼명조" w:cs="휴먼명조"/>
          <w:b w:val="0"/>
          <w:sz w:val="22"/>
          <w:w w:val="97"/>
        </w:rPr>
        <w:t xml:space="preserve">Accuracy increases monotonically with the training-data ratio, with no sign of reaching a performance ceiling over the interval from 0.05 to 1.0; within the experimental range, </w:t>
      </w:r>
      <w:r>
        <w:rPr>
          <w:rFonts w:ascii="휴먼명조" w:eastAsia="휴먼명조" w:hAnsi="휴먼명조" w:cs="휴먼명조"/>
          <w:b/>
          <w:sz w:val="22"/>
          <w:w w:val="97"/>
        </w:rPr>
        <w:t>using the full dataset (ratio = 1.0) is optimal</w:t>
      </w:r>
      <w:r>
        <w:rPr>
          <w:rFonts w:ascii="휴먼명조" w:eastAsia="휴먼명조" w:hAnsi="휴먼명조" w:cs="휴먼명조"/>
          <w:b w:val="0"/>
          <w:sz w:val="22"/>
          <w:w w:val="97"/>
        </w:rPr>
        <w:t>.</w:t>
      </w:r>
    </w:p>
    <w:p>
      <w:pPr>
        <w:spacing w:line="384" w:lineRule="auto" w:after="0"/>
        <w:jc w:val="left"/>
      </w:pPr>
      <w:r>
        <w:rPr>
          <w:rFonts w:ascii="휴먼명조" w:eastAsia="휴먼명조" w:hAnsi="휴먼명조" w:cs="휴먼명조"/>
          <w:b/>
          <w:sz w:val="20"/>
          <w:w w:val="97"/>
        </w:rPr>
        <w:t>Bug in the train_time_min field (cause identified)</w:t>
      </w:r>
      <w:r>
        <w:rPr>
          <w:rFonts w:ascii="휴먼명조" w:eastAsia="휴먼명조" w:hAnsi="휴먼명조" w:cs="휴먼명조"/>
          <w:b w:val="0"/>
          <w:sz w:val="20"/>
          <w:w w:val="97"/>
        </w:rPr>
        <w:t xml:space="preserve">: Although not included in the table above, the train_time_min column of phase2_summary.csv is unusually large for seed 42 alone under identical conditions (for example, at ratio = 1.0, seed 42 = 369.6 minutes versus about 28 minutes for seeds 123 and 456). Direct comparison against each condition's train_result.json showed that train_runtime_sec, measured internally by the Trainer, was </w:t>
      </w:r>
      <w:r>
        <w:rPr>
          <w:rFonts w:ascii="휴먼명조" w:eastAsia="휴먼명조" w:hAnsi="휴먼명조" w:cs="휴먼명조"/>
          <w:b/>
          <w:sz w:val="20"/>
          <w:w w:val="97"/>
        </w:rPr>
        <w:t>consistently normal at 27-29 minutes across all seeds</w:t>
      </w:r>
      <w:r>
        <w:rPr>
          <w:rFonts w:ascii="휴먼명조" w:eastAsia="휴먼명조" w:hAnsi="휴먼명조" w:cs="휴먼명조"/>
          <w:b w:val="0"/>
          <w:sz w:val="20"/>
          <w:w w:val="97"/>
        </w:rPr>
        <w:t xml:space="preserve">; the problem lay only in train_time_min, which the wrapping script measures by wall clock. The bug appears only in the condition that </w:t>
      </w:r>
      <w:r>
        <w:rPr>
          <w:rFonts w:ascii="휴먼명조" w:eastAsia="휴먼명조" w:hAnsi="휴먼명조" w:cs="휴먼명조"/>
          <w:b/>
          <w:sz w:val="20"/>
          <w:w w:val="97"/>
        </w:rPr>
        <w:t>first creates</w:t>
      </w:r>
      <w:r>
        <w:rPr>
          <w:rFonts w:ascii="휴먼명조" w:eastAsia="휴먼명조" w:hAnsi="휴먼명조" w:cs="휴먼명조"/>
          <w:b w:val="0"/>
          <w:sz w:val="20"/>
          <w:w w:val="97"/>
        </w:rPr>
        <w:t xml:space="preserve"> the preprocessing cache for a (model, dataset) combination, where the one-off cost of cache creation is added to wall-clock time; the same pattern was confirmed in an exhaustive check of the 36 main conditions (for example, qwen25-vl-3b/pathvqa/seed42 at 395.4 minutes versus 44.9 minutes actual). </w:t>
      </w:r>
      <w:r>
        <w:rPr>
          <w:rFonts w:ascii="휴먼명조" w:eastAsia="휴먼명조" w:hAnsi="휴먼명조" w:cs="휴먼명조"/>
          <w:b/>
          <w:sz w:val="20"/>
          <w:w w:val="97"/>
        </w:rPr>
        <w:t>Training-outcome metrics such as accuracy and loss are unaffected by this bug, and the accuracy-based conclusions of this section are unchanged.</w:t>
      </w:r>
      <w:r>
        <w:rPr>
          <w:rFonts w:ascii="휴먼명조" w:eastAsia="휴먼명조" w:hAnsi="휴먼명조" w:cs="휴먼명조"/>
          <w:b w:val="0"/>
          <w:sz w:val="20"/>
          <w:w w:val="97"/>
        </w:rPr>
        <w:t xml:space="preserve"> Future analyses requiring time comparisons (such as Phase 3 cost estimation) should use train_runtime_sec rather than train_time_min.</w:t>
      </w:r>
    </w:p>
    <w:p>
      <w:pPr>
        <w:spacing w:line="384" w:lineRule="auto" w:after="0"/>
        <w:jc w:val="left"/>
        <w:outlineLvl w:val="2"/>
      </w:pPr>
      <w:r>
        <w:rPr>
          <w:rFonts w:ascii="휴먼명조" w:eastAsia="휴먼명조" w:hAnsi="휴먼명조" w:cs="휴먼명조"/>
          <w:b/>
          <w:sz w:val="22"/>
          <w:w w:val="97"/>
        </w:rPr>
        <w:t>4.2.3 Effect of LoRA Rank (Ablation B)</w:t>
      </w:r>
    </w:p>
    <w:p>
      <w:pPr>
        <w:pStyle w:val="표캡션"/>
        <w:spacing w:line="384" w:lineRule="auto" w:after="0"/>
        <w:jc w:val="center"/>
      </w:pPr>
      <w:r>
        <w:rPr>
          <w:rFonts w:ascii="휴먼명조" w:eastAsia="휴먼명조" w:hAnsi="휴먼명조" w:cs="휴먼명조"/>
          <w:b/>
          <w:sz w:val="22"/>
          <w:w w:val="97"/>
        </w:rPr>
        <w:t>Table 4.2b. Performance by LoRA rank (Qwen3-VL-2B, PathVQA, mean of 3 seeds)</w:t>
      </w:r>
    </w:p>
    <w:tbl>
      <w:tblPr>
        <w:tblW w:type="auto" w:w="0"/>
        <w:tblLook w:firstColumn="1" w:firstRow="1" w:lastColumn="0" w:lastRow="0" w:noHBand="0" w:noVBand="1" w:val="04A0"/>
      </w:tblPr>
      <w:tblGrid>
        <w:gridCol w:w="2479"/>
        <w:gridCol w:w="2479"/>
        <w:gridCol w:w="2479"/>
      </w:tblGrid>
      <w:tr>
        <w:tc>
          <w:tcPr>
            <w:tcW w:type="dxa" w:w="2479"/>
          </w:tcPr>
          <w:p>
            <w:pPr>
              <w:spacing w:line="240" w:lineRule="auto"/>
              <w:jc w:val="center"/>
            </w:pPr>
            <w:r/>
            <w:r>
              <w:rPr>
                <w:rFonts w:ascii="휴먼명조" w:eastAsia="휴먼명조" w:hAnsi="휴먼명조" w:cs="휴먼명조"/>
                <w:b/>
                <w:sz w:val="18"/>
                <w:w w:val="97"/>
              </w:rPr>
              <w:t>LoRA rank</w:t>
            </w:r>
          </w:p>
        </w:tc>
        <w:tc>
          <w:tcPr>
            <w:tcW w:type="dxa" w:w="2479"/>
          </w:tcPr>
          <w:p>
            <w:pPr>
              <w:spacing w:line="240" w:lineRule="auto"/>
              <w:jc w:val="center"/>
            </w:pPr>
            <w:r/>
            <w:r>
              <w:rPr>
                <w:rFonts w:ascii="휴먼명조" w:eastAsia="휴먼명조" w:hAnsi="휴먼명조" w:cs="휴먼명조"/>
                <w:b/>
                <w:sz w:val="18"/>
                <w:w w:val="97"/>
              </w:rPr>
              <w:t>Peak VRAM (MB)</w:t>
            </w:r>
          </w:p>
        </w:tc>
        <w:tc>
          <w:tcPr>
            <w:tcW w:type="dxa" w:w="2479"/>
          </w:tcPr>
          <w:p>
            <w:pPr>
              <w:spacing w:line="240" w:lineRule="auto"/>
              <w:jc w:val="center"/>
            </w:pPr>
            <w:r/>
            <w:r>
              <w:rPr>
                <w:rFonts w:ascii="휴먼명조" w:eastAsia="휴먼명조" w:hAnsi="휴먼명조" w:cs="휴먼명조"/>
                <w:b/>
                <w:sz w:val="18"/>
                <w:w w:val="97"/>
              </w:rPr>
              <w:t>Overall Acc (mean)</w:t>
            </w:r>
          </w:p>
        </w:tc>
      </w:tr>
      <w:tr>
        <w:tc>
          <w:tcPr>
            <w:tcW w:type="dxa" w:w="2479"/>
          </w:tcPr>
          <w:p>
            <w:pPr>
              <w:spacing w:line="240" w:lineRule="auto"/>
              <w:jc w:val="center"/>
            </w:pPr>
            <w:r/>
            <w:r>
              <w:rPr>
                <w:rFonts w:ascii="휴먼명조" w:eastAsia="휴먼명조" w:hAnsi="휴먼명조" w:cs="휴먼명조"/>
                <w:b w:val="0"/>
                <w:sz w:val="18"/>
                <w:w w:val="97"/>
              </w:rPr>
              <w:t>4</w:t>
            </w:r>
          </w:p>
        </w:tc>
        <w:tc>
          <w:tcPr>
            <w:tcW w:type="dxa" w:w="2479"/>
          </w:tcPr>
          <w:p>
            <w:pPr>
              <w:spacing w:line="240" w:lineRule="auto"/>
              <w:jc w:val="center"/>
            </w:pPr>
            <w:r/>
            <w:r>
              <w:rPr>
                <w:rFonts w:ascii="휴먼명조" w:eastAsia="휴먼명조" w:hAnsi="휴먼명조" w:cs="휴먼명조"/>
                <w:b w:val="0"/>
                <w:sz w:val="18"/>
                <w:w w:val="97"/>
              </w:rPr>
              <w:t>3,870.6</w:t>
            </w:r>
          </w:p>
        </w:tc>
        <w:tc>
          <w:tcPr>
            <w:tcW w:type="dxa" w:w="2479"/>
          </w:tcPr>
          <w:p>
            <w:pPr>
              <w:spacing w:line="240" w:lineRule="auto"/>
              <w:jc w:val="center"/>
            </w:pPr>
            <w:r/>
            <w:r>
              <w:rPr>
                <w:rFonts w:ascii="휴먼명조" w:eastAsia="휴먼명조" w:hAnsi="휴먼명조" w:cs="휴먼명조"/>
                <w:b w:val="0"/>
                <w:sz w:val="18"/>
                <w:w w:val="97"/>
              </w:rPr>
              <w:t>0.4733</w:t>
            </w:r>
          </w:p>
        </w:tc>
      </w:tr>
      <w:tr>
        <w:tc>
          <w:tcPr>
            <w:tcW w:type="dxa" w:w="2479"/>
          </w:tcPr>
          <w:p>
            <w:pPr>
              <w:spacing w:line="240" w:lineRule="auto"/>
              <w:jc w:val="center"/>
            </w:pPr>
            <w:r/>
            <w:r>
              <w:rPr>
                <w:rFonts w:ascii="휴먼명조" w:eastAsia="휴먼명조" w:hAnsi="휴먼명조" w:cs="휴먼명조"/>
                <w:b w:val="0"/>
                <w:sz w:val="18"/>
                <w:w w:val="97"/>
              </w:rPr>
              <w:t>8</w:t>
            </w:r>
          </w:p>
        </w:tc>
        <w:tc>
          <w:tcPr>
            <w:tcW w:type="dxa" w:w="2479"/>
          </w:tcPr>
          <w:p>
            <w:pPr>
              <w:spacing w:line="240" w:lineRule="auto"/>
              <w:jc w:val="center"/>
            </w:pPr>
            <w:r/>
            <w:r>
              <w:rPr>
                <w:rFonts w:ascii="휴먼명조" w:eastAsia="휴먼명조" w:hAnsi="휴먼명조" w:cs="휴먼명조"/>
                <w:b w:val="0"/>
                <w:sz w:val="18"/>
                <w:w w:val="97"/>
              </w:rPr>
              <w:t>3,875.2</w:t>
            </w:r>
          </w:p>
        </w:tc>
        <w:tc>
          <w:tcPr>
            <w:tcW w:type="dxa" w:w="2479"/>
          </w:tcPr>
          <w:p>
            <w:pPr>
              <w:spacing w:line="240" w:lineRule="auto"/>
              <w:jc w:val="center"/>
            </w:pPr>
            <w:r/>
            <w:r>
              <w:rPr>
                <w:rFonts w:ascii="휴먼명조" w:eastAsia="휴먼명조" w:hAnsi="휴먼명조" w:cs="휴먼명조"/>
                <w:b w:val="0"/>
                <w:sz w:val="18"/>
                <w:w w:val="97"/>
              </w:rPr>
              <w:t>0.4907</w:t>
            </w:r>
          </w:p>
        </w:tc>
      </w:tr>
      <w:tr>
        <w:tc>
          <w:tcPr>
            <w:tcW w:type="dxa" w:w="2479"/>
          </w:tcPr>
          <w:p>
            <w:pPr>
              <w:spacing w:line="240" w:lineRule="auto"/>
              <w:jc w:val="center"/>
            </w:pPr>
            <w:r/>
            <w:r>
              <w:rPr>
                <w:rFonts w:ascii="휴먼명조" w:eastAsia="휴먼명조" w:hAnsi="휴먼명조" w:cs="휴먼명조"/>
                <w:b w:val="0"/>
                <w:sz w:val="18"/>
                <w:w w:val="97"/>
              </w:rPr>
              <w:t>16</w:t>
            </w:r>
          </w:p>
        </w:tc>
        <w:tc>
          <w:tcPr>
            <w:tcW w:type="dxa" w:w="2479"/>
          </w:tcPr>
          <w:p>
            <w:pPr>
              <w:spacing w:line="240" w:lineRule="auto"/>
              <w:jc w:val="center"/>
            </w:pPr>
            <w:r/>
            <w:r>
              <w:rPr>
                <w:rFonts w:ascii="휴먼명조" w:eastAsia="휴먼명조" w:hAnsi="휴먼명조" w:cs="휴먼명조"/>
                <w:b w:val="0"/>
                <w:sz w:val="18"/>
                <w:w w:val="97"/>
              </w:rPr>
              <w:t>3,884.4</w:t>
            </w:r>
          </w:p>
        </w:tc>
        <w:tc>
          <w:tcPr>
            <w:tcW w:type="dxa" w:w="2479"/>
          </w:tcPr>
          <w:p>
            <w:pPr>
              <w:spacing w:line="240" w:lineRule="auto"/>
              <w:jc w:val="center"/>
            </w:pPr>
            <w:r/>
            <w:r>
              <w:rPr>
                <w:rFonts w:ascii="휴먼명조" w:eastAsia="휴먼명조" w:hAnsi="휴먼명조" w:cs="휴먼명조"/>
                <w:b w:val="0"/>
                <w:sz w:val="18"/>
                <w:w w:val="97"/>
              </w:rPr>
              <w:t>0.5020</w:t>
            </w:r>
          </w:p>
        </w:tc>
      </w:tr>
      <w:tr>
        <w:tc>
          <w:tcPr>
            <w:tcW w:type="dxa" w:w="2479"/>
          </w:tcPr>
          <w:p>
            <w:pPr>
              <w:spacing w:line="240" w:lineRule="auto"/>
              <w:jc w:val="center"/>
            </w:pPr>
            <w:r/>
            <w:r>
              <w:rPr>
                <w:rFonts w:ascii="휴먼명조" w:eastAsia="휴먼명조" w:hAnsi="휴먼명조" w:cs="휴먼명조"/>
                <w:b w:val="0"/>
                <w:sz w:val="18"/>
                <w:w w:val="97"/>
              </w:rPr>
              <w:t>32</w:t>
            </w:r>
          </w:p>
        </w:tc>
        <w:tc>
          <w:tcPr>
            <w:tcW w:type="dxa" w:w="2479"/>
          </w:tcPr>
          <w:p>
            <w:pPr>
              <w:spacing w:line="240" w:lineRule="auto"/>
              <w:jc w:val="center"/>
            </w:pPr>
            <w:r/>
            <w:r>
              <w:rPr>
                <w:rFonts w:ascii="휴먼명조" w:eastAsia="휴먼명조" w:hAnsi="휴먼명조" w:cs="휴먼명조"/>
                <w:b w:val="0"/>
                <w:sz w:val="18"/>
                <w:w w:val="97"/>
              </w:rPr>
              <w:t>3,902.8</w:t>
            </w:r>
          </w:p>
        </w:tc>
        <w:tc>
          <w:tcPr>
            <w:tcW w:type="dxa" w:w="2479"/>
          </w:tcPr>
          <w:p>
            <w:pPr>
              <w:spacing w:line="240" w:lineRule="auto"/>
              <w:jc w:val="center"/>
            </w:pPr>
            <w:r/>
            <w:r>
              <w:rPr>
                <w:rFonts w:ascii="휴먼명조" w:eastAsia="휴먼명조" w:hAnsi="휴먼명조" w:cs="휴먼명조"/>
                <w:b w:val="0"/>
                <w:sz w:val="18"/>
                <w:w w:val="97"/>
              </w:rPr>
              <w:t>0.5172</w:t>
            </w:r>
          </w:p>
        </w:tc>
      </w:tr>
      <w:tr>
        <w:tc>
          <w:tcPr>
            <w:tcW w:type="dxa" w:w="2479"/>
          </w:tcPr>
          <w:p>
            <w:pPr>
              <w:spacing w:line="240" w:lineRule="auto"/>
              <w:jc w:val="center"/>
            </w:pPr>
            <w:r/>
            <w:r>
              <w:rPr>
                <w:rFonts w:ascii="휴먼명조" w:eastAsia="휴먼명조" w:hAnsi="휴먼명조" w:cs="휴먼명조"/>
                <w:b w:val="0"/>
                <w:sz w:val="18"/>
                <w:w w:val="97"/>
              </w:rPr>
              <w:t>64</w:t>
            </w:r>
          </w:p>
        </w:tc>
        <w:tc>
          <w:tcPr>
            <w:tcW w:type="dxa" w:w="2479"/>
          </w:tcPr>
          <w:p>
            <w:pPr>
              <w:spacing w:line="240" w:lineRule="auto"/>
              <w:jc w:val="center"/>
            </w:pPr>
            <w:r/>
            <w:r>
              <w:rPr>
                <w:rFonts w:ascii="휴먼명조" w:eastAsia="휴먼명조" w:hAnsi="휴먼명조" w:cs="휴먼명조"/>
                <w:b w:val="0"/>
                <w:sz w:val="18"/>
                <w:w w:val="97"/>
              </w:rPr>
              <w:t>3,918.8</w:t>
            </w:r>
          </w:p>
        </w:tc>
        <w:tc>
          <w:tcPr>
            <w:tcW w:type="dxa" w:w="2479"/>
          </w:tcPr>
          <w:p>
            <w:pPr>
              <w:spacing w:line="240" w:lineRule="auto"/>
              <w:jc w:val="center"/>
            </w:pPr>
            <w:r/>
            <w:r>
              <w:rPr>
                <w:rFonts w:ascii="휴먼명조" w:eastAsia="휴먼명조" w:hAnsi="휴먼명조" w:cs="휴먼명조"/>
                <w:b/>
                <w:sz w:val="18"/>
                <w:w w:val="97"/>
              </w:rPr>
              <w:t>0.5210</w:t>
            </w:r>
          </w:p>
        </w:tc>
      </w:tr>
    </w:tbl>
    <w:p>
      <w:pPr>
        <w:spacing w:line="384" w:lineRule="auto" w:after="0"/>
        <w:jc w:val="both"/>
      </w:pPr>
      <w:r>
        <w:rPr>
          <w:rFonts w:ascii="휴먼명조" w:eastAsia="휴먼명조" w:hAnsi="휴먼명조" w:cs="휴먼명조"/>
          <w:b w:val="0"/>
          <w:sz w:val="22"/>
          <w:w w:val="97"/>
        </w:rPr>
      </w:r>
    </w:p>
    <w:p>
      <w:pPr>
        <w:spacing w:line="384" w:lineRule="auto" w:after="0"/>
        <w:ind w:firstLine="220"/>
        <w:jc w:val="both"/>
      </w:pPr>
      <w:r>
        <w:rPr>
          <w:rFonts w:ascii="휴먼명조" w:eastAsia="휴먼명조" w:hAnsi="휴먼명조" w:cs="휴먼명조"/>
          <w:b w:val="0"/>
          <w:sz w:val="22"/>
          <w:w w:val="97"/>
        </w:rPr>
        <w:t xml:space="preserve">Performance increases monotonically with rank, though the gain flattens between 32 and 64 (+0.0038 from 32 to 64 versus +0.0152 from 16 to 32), while the VRAM increase across the whole range from rank 4 to 64 is a negligible 1.3% (3,870.6 → 3,918.8 MB). Since the performance gain relative to VRAM cost remains positive, </w:t>
      </w:r>
      <w:r>
        <w:rPr>
          <w:rFonts w:ascii="휴먼명조" w:eastAsia="휴먼명조" w:hAnsi="휴먼명조" w:cs="휴먼명조"/>
          <w:b/>
          <w:sz w:val="22"/>
          <w:w w:val="97"/>
        </w:rPr>
        <w:t>rank = 64 was adopted</w:t>
      </w:r>
      <w:r>
        <w:rPr>
          <w:rFonts w:ascii="휴먼명조" w:eastAsia="휴먼명조" w:hAnsi="휴먼명조" w:cs="휴먼명조"/>
          <w:b w:val="0"/>
          <w:sz w:val="22"/>
          <w:w w:val="97"/>
        </w:rPr>
        <w:t xml:space="preserve"> (the setting used in the Phase 2 main experiment).</w:t>
      </w:r>
    </w:p>
    <w:p>
      <w:pPr>
        <w:spacing w:line="384" w:lineRule="auto" w:after="0"/>
        <w:jc w:val="left"/>
        <w:outlineLvl w:val="2"/>
      </w:pPr>
      <w:r>
        <w:rPr>
          <w:rFonts w:ascii="휴먼명조" w:eastAsia="휴먼명조" w:hAnsi="휴먼명조" w:cs="휴먼명조"/>
          <w:b/>
          <w:sz w:val="22"/>
          <w:w w:val="97"/>
        </w:rPr>
        <w:t>4.2.4 Effect of Target Modules (Ablation C)</w:t>
      </w:r>
    </w:p>
    <w:p>
      <w:pPr>
        <w:pStyle w:val="표캡션"/>
        <w:spacing w:line="384" w:lineRule="auto" w:after="0"/>
        <w:jc w:val="center"/>
      </w:pPr>
      <w:r>
        <w:rPr>
          <w:rFonts w:ascii="휴먼명조" w:eastAsia="휴먼명조" w:hAnsi="휴먼명조" w:cs="휴먼명조"/>
          <w:b/>
          <w:sz w:val="22"/>
          <w:w w:val="97"/>
        </w:rPr>
        <w:t>Table 4.2c. Performance by target-module scope (Qwen3-VL-2B, PathVQA, mean of 3 seeds)</w:t>
      </w:r>
    </w:p>
    <w:tbl>
      <w:tblPr>
        <w:tblW w:type="auto" w:w="0"/>
        <w:tblLook w:firstColumn="1" w:firstRow="1" w:lastColumn="0" w:lastRow="0" w:noHBand="0" w:noVBand="1" w:val="04A0"/>
      </w:tblPr>
      <w:tblGrid>
        <w:gridCol w:w="1859"/>
        <w:gridCol w:w="1859"/>
        <w:gridCol w:w="1859"/>
        <w:gridCol w:w="1859"/>
      </w:tblGrid>
      <w:tr>
        <w:tc>
          <w:tcPr>
            <w:tcW w:type="dxa" w:w="1859"/>
          </w:tcPr>
          <w:p>
            <w:pPr>
              <w:spacing w:line="240" w:lineRule="auto"/>
              <w:jc w:val="center"/>
            </w:pPr>
            <w:r/>
            <w:r>
              <w:rPr>
                <w:rFonts w:ascii="휴먼명조" w:eastAsia="휴먼명조" w:hAnsi="휴먼명조" w:cs="휴먼명조"/>
                <w:b/>
                <w:sz w:val="18"/>
                <w:w w:val="97"/>
              </w:rPr>
              <w:t>Setting</w:t>
            </w:r>
          </w:p>
        </w:tc>
        <w:tc>
          <w:tcPr>
            <w:tcW w:type="dxa" w:w="1859"/>
          </w:tcPr>
          <w:p>
            <w:pPr>
              <w:spacing w:line="240" w:lineRule="auto"/>
              <w:jc w:val="center"/>
            </w:pPr>
            <w:r/>
            <w:r>
              <w:rPr>
                <w:rFonts w:ascii="휴먼명조" w:eastAsia="휴먼명조" w:hAnsi="휴먼명조" w:cs="휴먼명조"/>
                <w:b/>
                <w:sz w:val="18"/>
                <w:w w:val="97"/>
              </w:rPr>
              <w:t>Target modules</w:t>
            </w:r>
          </w:p>
        </w:tc>
        <w:tc>
          <w:tcPr>
            <w:tcW w:type="dxa" w:w="1859"/>
          </w:tcPr>
          <w:p>
            <w:pPr>
              <w:spacing w:line="240" w:lineRule="auto"/>
              <w:jc w:val="center"/>
            </w:pPr>
            <w:r/>
            <w:r>
              <w:rPr>
                <w:rFonts w:ascii="휴먼명조" w:eastAsia="휴먼명조" w:hAnsi="휴먼명조" w:cs="휴먼명조"/>
                <w:b/>
                <w:sz w:val="18"/>
                <w:w w:val="97"/>
              </w:rPr>
              <w:t>Trainable-parameter ratio</w:t>
            </w:r>
          </w:p>
        </w:tc>
        <w:tc>
          <w:tcPr>
            <w:tcW w:type="dxa" w:w="1859"/>
          </w:tcPr>
          <w:p>
            <w:pPr>
              <w:spacing w:line="240" w:lineRule="auto"/>
              <w:jc w:val="center"/>
            </w:pPr>
            <w:r/>
            <w:r>
              <w:rPr>
                <w:rFonts w:ascii="휴먼명조" w:eastAsia="휴먼명조" w:hAnsi="휴먼명조" w:cs="휴먼명조"/>
                <w:b/>
                <w:sz w:val="18"/>
                <w:w w:val="97"/>
              </w:rPr>
              <w:t>Overall Acc (mean)</w:t>
            </w:r>
          </w:p>
        </w:tc>
      </w:tr>
      <w:tr>
        <w:tc>
          <w:tcPr>
            <w:tcW w:type="dxa" w:w="1859"/>
          </w:tcPr>
          <w:p>
            <w:pPr>
              <w:spacing w:line="240" w:lineRule="auto"/>
              <w:jc w:val="center"/>
            </w:pPr>
            <w:r/>
            <w:r>
              <w:rPr>
                <w:rFonts w:ascii="휴먼명조" w:eastAsia="휴먼명조" w:hAnsi="휴먼명조" w:cs="휴먼명조"/>
                <w:b w:val="0"/>
                <w:sz w:val="18"/>
                <w:w w:val="97"/>
              </w:rPr>
              <w:t>minimal</w:t>
            </w:r>
          </w:p>
        </w:tc>
        <w:tc>
          <w:tcPr>
            <w:tcW w:type="dxa" w:w="1859"/>
          </w:tcPr>
          <w:p>
            <w:pPr>
              <w:spacing w:line="240" w:lineRule="auto"/>
              <w:jc w:val="center"/>
            </w:pPr>
            <w:r/>
            <w:r>
              <w:rPr>
                <w:rFonts w:ascii="휴먼명조" w:eastAsia="휴먼명조" w:hAnsi="휴먼명조" w:cs="휴먼명조"/>
                <w:b w:val="0"/>
                <w:sz w:val="18"/>
                <w:w w:val="97"/>
              </w:rPr>
              <w:t>q_proj, v_proj</w:t>
            </w:r>
          </w:p>
        </w:tc>
        <w:tc>
          <w:tcPr>
            <w:tcW w:type="dxa" w:w="1859"/>
          </w:tcPr>
          <w:p>
            <w:pPr>
              <w:spacing w:line="240" w:lineRule="auto"/>
              <w:jc w:val="center"/>
            </w:pPr>
            <w:r/>
            <w:r>
              <w:rPr>
                <w:rFonts w:ascii="휴먼명조" w:eastAsia="휴먼명조" w:hAnsi="휴먼명조" w:cs="휴먼명조"/>
                <w:b w:val="0"/>
                <w:sz w:val="18"/>
                <w:w w:val="97"/>
              </w:rPr>
              <w:t>0.21%</w:t>
            </w:r>
          </w:p>
        </w:tc>
        <w:tc>
          <w:tcPr>
            <w:tcW w:type="dxa" w:w="1859"/>
          </w:tcPr>
          <w:p>
            <w:pPr>
              <w:spacing w:line="240" w:lineRule="auto"/>
              <w:jc w:val="center"/>
            </w:pPr>
            <w:r/>
            <w:r>
              <w:rPr>
                <w:rFonts w:ascii="휴먼명조" w:eastAsia="휴먼명조" w:hAnsi="휴먼명조" w:cs="휴먼명조"/>
                <w:b w:val="0"/>
                <w:sz w:val="18"/>
                <w:w w:val="97"/>
              </w:rPr>
              <w:t>0.5015</w:t>
            </w:r>
          </w:p>
        </w:tc>
      </w:tr>
      <w:tr>
        <w:tc>
          <w:tcPr>
            <w:tcW w:type="dxa" w:w="1859"/>
          </w:tcPr>
          <w:p>
            <w:pPr>
              <w:spacing w:line="240" w:lineRule="auto"/>
              <w:jc w:val="center"/>
            </w:pPr>
            <w:r/>
            <w:r>
              <w:rPr>
                <w:rFonts w:ascii="휴먼명조" w:eastAsia="휴먼명조" w:hAnsi="휴먼명조" w:cs="휴먼명조"/>
                <w:b w:val="0"/>
                <w:sz w:val="18"/>
                <w:w w:val="97"/>
              </w:rPr>
              <w:t>medium</w:t>
            </w:r>
          </w:p>
        </w:tc>
        <w:tc>
          <w:tcPr>
            <w:tcW w:type="dxa" w:w="1859"/>
          </w:tcPr>
          <w:p>
            <w:pPr>
              <w:spacing w:line="240" w:lineRule="auto"/>
              <w:jc w:val="center"/>
            </w:pPr>
            <w:r/>
            <w:r>
              <w:rPr>
                <w:rFonts w:ascii="휴먼명조" w:eastAsia="휴먼명조" w:hAnsi="휴먼명조" w:cs="휴먼명조"/>
                <w:b w:val="0"/>
                <w:sz w:val="18"/>
                <w:w w:val="97"/>
              </w:rPr>
              <w:t>q/k/v/o_proj</w:t>
            </w:r>
          </w:p>
        </w:tc>
        <w:tc>
          <w:tcPr>
            <w:tcW w:type="dxa" w:w="1859"/>
          </w:tcPr>
          <w:p>
            <w:pPr>
              <w:spacing w:line="240" w:lineRule="auto"/>
              <w:jc w:val="center"/>
            </w:pPr>
            <w:r/>
            <w:r>
              <w:rPr>
                <w:rFonts w:ascii="휴먼명조" w:eastAsia="휴먼명조" w:hAnsi="휴먼명조" w:cs="휴먼명조"/>
                <w:b w:val="0"/>
                <w:sz w:val="18"/>
                <w:w w:val="97"/>
              </w:rPr>
              <w:t>0.43%</w:t>
            </w:r>
          </w:p>
        </w:tc>
        <w:tc>
          <w:tcPr>
            <w:tcW w:type="dxa" w:w="1859"/>
          </w:tcPr>
          <w:p>
            <w:pPr>
              <w:spacing w:line="240" w:lineRule="auto"/>
              <w:jc w:val="center"/>
            </w:pPr>
            <w:r/>
            <w:r>
              <w:rPr>
                <w:rFonts w:ascii="휴먼명조" w:eastAsia="휴먼명조" w:hAnsi="휴먼명조" w:cs="휴먼명조"/>
                <w:b w:val="0"/>
                <w:sz w:val="18"/>
                <w:w w:val="97"/>
              </w:rPr>
              <w:t>0.5155</w:t>
            </w:r>
          </w:p>
        </w:tc>
      </w:tr>
      <w:tr>
        <w:tc>
          <w:tcPr>
            <w:tcW w:type="dxa" w:w="1859"/>
          </w:tcPr>
          <w:p>
            <w:pPr>
              <w:spacing w:line="240" w:lineRule="auto"/>
              <w:jc w:val="center"/>
            </w:pPr>
            <w:r/>
            <w:r>
              <w:rPr>
                <w:rFonts w:ascii="휴먼명조" w:eastAsia="휴먼명조" w:hAnsi="휴먼명조" w:cs="휴먼명조"/>
                <w:b/>
                <w:sz w:val="18"/>
                <w:w w:val="97"/>
              </w:rPr>
              <w:t>full</w:t>
            </w:r>
          </w:p>
        </w:tc>
        <w:tc>
          <w:tcPr>
            <w:tcW w:type="dxa" w:w="1859"/>
          </w:tcPr>
          <w:p>
            <w:pPr>
              <w:spacing w:line="240" w:lineRule="auto"/>
              <w:jc w:val="center"/>
            </w:pPr>
            <w:r/>
            <w:r>
              <w:rPr>
                <w:rFonts w:ascii="휴먼명조" w:eastAsia="휴먼명조" w:hAnsi="휴먼명조" w:cs="휴먼명조"/>
                <w:b w:val="0"/>
                <w:sz w:val="18"/>
                <w:w w:val="97"/>
              </w:rPr>
              <w:t>all-linear</w:t>
            </w:r>
          </w:p>
        </w:tc>
        <w:tc>
          <w:tcPr>
            <w:tcW w:type="dxa" w:w="1859"/>
          </w:tcPr>
          <w:p>
            <w:pPr>
              <w:spacing w:line="240" w:lineRule="auto"/>
              <w:jc w:val="center"/>
            </w:pPr>
            <w:r/>
            <w:r>
              <w:rPr>
                <w:rFonts w:ascii="휴먼명조" w:eastAsia="휴먼명조" w:hAnsi="휴먼명조" w:cs="휴먼명조"/>
                <w:b w:val="0"/>
                <w:sz w:val="18"/>
                <w:w w:val="97"/>
              </w:rPr>
              <w:t>1.55%</w:t>
            </w:r>
          </w:p>
        </w:tc>
        <w:tc>
          <w:tcPr>
            <w:tcW w:type="dxa" w:w="1859"/>
          </w:tcPr>
          <w:p>
            <w:pPr>
              <w:spacing w:line="240" w:lineRule="auto"/>
              <w:jc w:val="center"/>
            </w:pPr>
            <w:r/>
            <w:r>
              <w:rPr>
                <w:rFonts w:ascii="휴먼명조" w:eastAsia="휴먼명조" w:hAnsi="휴먼명조" w:cs="휴먼명조"/>
                <w:b/>
                <w:sz w:val="18"/>
                <w:w w:val="97"/>
              </w:rPr>
              <w:t>0.5400</w:t>
            </w:r>
          </w:p>
        </w:tc>
      </w:tr>
    </w:tbl>
    <w:p>
      <w:pPr>
        <w:spacing w:line="384" w:lineRule="auto" w:after="0"/>
        <w:jc w:val="both"/>
      </w:pPr>
      <w:r>
        <w:rPr>
          <w:rFonts w:ascii="휴먼명조" w:eastAsia="휴먼명조" w:hAnsi="휴먼명조" w:cs="휴먼명조"/>
          <w:b w:val="0"/>
          <w:sz w:val="22"/>
          <w:w w:val="97"/>
        </w:rPr>
      </w:r>
    </w:p>
    <w:p>
      <w:pPr>
        <w:spacing w:line="384" w:lineRule="auto" w:after="0"/>
        <w:ind w:firstLine="220"/>
        <w:jc w:val="both"/>
      </w:pPr>
      <w:r>
        <w:rPr>
          <w:rFonts w:ascii="휴먼명조" w:eastAsia="휴먼명조" w:hAnsi="휴먼명조" w:cs="휴먼명조"/>
          <w:b w:val="0"/>
          <w:sz w:val="22"/>
          <w:w w:val="97"/>
        </w:rPr>
        <w:t xml:space="preserve">Performance increases monotonically as the target-module scope widens (LoRA applied to more linear layers). </w:t>
      </w:r>
      <w:r>
        <w:rPr>
          <w:rFonts w:ascii="휴먼명조" w:eastAsia="휴먼명조" w:hAnsi="휴먼명조" w:cs="휴먼명조"/>
          <w:b/>
          <w:sz w:val="22"/>
          <w:w w:val="97"/>
        </w:rPr>
        <w:t>full (all-linear) gives the best performance of the three settings</w:t>
      </w:r>
      <w:r>
        <w:rPr>
          <w:rFonts w:ascii="휴먼명조" w:eastAsia="휴먼명조" w:hAnsi="휴먼명조" w:cs="휴먼명조"/>
          <w:b w:val="0"/>
          <w:sz w:val="22"/>
          <w:w w:val="97"/>
        </w:rPr>
        <w:t xml:space="preserve"> and was adopted as the default configuration of the Phase 2 main experiment (rank = 64, alpha = 128, </w:t>
      </w:r>
      <w:r>
        <w:rPr>
          <w:rFonts w:ascii="휴먼명조" w:eastAsia="휴먼명조" w:hAnsi="휴먼명조" w:cs="휴먼명조"/>
          <w:b/>
          <w:sz w:val="22"/>
          <w:w w:val="97"/>
        </w:rPr>
        <w:t>target = all-linear</w:t>
      </w:r>
      <w:r>
        <w:rPr>
          <w:rFonts w:ascii="휴먼명조" w:eastAsia="휴먼명조" w:hAnsi="휴먼명조" w:cs="휴먼명조"/>
          <w:b w:val="0"/>
          <w:sz w:val="22"/>
          <w:w w:val="97"/>
        </w:rPr>
        <w:t>). It should be noted, however, that these three axes (ratio, rank, target) were each verified independently with the other two held fixed; the combination applying all three optima simultaneously was not itself separately verified (see the limitations in Section 5.3).</w:t>
      </w:r>
    </w:p>
    <w:p>
      <w:pPr>
        <w:spacing w:line="384" w:lineRule="auto" w:after="0"/>
        <w:jc w:val="left"/>
        <w:outlineLvl w:val="2"/>
      </w:pPr>
      <w:r>
        <w:rPr>
          <w:rFonts w:ascii="휴먼명조" w:eastAsia="휴먼명조" w:hAnsi="휴먼명조" w:cs="휴먼명조"/>
          <w:b/>
          <w:sz w:val="22"/>
          <w:w w:val="97"/>
        </w:rPr>
        <w:t>4.2.5 Catastrophic Forgetting Analysis (VQAv2 + cross-dataset)</w:t>
      </w:r>
    </w:p>
    <w:p>
      <w:pPr>
        <w:spacing w:line="384" w:lineRule="auto" w:after="0"/>
        <w:ind w:firstLine="220"/>
        <w:jc w:val="both"/>
      </w:pPr>
      <w:r>
        <w:rPr>
          <w:rFonts w:ascii="휴먼명조" w:eastAsia="휴먼명조" w:hAnsi="휴먼명조" w:cs="휴먼명조"/>
          <w:b/>
          <w:sz w:val="22"/>
          <w:w w:val="97"/>
        </w:rPr>
        <w:t>(A) Loss of general capability — measured on a VQAv2 validation subset (2,000 samples)</w:t>
      </w:r>
    </w:p>
    <w:p>
      <w:pPr>
        <w:pStyle w:val="표캡션"/>
        <w:spacing w:line="384" w:lineRule="auto" w:after="0"/>
        <w:jc w:val="center"/>
      </w:pPr>
      <w:r>
        <w:rPr>
          <w:rFonts w:ascii="휴먼명조" w:eastAsia="휴먼명조" w:hAnsi="휴먼명조" w:cs="휴먼명조"/>
          <w:b/>
          <w:sz w:val="22"/>
          <w:w w:val="97"/>
        </w:rPr>
        <w:t>Table 4.2d. VQAv2 performance degradation rate by model (n = 9 = mean over 3 datasets × 3 seeds)</w:t>
      </w:r>
    </w:p>
    <w:tbl>
      <w:tblPr>
        <w:tblW w:type="auto" w:w="0"/>
        <w:tblLook w:firstColumn="1" w:firstRow="1" w:lastColumn="0" w:lastRow="0" w:noHBand="0" w:noVBand="1" w:val="04A0"/>
      </w:tblPr>
      <w:tblGrid>
        <w:gridCol w:w="1859"/>
        <w:gridCol w:w="1859"/>
        <w:gridCol w:w="1859"/>
        <w:gridCol w:w="1859"/>
      </w:tblGrid>
      <w:tr>
        <w:tc>
          <w:tcPr>
            <w:tcW w:type="dxa" w:w="1859"/>
          </w:tcPr>
          <w:p>
            <w:pPr>
              <w:spacing w:line="240" w:lineRule="auto"/>
              <w:jc w:val="center"/>
            </w:pPr>
            <w:r/>
            <w:r>
              <w:rPr>
                <w:rFonts w:ascii="휴먼명조" w:eastAsia="휴먼명조" w:hAnsi="휴먼명조" w:cs="휴먼명조"/>
                <w:b/>
                <w:sz w:val="18"/>
                <w:w w:val="97"/>
              </w:rPr>
              <w:t>Model</w:t>
            </w:r>
          </w:p>
        </w:tc>
        <w:tc>
          <w:tcPr>
            <w:tcW w:type="dxa" w:w="1859"/>
          </w:tcPr>
          <w:p>
            <w:pPr>
              <w:spacing w:line="240" w:lineRule="auto"/>
              <w:jc w:val="center"/>
            </w:pPr>
            <w:r/>
            <w:r>
              <w:rPr>
                <w:rFonts w:ascii="휴먼명조" w:eastAsia="휴먼명조" w:hAnsi="휴먼명조" w:cs="휴먼명조"/>
                <w:b/>
                <w:sz w:val="18"/>
                <w:w w:val="97"/>
              </w:rPr>
              <w:t>Mean degradation (%)</w:t>
            </w:r>
          </w:p>
        </w:tc>
        <w:tc>
          <w:tcPr>
            <w:tcW w:type="dxa" w:w="1859"/>
          </w:tcPr>
          <w:p>
            <w:pPr>
              <w:spacing w:line="240" w:lineRule="auto"/>
              <w:jc w:val="center"/>
            </w:pPr>
            <w:r/>
            <w:r>
              <w:rPr>
                <w:rFonts w:ascii="휴먼명조" w:eastAsia="휴먼명조" w:hAnsi="휴먼명조" w:cs="휴먼명조"/>
                <w:b/>
                <w:sz w:val="18"/>
                <w:w w:val="97"/>
              </w:rPr>
              <w:t>SD</w:t>
            </w:r>
          </w:p>
        </w:tc>
        <w:tc>
          <w:tcPr>
            <w:tcW w:type="dxa" w:w="1859"/>
          </w:tcPr>
          <w:p>
            <w:pPr>
              <w:spacing w:line="240" w:lineRule="auto"/>
              <w:jc w:val="center"/>
            </w:pPr>
            <w:r/>
            <w:r>
              <w:rPr>
                <w:rFonts w:ascii="휴먼명조" w:eastAsia="휴먼명조" w:hAnsi="휴먼명조" w:cs="휴먼명조"/>
                <w:b/>
                <w:sz w:val="18"/>
                <w:w w:val="97"/>
              </w:rPr>
              <w:t>Range</w:t>
            </w:r>
          </w:p>
        </w:tc>
      </w:tr>
      <w:tr>
        <w:tc>
          <w:tcPr>
            <w:tcW w:type="dxa" w:w="1859"/>
          </w:tcPr>
          <w:p>
            <w:pPr>
              <w:spacing w:line="240" w:lineRule="auto"/>
              <w:jc w:val="center"/>
            </w:pPr>
            <w:r/>
            <w:r>
              <w:rPr>
                <w:rFonts w:ascii="휴먼명조" w:eastAsia="휴먼명조" w:hAnsi="휴먼명조" w:cs="휴먼명조"/>
                <w:b/>
                <w:sz w:val="18"/>
                <w:w w:val="97"/>
              </w:rPr>
              <w:t>Gemma4-E2B</w:t>
            </w:r>
          </w:p>
        </w:tc>
        <w:tc>
          <w:tcPr>
            <w:tcW w:type="dxa" w:w="1859"/>
          </w:tcPr>
          <w:p>
            <w:pPr>
              <w:spacing w:line="240" w:lineRule="auto"/>
              <w:jc w:val="center"/>
            </w:pPr>
            <w:r/>
            <w:r>
              <w:rPr>
                <w:rFonts w:ascii="휴먼명조" w:eastAsia="휴먼명조" w:hAnsi="휴먼명조" w:cs="휴먼명조"/>
                <w:b/>
                <w:sz w:val="18"/>
                <w:w w:val="97"/>
              </w:rPr>
              <w:t>51.50</w:t>
            </w:r>
          </w:p>
        </w:tc>
        <w:tc>
          <w:tcPr>
            <w:tcW w:type="dxa" w:w="1859"/>
          </w:tcPr>
          <w:p>
            <w:pPr>
              <w:spacing w:line="240" w:lineRule="auto"/>
              <w:jc w:val="center"/>
            </w:pPr>
            <w:r/>
            <w:r>
              <w:rPr>
                <w:rFonts w:ascii="휴먼명조" w:eastAsia="휴먼명조" w:hAnsi="휴먼명조" w:cs="휴먼명조"/>
                <w:b w:val="0"/>
                <w:sz w:val="18"/>
                <w:w w:val="97"/>
              </w:rPr>
              <w:t>4.74</w:t>
            </w:r>
          </w:p>
        </w:tc>
        <w:tc>
          <w:tcPr>
            <w:tcW w:type="dxa" w:w="1859"/>
          </w:tcPr>
          <w:p>
            <w:pPr>
              <w:spacing w:line="240" w:lineRule="auto"/>
              <w:jc w:val="center"/>
            </w:pPr>
            <w:r/>
            <w:r>
              <w:rPr>
                <w:rFonts w:ascii="휴먼명조" w:eastAsia="휴먼명조" w:hAnsi="휴먼명조" w:cs="휴먼명조"/>
                <w:b w:val="0"/>
                <w:sz w:val="18"/>
                <w:w w:val="97"/>
              </w:rPr>
              <w:t>43.50 - 57.49</w:t>
            </w:r>
          </w:p>
        </w:tc>
      </w:tr>
      <w:tr>
        <w:tc>
          <w:tcPr>
            <w:tcW w:type="dxa" w:w="1859"/>
          </w:tcPr>
          <w:p>
            <w:pPr>
              <w:spacing w:line="240" w:lineRule="auto"/>
              <w:jc w:val="center"/>
            </w:pPr>
            <w:r/>
            <w:r>
              <w:rPr>
                <w:rFonts w:ascii="휴먼명조" w:eastAsia="휴먼명조" w:hAnsi="휴먼명조" w:cs="휴먼명조"/>
                <w:b w:val="0"/>
                <w:sz w:val="18"/>
                <w:w w:val="97"/>
              </w:rPr>
              <w:t>Qwen3-VL-2B</w:t>
            </w:r>
          </w:p>
        </w:tc>
        <w:tc>
          <w:tcPr>
            <w:tcW w:type="dxa" w:w="1859"/>
          </w:tcPr>
          <w:p>
            <w:pPr>
              <w:spacing w:line="240" w:lineRule="auto"/>
              <w:jc w:val="center"/>
            </w:pPr>
            <w:r/>
            <w:r>
              <w:rPr>
                <w:rFonts w:ascii="휴먼명조" w:eastAsia="휴먼명조" w:hAnsi="휴먼명조" w:cs="휴먼명조"/>
                <w:b w:val="0"/>
                <w:sz w:val="18"/>
                <w:w w:val="97"/>
              </w:rPr>
              <w:t>7.23</w:t>
            </w:r>
          </w:p>
        </w:tc>
        <w:tc>
          <w:tcPr>
            <w:tcW w:type="dxa" w:w="1859"/>
          </w:tcPr>
          <w:p>
            <w:pPr>
              <w:spacing w:line="240" w:lineRule="auto"/>
              <w:jc w:val="center"/>
            </w:pPr>
            <w:r/>
            <w:r>
              <w:rPr>
                <w:rFonts w:ascii="휴먼명조" w:eastAsia="휴먼명조" w:hAnsi="휴먼명조" w:cs="휴먼명조"/>
                <w:b w:val="0"/>
                <w:sz w:val="18"/>
                <w:w w:val="97"/>
              </w:rPr>
              <w:t>3.11</w:t>
            </w:r>
          </w:p>
        </w:tc>
        <w:tc>
          <w:tcPr>
            <w:tcW w:type="dxa" w:w="1859"/>
          </w:tcPr>
          <w:p>
            <w:pPr>
              <w:spacing w:line="240" w:lineRule="auto"/>
              <w:jc w:val="center"/>
            </w:pPr>
            <w:r/>
            <w:r>
              <w:rPr>
                <w:rFonts w:ascii="휴먼명조" w:eastAsia="휴먼명조" w:hAnsi="휴먼명조" w:cs="휴먼명조"/>
                <w:b w:val="0"/>
                <w:sz w:val="18"/>
                <w:w w:val="97"/>
              </w:rPr>
              <w:t>3.29 - 10.47</w:t>
            </w:r>
          </w:p>
        </w:tc>
      </w:tr>
      <w:tr>
        <w:tc>
          <w:tcPr>
            <w:tcW w:type="dxa" w:w="1859"/>
          </w:tcPr>
          <w:p>
            <w:pPr>
              <w:spacing w:line="240" w:lineRule="auto"/>
              <w:jc w:val="center"/>
            </w:pPr>
            <w:r/>
            <w:r>
              <w:rPr>
                <w:rFonts w:ascii="휴먼명조" w:eastAsia="휴먼명조" w:hAnsi="휴먼명조" w:cs="휴먼명조"/>
                <w:b w:val="0"/>
                <w:sz w:val="18"/>
                <w:w w:val="97"/>
              </w:rPr>
              <w:t>Qwen2.5-VL-3B</w:t>
            </w:r>
          </w:p>
        </w:tc>
        <w:tc>
          <w:tcPr>
            <w:tcW w:type="dxa" w:w="1859"/>
          </w:tcPr>
          <w:p>
            <w:pPr>
              <w:spacing w:line="240" w:lineRule="auto"/>
              <w:jc w:val="center"/>
            </w:pPr>
            <w:r/>
            <w:r>
              <w:rPr>
                <w:rFonts w:ascii="휴먼명조" w:eastAsia="휴먼명조" w:hAnsi="휴먼명조" w:cs="휴먼명조"/>
                <w:b w:val="0"/>
                <w:sz w:val="18"/>
                <w:w w:val="97"/>
              </w:rPr>
              <w:t>4.42</w:t>
            </w:r>
          </w:p>
        </w:tc>
        <w:tc>
          <w:tcPr>
            <w:tcW w:type="dxa" w:w="1859"/>
          </w:tcPr>
          <w:p>
            <w:pPr>
              <w:spacing w:line="240" w:lineRule="auto"/>
              <w:jc w:val="center"/>
            </w:pPr>
            <w:r/>
            <w:r>
              <w:rPr>
                <w:rFonts w:ascii="휴먼명조" w:eastAsia="휴먼명조" w:hAnsi="휴먼명조" w:cs="휴먼명조"/>
                <w:b w:val="0"/>
                <w:sz w:val="18"/>
                <w:w w:val="97"/>
              </w:rPr>
              <w:t>3.60</w:t>
            </w:r>
          </w:p>
        </w:tc>
        <w:tc>
          <w:tcPr>
            <w:tcW w:type="dxa" w:w="1859"/>
          </w:tcPr>
          <w:p>
            <w:pPr>
              <w:spacing w:line="240" w:lineRule="auto"/>
              <w:jc w:val="center"/>
            </w:pPr>
            <w:r/>
            <w:r>
              <w:rPr>
                <w:rFonts w:ascii="휴먼명조" w:eastAsia="휴먼명조" w:hAnsi="휴먼명조" w:cs="휴먼명조"/>
                <w:b w:val="0"/>
                <w:sz w:val="18"/>
                <w:w w:val="97"/>
              </w:rPr>
              <w:t>-0.34 - 8.30</w:t>
            </w:r>
          </w:p>
        </w:tc>
      </w:tr>
      <w:tr>
        <w:tc>
          <w:tcPr>
            <w:tcW w:type="dxa" w:w="1859"/>
          </w:tcPr>
          <w:p>
            <w:pPr>
              <w:spacing w:line="240" w:lineRule="auto"/>
              <w:jc w:val="center"/>
            </w:pPr>
            <w:r/>
            <w:r>
              <w:rPr>
                <w:rFonts w:ascii="휴먼명조" w:eastAsia="휴먼명조" w:hAnsi="휴먼명조" w:cs="휴먼명조"/>
                <w:b w:val="0"/>
                <w:sz w:val="18"/>
                <w:w w:val="97"/>
              </w:rPr>
              <w:t>SmolVLM2-2.2B</w:t>
            </w:r>
          </w:p>
        </w:tc>
        <w:tc>
          <w:tcPr>
            <w:tcW w:type="dxa" w:w="1859"/>
          </w:tcPr>
          <w:p>
            <w:pPr>
              <w:spacing w:line="240" w:lineRule="auto"/>
              <w:jc w:val="center"/>
            </w:pPr>
            <w:r/>
            <w:r>
              <w:rPr>
                <w:rFonts w:ascii="휴먼명조" w:eastAsia="휴먼명조" w:hAnsi="휴먼명조" w:cs="휴먼명조"/>
                <w:b w:val="0"/>
                <w:sz w:val="18"/>
                <w:w w:val="97"/>
              </w:rPr>
              <w:t>0.49</w:t>
            </w:r>
          </w:p>
        </w:tc>
        <w:tc>
          <w:tcPr>
            <w:tcW w:type="dxa" w:w="1859"/>
          </w:tcPr>
          <w:p>
            <w:pPr>
              <w:spacing w:line="240" w:lineRule="auto"/>
              <w:jc w:val="center"/>
            </w:pPr>
            <w:r/>
            <w:r>
              <w:rPr>
                <w:rFonts w:ascii="휴먼명조" w:eastAsia="휴먼명조" w:hAnsi="휴먼명조" w:cs="휴먼명조"/>
                <w:b w:val="0"/>
                <w:sz w:val="18"/>
                <w:w w:val="97"/>
              </w:rPr>
              <w:t>0.29</w:t>
            </w:r>
          </w:p>
        </w:tc>
        <w:tc>
          <w:tcPr>
            <w:tcW w:type="dxa" w:w="1859"/>
          </w:tcPr>
          <w:p>
            <w:pPr>
              <w:spacing w:line="240" w:lineRule="auto"/>
              <w:jc w:val="center"/>
            </w:pPr>
            <w:r/>
            <w:r>
              <w:rPr>
                <w:rFonts w:ascii="휴먼명조" w:eastAsia="휴먼명조" w:hAnsi="휴먼명조" w:cs="휴먼명조"/>
                <w:b w:val="0"/>
                <w:sz w:val="18"/>
                <w:w w:val="97"/>
              </w:rPr>
              <w:t>0.15 - 0.96</w:t>
            </w:r>
          </w:p>
        </w:tc>
      </w:tr>
    </w:tbl>
    <w:p>
      <w:pPr>
        <w:spacing w:line="384" w:lineRule="auto" w:after="0"/>
        <w:jc w:val="both"/>
      </w:pPr>
      <w:r>
        <w:rPr>
          <w:rFonts w:ascii="휴먼명조" w:eastAsia="휴먼명조" w:hAnsi="휴먼명조" w:cs="휴먼명조"/>
          <w:b w:val="0"/>
          <w:sz w:val="22"/>
          <w:w w:val="97"/>
        </w:rPr>
      </w:r>
    </w:p>
    <w:p>
      <w:pPr>
        <w:spacing w:line="384" w:lineRule="auto" w:after="0"/>
        <w:ind w:firstLine="220"/>
        <w:jc w:val="both"/>
      </w:pPr>
      <w:r>
        <w:rPr>
          <w:rFonts w:ascii="휴먼명조" w:eastAsia="휴먼명조" w:hAnsi="휴먼명조" w:cs="휴먼명조"/>
          <w:b w:val="0"/>
          <w:sz w:val="22"/>
          <w:w w:val="97"/>
        </w:rPr>
        <w:t xml:space="preserve">The degree of general-capability loss measured on VQAv2 diverges sharply across models. </w:t>
      </w:r>
      <w:r>
        <w:rPr>
          <w:rFonts w:ascii="휴먼명조" w:eastAsia="휴먼명조" w:hAnsi="휴먼명조" w:cs="휴먼명조"/>
          <w:b/>
          <w:sz w:val="22"/>
          <w:w w:val="97"/>
        </w:rPr>
        <w:t>Gemma4-E2B loses on average 51.5% of its VQAv2 performance after fine-tuning</w:t>
      </w:r>
      <w:r>
        <w:rPr>
          <w:rFonts w:ascii="휴먼명조" w:eastAsia="휴먼명조" w:hAnsi="휴먼명조" w:cs="휴먼명조"/>
          <w:b w:val="0"/>
          <w:sz w:val="22"/>
          <w:w w:val="97"/>
        </w:rPr>
        <w:t xml:space="preserve">, exhibiting clear catastrophic forgetting, whereas </w:t>
      </w:r>
      <w:r>
        <w:rPr>
          <w:rFonts w:ascii="휴먼명조" w:eastAsia="휴먼명조" w:hAnsi="휴먼명조" w:cs="휴먼명조"/>
          <w:b/>
          <w:sz w:val="22"/>
          <w:w w:val="97"/>
        </w:rPr>
        <w:t>SmolVLM2-2.2B shows essentially no degradation (mean 0.49%)</w:t>
      </w:r>
      <w:r>
        <w:rPr>
          <w:rFonts w:ascii="휴먼명조" w:eastAsia="휴먼명조" w:hAnsi="휴먼명조" w:cs="휴먼명조"/>
          <w:b w:val="0"/>
          <w:sz w:val="22"/>
          <w:w w:val="97"/>
        </w:rPr>
        <w:t>. Interestingly, this ordering runs opposite to the ranking of domain-performance improvement in Section 4.2.1: the Qwen family, which gained most in the domain, gives up some general capability (4-7%), while Gemma4-E2B suffers a double loss — neither significant domain improvement (Section 4.2.1) nor retention of general capability (51.5% loss) — and SmolVLM2-2.2B preserves general capability but significantly deteriorates in the domain. This correlation is an observed pattern; the present study did not separately verify a causal relationship.</w:t>
      </w:r>
    </w:p>
    <w:p>
      <w:pPr>
        <w:spacing w:line="384" w:lineRule="auto" w:after="0"/>
        <w:ind w:firstLine="220"/>
        <w:jc w:val="both"/>
      </w:pPr>
      <w:r>
        <w:rPr>
          <w:rFonts w:ascii="휴먼명조" w:eastAsia="휴먼명조" w:hAnsi="휴먼명조" w:cs="휴먼명조"/>
          <w:b/>
          <w:sz w:val="22"/>
          <w:w w:val="97"/>
        </w:rPr>
        <w:t>(B) Cross-dataset generalization gap — rate of change when evaluated on a dataset other than the training domain</w:t>
      </w:r>
    </w:p>
    <w:p>
      <w:pPr>
        <w:pStyle w:val="표캡션"/>
        <w:spacing w:line="384" w:lineRule="auto" w:after="0"/>
        <w:jc w:val="center"/>
      </w:pPr>
      <w:r>
        <w:rPr>
          <w:rFonts w:ascii="휴먼명조" w:eastAsia="휴먼명조" w:hAnsi="휴먼명조" w:cs="휴먼명조"/>
          <w:b/>
          <w:sz w:val="22"/>
          <w:w w:val="97"/>
        </w:rPr>
        <w:t>Table 4.2e. Cross-dataset performance change rate by model (n = 18 = 2 eval sets × 3 training sets × 3 seeds)</w:t>
      </w:r>
    </w:p>
    <w:tbl>
      <w:tblPr>
        <w:tblW w:type="auto" w:w="0"/>
        <w:tblLook w:firstColumn="1" w:firstRow="1" w:lastColumn="0" w:lastRow="0" w:noHBand="0" w:noVBand="1" w:val="04A0"/>
      </w:tblPr>
      <w:tblGrid>
        <w:gridCol w:w="1859"/>
        <w:gridCol w:w="1859"/>
        <w:gridCol w:w="1859"/>
        <w:gridCol w:w="1859"/>
      </w:tblGrid>
      <w:tr>
        <w:tc>
          <w:tcPr>
            <w:tcW w:type="dxa" w:w="1859"/>
          </w:tcPr>
          <w:p>
            <w:pPr>
              <w:spacing w:line="240" w:lineRule="auto"/>
              <w:jc w:val="center"/>
            </w:pPr>
            <w:r/>
            <w:r>
              <w:rPr>
                <w:rFonts w:ascii="휴먼명조" w:eastAsia="휴먼명조" w:hAnsi="휴먼명조" w:cs="휴먼명조"/>
                <w:b/>
                <w:sz w:val="18"/>
                <w:w w:val="97"/>
              </w:rPr>
              <w:t>Model</w:t>
            </w:r>
          </w:p>
        </w:tc>
        <w:tc>
          <w:tcPr>
            <w:tcW w:type="dxa" w:w="1859"/>
          </w:tcPr>
          <w:p>
            <w:pPr>
              <w:spacing w:line="240" w:lineRule="auto"/>
              <w:jc w:val="center"/>
            </w:pPr>
            <w:r/>
            <w:r>
              <w:rPr>
                <w:rFonts w:ascii="휴먼명조" w:eastAsia="휴먼명조" w:hAnsi="휴먼명조" w:cs="휴먼명조"/>
                <w:b/>
                <w:sz w:val="18"/>
                <w:w w:val="97"/>
              </w:rPr>
              <w:t>Mean change (%)</w:t>
            </w:r>
          </w:p>
        </w:tc>
        <w:tc>
          <w:tcPr>
            <w:tcW w:type="dxa" w:w="1859"/>
          </w:tcPr>
          <w:p>
            <w:pPr>
              <w:spacing w:line="240" w:lineRule="auto"/>
              <w:jc w:val="center"/>
            </w:pPr>
            <w:r/>
            <w:r>
              <w:rPr>
                <w:rFonts w:ascii="휴먼명조" w:eastAsia="휴먼명조" w:hAnsi="휴먼명조" w:cs="휴먼명조"/>
                <w:b/>
                <w:sz w:val="18"/>
                <w:w w:val="97"/>
              </w:rPr>
              <w:t>SD</w:t>
            </w:r>
          </w:p>
        </w:tc>
        <w:tc>
          <w:tcPr>
            <w:tcW w:type="dxa" w:w="1859"/>
          </w:tcPr>
          <w:p>
            <w:pPr>
              <w:spacing w:line="240" w:lineRule="auto"/>
              <w:jc w:val="center"/>
            </w:pPr>
            <w:r/>
            <w:r>
              <w:rPr>
                <w:rFonts w:ascii="휴먼명조" w:eastAsia="휴먼명조" w:hAnsi="휴먼명조" w:cs="휴먼명조"/>
                <w:b/>
                <w:sz w:val="18"/>
                <w:w w:val="97"/>
              </w:rPr>
              <w:t>Share positive</w:t>
            </w:r>
          </w:p>
        </w:tc>
      </w:tr>
      <w:tr>
        <w:tc>
          <w:tcPr>
            <w:tcW w:type="dxa" w:w="1859"/>
          </w:tcPr>
          <w:p>
            <w:pPr>
              <w:spacing w:line="240" w:lineRule="auto"/>
              <w:jc w:val="center"/>
            </w:pPr>
            <w:r/>
            <w:r>
              <w:rPr>
                <w:rFonts w:ascii="휴먼명조" w:eastAsia="휴먼명조" w:hAnsi="휴먼명조" w:cs="휴먼명조"/>
                <w:b w:val="0"/>
                <w:sz w:val="18"/>
                <w:w w:val="97"/>
              </w:rPr>
              <w:t>Gemma4-E2B</w:t>
            </w:r>
          </w:p>
        </w:tc>
        <w:tc>
          <w:tcPr>
            <w:tcW w:type="dxa" w:w="1859"/>
          </w:tcPr>
          <w:p>
            <w:pPr>
              <w:spacing w:line="240" w:lineRule="auto"/>
              <w:jc w:val="center"/>
            </w:pPr>
            <w:r/>
            <w:r>
              <w:rPr>
                <w:rFonts w:ascii="휴먼명조" w:eastAsia="휴먼명조" w:hAnsi="휴먼명조" w:cs="휴먼명조"/>
                <w:b w:val="0"/>
                <w:sz w:val="18"/>
                <w:w w:val="97"/>
              </w:rPr>
              <w:t>+73.94</w:t>
            </w:r>
          </w:p>
        </w:tc>
        <w:tc>
          <w:tcPr>
            <w:tcW w:type="dxa" w:w="1859"/>
          </w:tcPr>
          <w:p>
            <w:pPr>
              <w:spacing w:line="240" w:lineRule="auto"/>
              <w:jc w:val="center"/>
            </w:pPr>
            <w:r/>
            <w:r>
              <w:rPr>
                <w:rFonts w:ascii="휴먼명조" w:eastAsia="휴먼명조" w:hAnsi="휴먼명조" w:cs="휴먼명조"/>
                <w:b w:val="0"/>
                <w:sz w:val="18"/>
                <w:w w:val="97"/>
              </w:rPr>
              <w:t>79.97</w:t>
            </w:r>
          </w:p>
        </w:tc>
        <w:tc>
          <w:tcPr>
            <w:tcW w:type="dxa" w:w="1859"/>
          </w:tcPr>
          <w:p>
            <w:pPr>
              <w:spacing w:line="240" w:lineRule="auto"/>
              <w:jc w:val="center"/>
            </w:pPr>
            <w:r/>
            <w:r>
              <w:rPr>
                <w:rFonts w:ascii="휴먼명조" w:eastAsia="휴먼명조" w:hAnsi="휴먼명조" w:cs="휴먼명조"/>
                <w:b w:val="0"/>
                <w:sz w:val="18"/>
                <w:w w:val="97"/>
              </w:rPr>
              <w:t>15/18</w:t>
            </w:r>
          </w:p>
        </w:tc>
      </w:tr>
      <w:tr>
        <w:tc>
          <w:tcPr>
            <w:tcW w:type="dxa" w:w="1859"/>
          </w:tcPr>
          <w:p>
            <w:pPr>
              <w:spacing w:line="240" w:lineRule="auto"/>
              <w:jc w:val="center"/>
            </w:pPr>
            <w:r/>
            <w:r>
              <w:rPr>
                <w:rFonts w:ascii="휴먼명조" w:eastAsia="휴먼명조" w:hAnsi="휴먼명조" w:cs="휴먼명조"/>
                <w:b w:val="0"/>
                <w:sz w:val="18"/>
                <w:w w:val="97"/>
              </w:rPr>
              <w:t>Qwen2.5-VL-3B</w:t>
            </w:r>
          </w:p>
        </w:tc>
        <w:tc>
          <w:tcPr>
            <w:tcW w:type="dxa" w:w="1859"/>
          </w:tcPr>
          <w:p>
            <w:pPr>
              <w:spacing w:line="240" w:lineRule="auto"/>
              <w:jc w:val="center"/>
            </w:pPr>
            <w:r/>
            <w:r>
              <w:rPr>
                <w:rFonts w:ascii="휴먼명조" w:eastAsia="휴먼명조" w:hAnsi="휴먼명조" w:cs="휴먼명조"/>
                <w:b w:val="0"/>
                <w:sz w:val="18"/>
                <w:w w:val="97"/>
              </w:rPr>
              <w:t>+0.38</w:t>
            </w:r>
          </w:p>
        </w:tc>
        <w:tc>
          <w:tcPr>
            <w:tcW w:type="dxa" w:w="1859"/>
          </w:tcPr>
          <w:p>
            <w:pPr>
              <w:spacing w:line="240" w:lineRule="auto"/>
              <w:jc w:val="center"/>
            </w:pPr>
            <w:r/>
            <w:r>
              <w:rPr>
                <w:rFonts w:ascii="휴먼명조" w:eastAsia="휴먼명조" w:hAnsi="휴먼명조" w:cs="휴먼명조"/>
                <w:b w:val="0"/>
                <w:sz w:val="18"/>
                <w:w w:val="97"/>
              </w:rPr>
              <w:t>4.98</w:t>
            </w:r>
          </w:p>
        </w:tc>
        <w:tc>
          <w:tcPr>
            <w:tcW w:type="dxa" w:w="1859"/>
          </w:tcPr>
          <w:p>
            <w:pPr>
              <w:spacing w:line="240" w:lineRule="auto"/>
              <w:jc w:val="center"/>
            </w:pPr>
            <w:r/>
            <w:r>
              <w:rPr>
                <w:rFonts w:ascii="휴먼명조" w:eastAsia="휴먼명조" w:hAnsi="휴먼명조" w:cs="휴먼명조"/>
                <w:b w:val="0"/>
                <w:sz w:val="18"/>
                <w:w w:val="97"/>
              </w:rPr>
              <w:t>9/18</w:t>
            </w:r>
          </w:p>
        </w:tc>
      </w:tr>
      <w:tr>
        <w:tc>
          <w:tcPr>
            <w:tcW w:type="dxa" w:w="1859"/>
          </w:tcPr>
          <w:p>
            <w:pPr>
              <w:spacing w:line="240" w:lineRule="auto"/>
              <w:jc w:val="center"/>
            </w:pPr>
            <w:r/>
            <w:r>
              <w:rPr>
                <w:rFonts w:ascii="휴먼명조" w:eastAsia="휴먼명조" w:hAnsi="휴먼명조" w:cs="휴먼명조"/>
                <w:b w:val="0"/>
                <w:sz w:val="18"/>
                <w:w w:val="97"/>
              </w:rPr>
              <w:t>Qwen3-VL-2B</w:t>
            </w:r>
          </w:p>
        </w:tc>
        <w:tc>
          <w:tcPr>
            <w:tcW w:type="dxa" w:w="1859"/>
          </w:tcPr>
          <w:p>
            <w:pPr>
              <w:spacing w:line="240" w:lineRule="auto"/>
              <w:jc w:val="center"/>
            </w:pPr>
            <w:r/>
            <w:r>
              <w:rPr>
                <w:rFonts w:ascii="휴먼명조" w:eastAsia="휴먼명조" w:hAnsi="휴먼명조" w:cs="휴먼명조"/>
                <w:b w:val="0"/>
                <w:sz w:val="18"/>
                <w:w w:val="97"/>
              </w:rPr>
              <w:t>-9.46</w:t>
            </w:r>
          </w:p>
        </w:tc>
        <w:tc>
          <w:tcPr>
            <w:tcW w:type="dxa" w:w="1859"/>
          </w:tcPr>
          <w:p>
            <w:pPr>
              <w:spacing w:line="240" w:lineRule="auto"/>
              <w:jc w:val="center"/>
            </w:pPr>
            <w:r/>
            <w:r>
              <w:rPr>
                <w:rFonts w:ascii="휴먼명조" w:eastAsia="휴먼명조" w:hAnsi="휴먼명조" w:cs="휴먼명조"/>
                <w:b w:val="0"/>
                <w:sz w:val="18"/>
                <w:w w:val="97"/>
              </w:rPr>
              <w:t>9.23</w:t>
            </w:r>
          </w:p>
        </w:tc>
        <w:tc>
          <w:tcPr>
            <w:tcW w:type="dxa" w:w="1859"/>
          </w:tcPr>
          <w:p>
            <w:pPr>
              <w:spacing w:line="240" w:lineRule="auto"/>
              <w:jc w:val="center"/>
            </w:pPr>
            <w:r/>
            <w:r>
              <w:rPr>
                <w:rFonts w:ascii="휴먼명조" w:eastAsia="휴먼명조" w:hAnsi="휴먼명조" w:cs="휴먼명조"/>
                <w:b w:val="0"/>
                <w:sz w:val="18"/>
                <w:w w:val="97"/>
              </w:rPr>
              <w:t>3/18</w:t>
            </w:r>
          </w:p>
        </w:tc>
      </w:tr>
      <w:tr>
        <w:tc>
          <w:tcPr>
            <w:tcW w:type="dxa" w:w="1859"/>
          </w:tcPr>
          <w:p>
            <w:pPr>
              <w:spacing w:line="240" w:lineRule="auto"/>
              <w:jc w:val="center"/>
            </w:pPr>
            <w:r/>
            <w:r>
              <w:rPr>
                <w:rFonts w:ascii="휴먼명조" w:eastAsia="휴먼명조" w:hAnsi="휴먼명조" w:cs="휴먼명조"/>
                <w:b w:val="0"/>
                <w:sz w:val="18"/>
                <w:w w:val="97"/>
              </w:rPr>
              <w:t>SmolVLM2-2.2B</w:t>
            </w:r>
          </w:p>
        </w:tc>
        <w:tc>
          <w:tcPr>
            <w:tcW w:type="dxa" w:w="1859"/>
          </w:tcPr>
          <w:p>
            <w:pPr>
              <w:spacing w:line="240" w:lineRule="auto"/>
              <w:jc w:val="center"/>
            </w:pPr>
            <w:r/>
            <w:r>
              <w:rPr>
                <w:rFonts w:ascii="휴먼명조" w:eastAsia="휴먼명조" w:hAnsi="휴먼명조" w:cs="휴먼명조"/>
                <w:b/>
                <w:sz w:val="18"/>
                <w:w w:val="97"/>
              </w:rPr>
              <w:t>-31.53</w:t>
            </w:r>
          </w:p>
        </w:tc>
        <w:tc>
          <w:tcPr>
            <w:tcW w:type="dxa" w:w="1859"/>
          </w:tcPr>
          <w:p>
            <w:pPr>
              <w:spacing w:line="240" w:lineRule="auto"/>
              <w:jc w:val="center"/>
            </w:pPr>
            <w:r/>
            <w:r>
              <w:rPr>
                <w:rFonts w:ascii="휴먼명조" w:eastAsia="휴먼명조" w:hAnsi="휴먼명조" w:cs="휴먼명조"/>
                <w:b w:val="0"/>
                <w:sz w:val="18"/>
                <w:w w:val="97"/>
              </w:rPr>
              <w:t>17.49</w:t>
            </w:r>
          </w:p>
        </w:tc>
        <w:tc>
          <w:tcPr>
            <w:tcW w:type="dxa" w:w="1859"/>
          </w:tcPr>
          <w:p>
            <w:pPr>
              <w:spacing w:line="240" w:lineRule="auto"/>
              <w:jc w:val="center"/>
            </w:pPr>
            <w:r/>
            <w:r>
              <w:rPr>
                <w:rFonts w:ascii="휴먼명조" w:eastAsia="휴먼명조" w:hAnsi="휴먼명조" w:cs="휴먼명조"/>
                <w:b w:val="0"/>
                <w:sz w:val="18"/>
                <w:w w:val="97"/>
              </w:rPr>
              <w:t>0/18</w:t>
            </w:r>
          </w:p>
        </w:tc>
      </w:tr>
    </w:tbl>
    <w:p>
      <w:pPr>
        <w:spacing w:line="384" w:lineRule="auto" w:after="0"/>
        <w:jc w:val="both"/>
      </w:pPr>
      <w:r>
        <w:rPr>
          <w:rFonts w:ascii="휴먼명조" w:eastAsia="휴먼명조" w:hAnsi="휴먼명조" w:cs="휴먼명조"/>
          <w:b w:val="0"/>
          <w:sz w:val="22"/>
          <w:w w:val="97"/>
        </w:rPr>
      </w:r>
    </w:p>
    <w:p>
      <w:pPr>
        <w:spacing w:line="384" w:lineRule="auto" w:after="0"/>
        <w:ind w:firstLine="220"/>
        <w:jc w:val="both"/>
      </w:pPr>
      <w:r>
        <w:rPr>
          <w:rFonts w:ascii="휴먼명조" w:eastAsia="휴먼명조" w:hAnsi="휴먼명조" w:cs="휴먼명조"/>
          <w:b w:val="0"/>
          <w:sz w:val="22"/>
          <w:w w:val="97"/>
        </w:rPr>
        <w:t xml:space="preserve">As already defined in the research design, PathVQA (pathology tissue) and SLAKE/VQA-RAD (radiological images) differ in image domain itself, so (B) is interpreted as a </w:t>
      </w:r>
      <w:r>
        <w:rPr>
          <w:rFonts w:ascii="휴먼명조" w:eastAsia="휴먼명조" w:hAnsi="휴먼명조" w:cs="휴먼명조"/>
          <w:b/>
          <w:sz w:val="22"/>
          <w:w w:val="97"/>
        </w:rPr>
        <w:t>domain-generalization gap</w:t>
      </w:r>
      <w:r>
        <w:rPr>
          <w:rFonts w:ascii="휴먼명조" w:eastAsia="휴먼명조" w:hAnsi="휴먼명조" w:cs="휴먼명조"/>
          <w:b w:val="0"/>
          <w:sz w:val="22"/>
          <w:w w:val="97"/>
        </w:rPr>
        <w:t xml:space="preserve"> rather than catastrophic forgetting in the strict sense. SmolVLM2-2.2B shows a clear fall in performance on other datasets the more it specializes on one (mean -31.5%, negative in all 18 conditions), whereas Gemma4-E2B rises substantially on average (+73.9%), albeit with extreme variability (SD 79.97, ranging from -8.06% to +205.56%). This large positive mean for Gemma4-E2B may be a floor effect arising from the low zero-shot baseline identified in Section 4.1 (about 0.10 on PathVQA in particular): when base accuracy is very low, relative change rates are easily exaggerated in either direction. For all 72 conditions in detail, see results/phase2_finetune/cross_dataset_cf_summary.md.</w:t>
      </w:r>
    </w:p>
    <w:p>
      <w:pPr>
        <w:spacing w:line="384" w:lineRule="auto" w:after="0"/>
        <w:jc w:val="left"/>
        <w:outlineLvl w:val="1"/>
      </w:pPr>
      <w:r>
        <w:rPr>
          <w:rFonts w:ascii="휴먼명조" w:eastAsia="휴먼명조" w:hAnsi="휴먼명조" w:cs="휴먼명조"/>
          <w:b/>
          <w:sz w:val="28"/>
          <w:w w:val="97"/>
        </w:rPr>
        <w:t>4.3 Phase 3: Autonomous Hyperparameter Optimization Results</w:t>
      </w:r>
    </w:p>
    <w:p>
      <w:pPr>
        <w:spacing w:line="384" w:lineRule="auto" w:after="0"/>
        <w:ind w:firstLine="220"/>
        <w:jc w:val="both"/>
      </w:pPr>
      <w:r>
        <w:rPr>
          <w:rFonts w:ascii="휴먼명조" w:eastAsia="휴먼명조" w:hAnsi="휴먼명조" w:cs="휴먼명조"/>
          <w:b w:val="0"/>
          <w:sz w:val="22"/>
          <w:w w:val="97"/>
        </w:rPr>
        <w:t>Phase 3 fixed Qwen3-VL-2B — the best performer in Phase 2 — on PathVQA and compared four hyperparameter search strategies (Manual, Random Search, Optuna (TPE), and Autoresearch (LLM agent)) under identical conditions, answering RQ3 ("does an LLM agent's autonomous search reach performance competitive with existing HPO techniques?"). Training volume was controlled at max_steps=200 for all trials, and the final execution scale was Manual 10 + Random 200 + Optuna 200 + Autoresearch 200 = 610 trials in total (20 trials per strategy × 10 independent repeats; Manual has one trial per repeat).</w:t>
      </w:r>
    </w:p>
    <w:p>
      <w:pPr>
        <w:spacing w:line="384" w:lineRule="auto" w:after="0"/>
        <w:ind w:firstLine="220"/>
        <w:jc w:val="both"/>
      </w:pPr>
      <w:r>
        <w:rPr>
          <w:rFonts w:ascii="휴먼명조" w:eastAsia="휴먼명조" w:hAnsi="휴먼명조" w:cs="휴먼명조"/>
          <w:b w:val="0"/>
          <w:sz w:val="22"/>
          <w:w w:val="97"/>
        </w:rPr>
        <w:t xml:space="preserve">As described in Section 3.7, </w:t>
      </w:r>
      <w:r>
        <w:rPr>
          <w:rFonts w:ascii="휴먼명조" w:eastAsia="휴먼명조" w:hAnsi="휴먼명조" w:cs="휴먼명조"/>
          <w:b/>
          <w:sz w:val="22"/>
          <w:w w:val="97"/>
        </w:rPr>
        <w:t>statistical testing is performed only at the run level, not at the trial level</w:t>
      </w:r>
      <w:r>
        <w:rPr>
          <w:rFonts w:ascii="휴먼명조" w:eastAsia="휴먼명조" w:hAnsi="휴먼명조" w:cs="휴먼명조"/>
          <w:b w:val="0"/>
          <w:sz w:val="22"/>
          <w:w w:val="97"/>
        </w:rPr>
        <w:t xml:space="preserve">, because Optuna and Autoresearch are sequential optimizers whose trials within a run are dependent, so individual trials cannot be treated as independent observations. The unit of testing is the </w:t>
      </w:r>
      <w:r>
        <w:rPr>
          <w:rFonts w:ascii="휴먼명조" w:eastAsia="휴먼명조" w:hAnsi="휴먼명조" w:cs="휴먼명조"/>
          <w:b/>
          <w:sz w:val="22"/>
          <w:w w:val="97"/>
        </w:rPr>
        <w:t>10 per-repeat best val_accuracy values</w:t>
      </w:r>
      <w:r>
        <w:rPr>
          <w:rFonts w:ascii="휴먼명조" w:eastAsia="휴먼명조" w:hAnsi="휴먼명조" w:cs="휴먼명조"/>
          <w:b w:val="0"/>
          <w:sz w:val="22"/>
          <w:w w:val="97"/>
        </w:rPr>
        <w:t xml:space="preserve"> obtained from the 10 independent repeats of each strategy (for Manual, which has one trial per repeat, that value is itself the run-level value); trial-level data are used only for describing the search process in Sections 4.3.3-4.3.4.</w:t>
      </w:r>
    </w:p>
    <w:p>
      <w:pPr>
        <w:spacing w:line="384" w:lineRule="auto" w:after="0"/>
        <w:jc w:val="left"/>
        <w:outlineLvl w:val="2"/>
      </w:pPr>
      <w:r>
        <w:rPr>
          <w:rFonts w:ascii="휴먼명조" w:eastAsia="휴먼명조" w:hAnsi="휴먼명조" w:cs="휴먼명조"/>
          <w:b/>
          <w:sz w:val="22"/>
          <w:w w:val="97"/>
        </w:rPr>
        <w:t>4.3.1 Final Performance Comparison by Strategy (run level)</w:t>
      </w:r>
    </w:p>
    <w:p>
      <w:pPr>
        <w:pStyle w:val="표캡션"/>
        <w:spacing w:line="384" w:lineRule="auto" w:after="0"/>
        <w:jc w:val="center"/>
      </w:pPr>
      <w:r>
        <w:rPr>
          <w:rFonts w:ascii="휴먼명조" w:eastAsia="휴먼명조" w:hAnsi="휴먼명조" w:cs="휴먼명조"/>
          <w:b/>
          <w:sz w:val="22"/>
          <w:w w:val="97"/>
        </w:rPr>
        <w:t>Table 4.3. Run-level performance by HPO strategy (n = 10 = per-repeat best val_accuracy over 10 independent repeats)</w:t>
      </w:r>
    </w:p>
    <w:tbl>
      <w:tblPr>
        <w:tblW w:type="auto" w:w="0"/>
        <w:tblLook w:firstColumn="1" w:firstRow="1" w:lastColumn="0" w:lastRow="0" w:noHBand="0" w:noVBand="1" w:val="04A0"/>
      </w:tblPr>
      <w:tblGrid>
        <w:gridCol w:w="1859"/>
        <w:gridCol w:w="1859"/>
        <w:gridCol w:w="1859"/>
        <w:gridCol w:w="1859"/>
      </w:tblGrid>
      <w:tr>
        <w:tc>
          <w:tcPr>
            <w:tcW w:type="dxa" w:w="1859"/>
          </w:tcPr>
          <w:p>
            <w:pPr>
              <w:spacing w:line="240" w:lineRule="auto"/>
              <w:jc w:val="center"/>
            </w:pPr>
            <w:r/>
            <w:r>
              <w:rPr>
                <w:rFonts w:ascii="휴먼명조" w:eastAsia="휴먼명조" w:hAnsi="휴먼명조" w:cs="휴먼명조"/>
                <w:b/>
                <w:sz w:val="18"/>
                <w:w w:val="97"/>
              </w:rPr>
              <w:t>Strategy</w:t>
            </w:r>
          </w:p>
        </w:tc>
        <w:tc>
          <w:tcPr>
            <w:tcW w:type="dxa" w:w="1859"/>
          </w:tcPr>
          <w:p>
            <w:pPr>
              <w:spacing w:line="240" w:lineRule="auto"/>
              <w:jc w:val="center"/>
            </w:pPr>
            <w:r/>
            <w:r>
              <w:rPr>
                <w:rFonts w:ascii="휴먼명조" w:eastAsia="휴먼명조" w:hAnsi="휴먼명조" w:cs="휴먼명조"/>
                <w:b/>
                <w:sz w:val="18"/>
                <w:w w:val="97"/>
              </w:rPr>
              <w:t>n</w:t>
            </w:r>
          </w:p>
        </w:tc>
        <w:tc>
          <w:tcPr>
            <w:tcW w:type="dxa" w:w="1859"/>
          </w:tcPr>
          <w:p>
            <w:pPr>
              <w:spacing w:line="240" w:lineRule="auto"/>
              <w:jc w:val="center"/>
            </w:pPr>
            <w:r/>
            <w:r>
              <w:rPr>
                <w:rFonts w:ascii="휴먼명조" w:eastAsia="휴먼명조" w:hAnsi="휴먼명조" w:cs="휴먼명조"/>
                <w:b/>
                <w:sz w:val="18"/>
                <w:w w:val="97"/>
              </w:rPr>
              <w:t>Mean val_accuracy</w:t>
            </w:r>
          </w:p>
        </w:tc>
        <w:tc>
          <w:tcPr>
            <w:tcW w:type="dxa" w:w="1859"/>
          </w:tcPr>
          <w:p>
            <w:pPr>
              <w:spacing w:line="240" w:lineRule="auto"/>
              <w:jc w:val="center"/>
            </w:pPr>
            <w:r/>
            <w:r>
              <w:rPr>
                <w:rFonts w:ascii="휴먼명조" w:eastAsia="휴먼명조" w:hAnsi="휴먼명조" w:cs="휴먼명조"/>
                <w:b/>
                <w:sz w:val="18"/>
                <w:w w:val="97"/>
              </w:rPr>
              <w:t>95% CI (bootstrap)</w:t>
            </w:r>
          </w:p>
        </w:tc>
      </w:tr>
      <w:tr>
        <w:tc>
          <w:tcPr>
            <w:tcW w:type="dxa" w:w="1859"/>
          </w:tcPr>
          <w:p>
            <w:pPr>
              <w:spacing w:line="240" w:lineRule="auto"/>
              <w:jc w:val="center"/>
            </w:pPr>
            <w:r/>
            <w:r>
              <w:rPr>
                <w:rFonts w:ascii="휴먼명조" w:eastAsia="휴먼명조" w:hAnsi="휴먼명조" w:cs="휴먼명조"/>
                <w:b/>
                <w:sz w:val="18"/>
                <w:w w:val="97"/>
              </w:rPr>
              <w:t>Optuna (TPE)</w:t>
            </w:r>
          </w:p>
        </w:tc>
        <w:tc>
          <w:tcPr>
            <w:tcW w:type="dxa" w:w="1859"/>
          </w:tcPr>
          <w:p>
            <w:pPr>
              <w:spacing w:line="240" w:lineRule="auto"/>
              <w:jc w:val="center"/>
            </w:pPr>
            <w:r/>
            <w:r>
              <w:rPr>
                <w:rFonts w:ascii="휴먼명조" w:eastAsia="휴먼명조" w:hAnsi="휴먼명조" w:cs="휴먼명조"/>
                <w:b w:val="0"/>
                <w:sz w:val="18"/>
                <w:w w:val="97"/>
              </w:rPr>
              <w:t>10</w:t>
            </w:r>
          </w:p>
        </w:tc>
        <w:tc>
          <w:tcPr>
            <w:tcW w:type="dxa" w:w="1859"/>
          </w:tcPr>
          <w:p>
            <w:pPr>
              <w:spacing w:line="240" w:lineRule="auto"/>
              <w:jc w:val="center"/>
            </w:pPr>
            <w:r/>
            <w:r>
              <w:rPr>
                <w:rFonts w:ascii="휴먼명조" w:eastAsia="휴먼명조" w:hAnsi="휴먼명조" w:cs="휴먼명조"/>
                <w:b/>
                <w:sz w:val="18"/>
                <w:w w:val="97"/>
              </w:rPr>
              <w:t>0.4490</w:t>
            </w:r>
          </w:p>
        </w:tc>
        <w:tc>
          <w:tcPr>
            <w:tcW w:type="dxa" w:w="1859"/>
          </w:tcPr>
          <w:p>
            <w:pPr>
              <w:spacing w:line="240" w:lineRule="auto"/>
              <w:jc w:val="center"/>
            </w:pPr>
            <w:r/>
            <w:r>
              <w:rPr>
                <w:rFonts w:ascii="휴먼명조" w:eastAsia="휴먼명조" w:hAnsi="휴먼명조" w:cs="휴먼명조"/>
                <w:b w:val="0"/>
                <w:sz w:val="18"/>
                <w:w w:val="97"/>
              </w:rPr>
              <w:t>[0.4368, 0.4594]</w:t>
            </w:r>
          </w:p>
        </w:tc>
      </w:tr>
      <w:tr>
        <w:tc>
          <w:tcPr>
            <w:tcW w:type="dxa" w:w="1859"/>
          </w:tcPr>
          <w:p>
            <w:pPr>
              <w:spacing w:line="240" w:lineRule="auto"/>
              <w:jc w:val="center"/>
            </w:pPr>
            <w:r/>
            <w:r>
              <w:rPr>
                <w:rFonts w:ascii="휴먼명조" w:eastAsia="휴먼명조" w:hAnsi="휴먼명조" w:cs="휴먼명조"/>
                <w:b w:val="0"/>
                <w:sz w:val="18"/>
                <w:w w:val="97"/>
              </w:rPr>
              <w:t>Random Search</w:t>
            </w:r>
          </w:p>
        </w:tc>
        <w:tc>
          <w:tcPr>
            <w:tcW w:type="dxa" w:w="1859"/>
          </w:tcPr>
          <w:p>
            <w:pPr>
              <w:spacing w:line="240" w:lineRule="auto"/>
              <w:jc w:val="center"/>
            </w:pPr>
            <w:r/>
            <w:r>
              <w:rPr>
                <w:rFonts w:ascii="휴먼명조" w:eastAsia="휴먼명조" w:hAnsi="휴먼명조" w:cs="휴먼명조"/>
                <w:b w:val="0"/>
                <w:sz w:val="18"/>
                <w:w w:val="97"/>
              </w:rPr>
              <w:t>10</w:t>
            </w:r>
          </w:p>
        </w:tc>
        <w:tc>
          <w:tcPr>
            <w:tcW w:type="dxa" w:w="1859"/>
          </w:tcPr>
          <w:p>
            <w:pPr>
              <w:spacing w:line="240" w:lineRule="auto"/>
              <w:jc w:val="center"/>
            </w:pPr>
            <w:r/>
            <w:r>
              <w:rPr>
                <w:rFonts w:ascii="휴먼명조" w:eastAsia="휴먼명조" w:hAnsi="휴먼명조" w:cs="휴먼명조"/>
                <w:b w:val="0"/>
                <w:sz w:val="18"/>
                <w:w w:val="97"/>
              </w:rPr>
              <w:t>0.4186</w:t>
            </w:r>
          </w:p>
        </w:tc>
        <w:tc>
          <w:tcPr>
            <w:tcW w:type="dxa" w:w="1859"/>
          </w:tcPr>
          <w:p>
            <w:pPr>
              <w:spacing w:line="240" w:lineRule="auto"/>
              <w:jc w:val="center"/>
            </w:pPr>
            <w:r/>
            <w:r>
              <w:rPr>
                <w:rFonts w:ascii="휴먼명조" w:eastAsia="휴먼명조" w:hAnsi="휴먼명조" w:cs="휴먼명조"/>
                <w:b w:val="0"/>
                <w:sz w:val="18"/>
                <w:w w:val="97"/>
              </w:rPr>
              <w:t>[0.4106, 0.4274]</w:t>
            </w:r>
          </w:p>
        </w:tc>
      </w:tr>
      <w:tr>
        <w:tc>
          <w:tcPr>
            <w:tcW w:type="dxa" w:w="1859"/>
          </w:tcPr>
          <w:p>
            <w:pPr>
              <w:spacing w:line="240" w:lineRule="auto"/>
              <w:jc w:val="center"/>
            </w:pPr>
            <w:r/>
            <w:r>
              <w:rPr>
                <w:rFonts w:ascii="휴먼명조" w:eastAsia="휴먼명조" w:hAnsi="휴먼명조" w:cs="휴먼명조"/>
                <w:b w:val="0"/>
                <w:sz w:val="18"/>
                <w:w w:val="97"/>
              </w:rPr>
              <w:t>Autoresearch (LLM)</w:t>
            </w:r>
          </w:p>
        </w:tc>
        <w:tc>
          <w:tcPr>
            <w:tcW w:type="dxa" w:w="1859"/>
          </w:tcPr>
          <w:p>
            <w:pPr>
              <w:spacing w:line="240" w:lineRule="auto"/>
              <w:jc w:val="center"/>
            </w:pPr>
            <w:r/>
            <w:r>
              <w:rPr>
                <w:rFonts w:ascii="휴먼명조" w:eastAsia="휴먼명조" w:hAnsi="휴먼명조" w:cs="휴먼명조"/>
                <w:b w:val="0"/>
                <w:sz w:val="18"/>
                <w:w w:val="97"/>
              </w:rPr>
              <w:t>10</w:t>
            </w:r>
          </w:p>
        </w:tc>
        <w:tc>
          <w:tcPr>
            <w:tcW w:type="dxa" w:w="1859"/>
          </w:tcPr>
          <w:p>
            <w:pPr>
              <w:spacing w:line="240" w:lineRule="auto"/>
              <w:jc w:val="center"/>
            </w:pPr>
            <w:r/>
            <w:r>
              <w:rPr>
                <w:rFonts w:ascii="휴먼명조" w:eastAsia="휴먼명조" w:hAnsi="휴먼명조" w:cs="휴먼명조"/>
                <w:b w:val="0"/>
                <w:sz w:val="18"/>
                <w:w w:val="97"/>
              </w:rPr>
              <w:t>0.4184</w:t>
            </w:r>
          </w:p>
        </w:tc>
        <w:tc>
          <w:tcPr>
            <w:tcW w:type="dxa" w:w="1859"/>
          </w:tcPr>
          <w:p>
            <w:pPr>
              <w:spacing w:line="240" w:lineRule="auto"/>
              <w:jc w:val="center"/>
            </w:pPr>
            <w:r/>
            <w:r>
              <w:rPr>
                <w:rFonts w:ascii="휴먼명조" w:eastAsia="휴먼명조" w:hAnsi="휴먼명조" w:cs="휴먼명조"/>
                <w:b w:val="0"/>
                <w:sz w:val="18"/>
                <w:w w:val="97"/>
              </w:rPr>
              <w:t>[0.4064, 0.4328]</w:t>
            </w:r>
          </w:p>
        </w:tc>
      </w:tr>
      <w:tr>
        <w:tc>
          <w:tcPr>
            <w:tcW w:type="dxa" w:w="1859"/>
          </w:tcPr>
          <w:p>
            <w:pPr>
              <w:spacing w:line="240" w:lineRule="auto"/>
              <w:jc w:val="center"/>
            </w:pPr>
            <w:r/>
            <w:r>
              <w:rPr>
                <w:rFonts w:ascii="휴먼명조" w:eastAsia="휴먼명조" w:hAnsi="휴먼명조" w:cs="휴먼명조"/>
                <w:b w:val="0"/>
                <w:sz w:val="18"/>
                <w:w w:val="97"/>
              </w:rPr>
              <w:t>Manual</w:t>
            </w:r>
          </w:p>
        </w:tc>
        <w:tc>
          <w:tcPr>
            <w:tcW w:type="dxa" w:w="1859"/>
          </w:tcPr>
          <w:p>
            <w:pPr>
              <w:spacing w:line="240" w:lineRule="auto"/>
              <w:jc w:val="center"/>
            </w:pPr>
            <w:r/>
            <w:r>
              <w:rPr>
                <w:rFonts w:ascii="휴먼명조" w:eastAsia="휴먼명조" w:hAnsi="휴먼명조" w:cs="휴먼명조"/>
                <w:b w:val="0"/>
                <w:sz w:val="18"/>
                <w:w w:val="97"/>
              </w:rPr>
              <w:t>10</w:t>
            </w:r>
          </w:p>
        </w:tc>
        <w:tc>
          <w:tcPr>
            <w:tcW w:type="dxa" w:w="1859"/>
          </w:tcPr>
          <w:p>
            <w:pPr>
              <w:spacing w:line="240" w:lineRule="auto"/>
              <w:jc w:val="center"/>
            </w:pPr>
            <w:r/>
            <w:r>
              <w:rPr>
                <w:rFonts w:ascii="휴먼명조" w:eastAsia="휴먼명조" w:hAnsi="휴먼명조" w:cs="휴먼명조"/>
                <w:b w:val="0"/>
                <w:sz w:val="18"/>
                <w:w w:val="97"/>
              </w:rPr>
              <w:t>0.3776</w:t>
            </w:r>
          </w:p>
        </w:tc>
        <w:tc>
          <w:tcPr>
            <w:tcW w:type="dxa" w:w="1859"/>
          </w:tcPr>
          <w:p>
            <w:pPr>
              <w:spacing w:line="240" w:lineRule="auto"/>
              <w:jc w:val="center"/>
            </w:pPr>
            <w:r/>
            <w:r>
              <w:rPr>
                <w:rFonts w:ascii="휴먼명조" w:eastAsia="휴먼명조" w:hAnsi="휴먼명조" w:cs="휴먼명조"/>
                <w:b w:val="0"/>
                <w:sz w:val="18"/>
                <w:w w:val="97"/>
              </w:rPr>
              <w:t>[0.3760, 0.3794]</w:t>
            </w:r>
          </w:p>
        </w:tc>
      </w:tr>
    </w:tbl>
    <w:p>
      <w:pPr>
        <w:spacing w:line="384" w:lineRule="auto" w:after="0"/>
        <w:jc w:val="both"/>
      </w:pPr>
      <w:r>
        <w:rPr>
          <w:rFonts w:ascii="휴먼명조" w:eastAsia="휴먼명조" w:hAnsi="휴먼명조" w:cs="휴먼명조"/>
          <w:b w:val="0"/>
          <w:sz w:val="22"/>
          <w:w w:val="97"/>
        </w:rPr>
      </w:r>
    </w:p>
    <w:p>
      <w:pPr>
        <w:spacing w:line="384" w:lineRule="auto" w:after="0"/>
        <w:jc w:val="left"/>
      </w:pPr>
      <w:r>
        <w:rPr>
          <w:rFonts w:ascii="휴먼명조" w:eastAsia="휴먼명조" w:hAnsi="휴먼명조" w:cs="휴먼명조"/>
          <w:b w:val="0"/>
          <w:sz w:val="20"/>
          <w:w w:val="97"/>
        </w:rPr>
        <w:t>A run-level value is the highest val_accuracy among the completed trials of each independent repeat. Failed trials (status ≠ completed) are excluded from aggregation. Under the Manual strategy there are records of 10 failures followed by retries in repeats 6-9, but every repeat ultimately completed one trial successfully, so the run-level sample size of 10 is preserved.</w:t>
      </w:r>
    </w:p>
    <w:p>
      <w:pPr>
        <w:spacing w:line="384" w:lineRule="auto" w:after="0"/>
        <w:ind w:firstLine="220"/>
        <w:jc w:val="both"/>
      </w:pPr>
      <w:r>
        <w:rPr>
          <w:rFonts w:ascii="휴먼명조" w:eastAsia="휴먼명조" w:hAnsi="휴먼명조" w:cs="휴먼명조"/>
          <w:b w:val="0"/>
          <w:sz w:val="22"/>
          <w:w w:val="97"/>
        </w:rPr>
        <w:t xml:space="preserve">The difference in run-level performance among the four strategies was </w:t>
      </w:r>
      <w:r>
        <w:rPr>
          <w:rFonts w:ascii="휴먼명조" w:eastAsia="휴먼명조" w:hAnsi="휴먼명조" w:cs="휴먼명조"/>
          <w:b/>
          <w:sz w:val="22"/>
          <w:w w:val="97"/>
        </w:rPr>
        <w:t>statistically significant under the Kruskal-Wallis test</w:t>
      </w:r>
      <w:r>
        <w:rPr>
          <w:rFonts w:ascii="휴먼명조" w:eastAsia="휴먼명조" w:hAnsi="휴먼명조" w:cs="휴먼명조"/>
          <w:b w:val="0"/>
          <w:sz w:val="22"/>
          <w:w w:val="97"/>
        </w:rPr>
        <w:t xml:space="preserve"> (H = 27.92, df = 3, p &lt; .001).</w:t>
      </w:r>
    </w:p>
    <w:p>
      <w:pPr>
        <w:spacing w:line="384" w:lineRule="auto" w:after="0"/>
        <w:ind w:firstLine="220"/>
        <w:jc w:val="both"/>
      </w:pPr>
      <w:r>
        <w:rPr>
          <w:rFonts w:ascii="휴먼명조" w:eastAsia="휴먼명조" w:hAnsi="휴먼명조" w:cs="휴먼명조"/>
          <w:b w:val="0"/>
          <w:sz w:val="22"/>
          <w:w w:val="97"/>
        </w:rPr>
        <w:t xml:space="preserve">The Mann-Whitney U test for the pairwise comparison central to RQ3, </w:t>
      </w:r>
      <w:r>
        <w:rPr>
          <w:rFonts w:ascii="휴먼명조" w:eastAsia="휴먼명조" w:hAnsi="휴먼명조" w:cs="휴먼명조"/>
          <w:b/>
          <w:sz w:val="22"/>
          <w:w w:val="97"/>
        </w:rPr>
        <w:t>Autoresearch vs Optuna</w:t>
      </w:r>
      <w:r>
        <w:rPr>
          <w:rFonts w:ascii="휴먼명조" w:eastAsia="휴먼명조" w:hAnsi="휴먼명조" w:cs="휴먼명조"/>
          <w:b w:val="0"/>
          <w:sz w:val="22"/>
          <w:w w:val="97"/>
        </w:rPr>
        <w:t xml:space="preserve">, was significant at U = 16.00, p = .0112, rank-biserial r = </w:t>
      </w:r>
      <w:r>
        <w:rPr>
          <w:rFonts w:ascii="휴먼명조" w:eastAsia="휴먼명조" w:hAnsi="휴먼명조" w:cs="휴먼명조"/>
          <w:b/>
          <w:sz w:val="22"/>
          <w:w w:val="97"/>
        </w:rPr>
        <w:t>-0.68</w:t>
      </w:r>
      <w:r>
        <w:rPr>
          <w:rFonts w:ascii="휴먼명조" w:eastAsia="휴먼명조" w:hAnsi="휴먼명조" w:cs="휴먼명조"/>
          <w:b w:val="0"/>
          <w:sz w:val="22"/>
          <w:w w:val="97"/>
        </w:rPr>
        <w:t xml:space="preserve">. Under the sign convention of this study (run_mann_whitney in src/evaluate/statistics.py), r &gt; 0 means the first sample (Autoresearch) is stochastically superior to the second (Optuna); </w:t>
      </w:r>
      <w:r>
        <w:rPr>
          <w:rFonts w:ascii="휴먼명조" w:eastAsia="휴먼명조" w:hAnsi="휴먼명조" w:cs="휴먼명조"/>
          <w:b/>
          <w:sz w:val="22"/>
          <w:w w:val="97"/>
        </w:rPr>
        <w:t>a negative r therefore means Optuna is significantly superior to Autoresearch</w:t>
      </w:r>
      <w:r>
        <w:rPr>
          <w:rFonts w:ascii="휴먼명조" w:eastAsia="휴먼명조" w:hAnsi="휴먼명조" w:cs="휴먼명조"/>
          <w:b w:val="0"/>
          <w:sz w:val="22"/>
          <w:w w:val="97"/>
        </w:rPr>
        <w:t>.</w:t>
      </w:r>
    </w:p>
    <w:p>
      <w:pPr>
        <w:spacing w:line="384" w:lineRule="auto" w:after="0"/>
        <w:ind w:firstLine="220"/>
        <w:jc w:val="both"/>
      </w:pPr>
      <w:r>
        <w:rPr>
          <w:rFonts w:ascii="휴먼명조" w:eastAsia="휴먼명조" w:hAnsi="휴먼명조" w:cs="휴먼명조"/>
          <w:b w:val="0"/>
          <w:sz w:val="22"/>
          <w:w w:val="97"/>
        </w:rPr>
        <w:t xml:space="preserve">This direction is confirmed independently of the test by the confidence intervals: the lower bound of Optuna's 95% CI (0.4368) exceeds the upper bound of Autoresearch's (0.4328), so </w:t>
      </w:r>
      <w:r>
        <w:rPr>
          <w:rFonts w:ascii="휴먼명조" w:eastAsia="휴먼명조" w:hAnsi="휴먼명조" w:cs="휴먼명조"/>
          <w:b/>
          <w:sz w:val="22"/>
          <w:w w:val="97"/>
        </w:rPr>
        <w:t>the two intervals do not overlap</w:t>
      </w:r>
      <w:r>
        <w:rPr>
          <w:rFonts w:ascii="휴먼명조" w:eastAsia="휴먼명조" w:hAnsi="휴먼명조" w:cs="휴먼명조"/>
          <w:b w:val="0"/>
          <w:sz w:val="22"/>
          <w:w w:val="97"/>
        </w:rPr>
        <w:t>. By contrast, Autoresearch (0.4184) and Random Search (0.4186) have practically identical means with largely overlapping intervals, so the two strategies are not statistically distinguishable.</w:t>
      </w:r>
    </w:p>
    <w:p>
      <w:pPr>
        <w:spacing w:line="384" w:lineRule="auto" w:after="0"/>
        <w:ind w:firstLine="220"/>
        <w:jc w:val="both"/>
      </w:pPr>
      <w:r>
        <w:rPr>
          <w:rFonts w:ascii="휴먼명조" w:eastAsia="휴먼명조" w:hAnsi="휴먼명조" w:cs="휴먼명조"/>
          <w:b w:val="0"/>
          <w:sz w:val="22"/>
          <w:w w:val="97"/>
        </w:rPr>
        <w:t xml:space="preserve">In sum, the ordering among strategies under these experimental conditions is </w:t>
      </w:r>
      <w:r>
        <w:rPr>
          <w:rFonts w:ascii="휴먼명조" w:eastAsia="휴먼명조" w:hAnsi="휴먼명조" w:cs="휴먼명조"/>
          <w:b/>
          <w:sz w:val="22"/>
          <w:w w:val="97"/>
        </w:rPr>
        <w:t>Optuna &gt; (Random ≈ Autoresearch) &gt; Manual</w:t>
      </w:r>
      <w:r>
        <w:rPr>
          <w:rFonts w:ascii="휴먼명조" w:eastAsia="휴먼명조" w:hAnsi="휴먼명조" w:cs="휴먼명조"/>
          <w:b w:val="0"/>
          <w:sz w:val="22"/>
          <w:w w:val="97"/>
        </w:rPr>
        <w:t xml:space="preserve">. That is, </w:t>
      </w:r>
      <w:r>
        <w:rPr>
          <w:rFonts w:ascii="휴먼명조" w:eastAsia="휴먼명조" w:hAnsi="휴먼명조" w:cs="휴먼명조"/>
          <w:b/>
          <w:sz w:val="22"/>
          <w:w w:val="97"/>
        </w:rPr>
        <w:t>the LLM agent's autonomous search fell significantly short of established Bayesian optimization (TPE) and showed no advantage even over random search.</w:t>
      </w:r>
      <w:r>
        <w:rPr>
          <w:rFonts w:ascii="휴먼명조" w:eastAsia="휴먼명조" w:hAnsi="휴먼명조" w:cs="휴먼명조"/>
          <w:b w:val="0"/>
          <w:sz w:val="22"/>
          <w:w w:val="97"/>
        </w:rPr>
        <w:t xml:space="preserve"> All three automated strategies including Autoresearch nevertheless exceeded the researcher's manual configuration (Manual, 0.3776), confirming the validity of automated hyperparameter search as such.</w:t>
      </w:r>
    </w:p>
    <w:p>
      <w:pPr>
        <w:spacing w:line="384" w:lineRule="auto" w:after="0"/>
        <w:jc w:val="left"/>
        <w:outlineLvl w:val="2"/>
      </w:pPr>
      <w:r>
        <w:rPr>
          <w:rFonts w:ascii="휴먼명조" w:eastAsia="휴먼명조" w:hAnsi="휴먼명조" w:cs="휴먼명조"/>
          <w:b/>
          <w:sz w:val="22"/>
          <w:w w:val="97"/>
        </w:rPr>
        <w:t>4.3.2 Hyperparameters Found by Each Strategy</w:t>
      </w:r>
    </w:p>
    <w:p>
      <w:pPr>
        <w:pStyle w:val="표캡션"/>
        <w:spacing w:line="384" w:lineRule="auto" w:after="0"/>
        <w:jc w:val="center"/>
      </w:pPr>
      <w:r>
        <w:rPr>
          <w:rFonts w:ascii="휴먼명조" w:eastAsia="휴먼명조" w:hAnsi="휴먼명조" w:cs="휴먼명조"/>
          <w:b/>
          <w:sz w:val="22"/>
          <w:w w:val="97"/>
        </w:rPr>
        <w:t>Table 4.3a. Hyperparameter configuration of the best-performing trial per strategy</w:t>
      </w:r>
    </w:p>
    <w:tbl>
      <w:tblPr>
        <w:tblW w:type="auto" w:w="0"/>
        <w:tblLook w:firstColumn="1" w:firstRow="1" w:lastColumn="0" w:lastRow="0" w:noHBand="0" w:noVBand="1" w:val="04A0"/>
      </w:tblPr>
      <w:tblGrid>
        <w:gridCol w:w="620"/>
        <w:gridCol w:w="620"/>
        <w:gridCol w:w="620"/>
        <w:gridCol w:w="620"/>
        <w:gridCol w:w="620"/>
        <w:gridCol w:w="620"/>
        <w:gridCol w:w="620"/>
        <w:gridCol w:w="620"/>
        <w:gridCol w:w="620"/>
        <w:gridCol w:w="620"/>
        <w:gridCol w:w="620"/>
        <w:gridCol w:w="620"/>
      </w:tblGrid>
      <w:tr>
        <w:tc>
          <w:tcPr>
            <w:tcW w:type="dxa" w:w="620"/>
          </w:tcPr>
          <w:p>
            <w:pPr>
              <w:spacing w:line="240" w:lineRule="auto"/>
              <w:jc w:val="center"/>
            </w:pPr>
            <w:r/>
            <w:r>
              <w:rPr>
                <w:rFonts w:ascii="휴먼명조" w:eastAsia="휴먼명조" w:hAnsi="휴먼명조" w:cs="휴먼명조"/>
                <w:b/>
                <w:sz w:val="18"/>
                <w:w w:val="97"/>
              </w:rPr>
              <w:t>Strategy</w:t>
            </w:r>
          </w:p>
        </w:tc>
        <w:tc>
          <w:tcPr>
            <w:tcW w:type="dxa" w:w="620"/>
          </w:tcPr>
          <w:p>
            <w:pPr>
              <w:spacing w:line="240" w:lineRule="auto"/>
              <w:jc w:val="center"/>
            </w:pPr>
            <w:r/>
            <w:r>
              <w:rPr>
                <w:rFonts w:ascii="휴먼명조" w:eastAsia="휴먼명조" w:hAnsi="휴먼명조" w:cs="휴먼명조"/>
                <w:b/>
                <w:sz w:val="18"/>
                <w:w w:val="97"/>
              </w:rPr>
              <w:t>rank</w:t>
            </w:r>
          </w:p>
        </w:tc>
        <w:tc>
          <w:tcPr>
            <w:tcW w:type="dxa" w:w="620"/>
          </w:tcPr>
          <w:p>
            <w:pPr>
              <w:spacing w:line="240" w:lineRule="auto"/>
              <w:jc w:val="center"/>
            </w:pPr>
            <w:r/>
            <w:r>
              <w:rPr>
                <w:rFonts w:ascii="휴먼명조" w:eastAsia="휴먼명조" w:hAnsi="휴먼명조" w:cs="휴먼명조"/>
                <w:b/>
                <w:sz w:val="18"/>
                <w:w w:val="97"/>
              </w:rPr>
              <w:t>alpha</w:t>
            </w:r>
          </w:p>
        </w:tc>
        <w:tc>
          <w:tcPr>
            <w:tcW w:type="dxa" w:w="620"/>
          </w:tcPr>
          <w:p>
            <w:pPr>
              <w:spacing w:line="240" w:lineRule="auto"/>
              <w:jc w:val="center"/>
            </w:pPr>
            <w:r/>
            <w:r>
              <w:rPr>
                <w:rFonts w:ascii="휴먼명조" w:eastAsia="휴먼명조" w:hAnsi="휴먼명조" w:cs="휴먼명조"/>
                <w:b/>
                <w:sz w:val="18"/>
                <w:w w:val="97"/>
              </w:rPr>
              <w:t>learning_rate</w:t>
            </w:r>
          </w:p>
        </w:tc>
        <w:tc>
          <w:tcPr>
            <w:tcW w:type="dxa" w:w="620"/>
          </w:tcPr>
          <w:p>
            <w:pPr>
              <w:spacing w:line="240" w:lineRule="auto"/>
              <w:jc w:val="center"/>
            </w:pPr>
            <w:r/>
            <w:r>
              <w:rPr>
                <w:rFonts w:ascii="휴먼명조" w:eastAsia="휴먼명조" w:hAnsi="휴먼명조" w:cs="휴먼명조"/>
                <w:b/>
                <w:sz w:val="18"/>
                <w:w w:val="97"/>
              </w:rPr>
              <w:t>batch</w:t>
            </w:r>
          </w:p>
        </w:tc>
        <w:tc>
          <w:tcPr>
            <w:tcW w:type="dxa" w:w="620"/>
          </w:tcPr>
          <w:p>
            <w:pPr>
              <w:spacing w:line="240" w:lineRule="auto"/>
              <w:jc w:val="center"/>
            </w:pPr>
            <w:r/>
            <w:r>
              <w:rPr>
                <w:rFonts w:ascii="휴먼명조" w:eastAsia="휴먼명조" w:hAnsi="휴먼명조" w:cs="휴먼명조"/>
                <w:b/>
                <w:sz w:val="18"/>
                <w:w w:val="97"/>
              </w:rPr>
              <w:t>grad_accum</w:t>
            </w:r>
          </w:p>
        </w:tc>
        <w:tc>
          <w:tcPr>
            <w:tcW w:type="dxa" w:w="620"/>
          </w:tcPr>
          <w:p>
            <w:pPr>
              <w:spacing w:line="240" w:lineRule="auto"/>
              <w:jc w:val="center"/>
            </w:pPr>
            <w:r/>
            <w:r>
              <w:rPr>
                <w:rFonts w:ascii="휴먼명조" w:eastAsia="휴먼명조" w:hAnsi="휴먼명조" w:cs="휴먼명조"/>
                <w:b/>
                <w:sz w:val="18"/>
                <w:w w:val="97"/>
              </w:rPr>
              <w:t>warmup</w:t>
            </w:r>
          </w:p>
        </w:tc>
        <w:tc>
          <w:tcPr>
            <w:tcW w:type="dxa" w:w="620"/>
          </w:tcPr>
          <w:p>
            <w:pPr>
              <w:spacing w:line="240" w:lineRule="auto"/>
              <w:jc w:val="center"/>
            </w:pPr>
            <w:r/>
            <w:r>
              <w:rPr>
                <w:rFonts w:ascii="휴먼명조" w:eastAsia="휴먼명조" w:hAnsi="휴먼명조" w:cs="휴먼명조"/>
                <w:b/>
                <w:sz w:val="18"/>
                <w:w w:val="97"/>
              </w:rPr>
              <w:t>weight_decay</w:t>
            </w:r>
          </w:p>
        </w:tc>
        <w:tc>
          <w:tcPr>
            <w:tcW w:type="dxa" w:w="620"/>
          </w:tcPr>
          <w:p>
            <w:pPr>
              <w:spacing w:line="240" w:lineRule="auto"/>
              <w:jc w:val="center"/>
            </w:pPr>
            <w:r/>
            <w:r>
              <w:rPr>
                <w:rFonts w:ascii="휴먼명조" w:eastAsia="휴먼명조" w:hAnsi="휴먼명조" w:cs="휴먼명조"/>
                <w:b/>
                <w:sz w:val="18"/>
                <w:w w:val="97"/>
              </w:rPr>
              <w:t>targets</w:t>
            </w:r>
          </w:p>
        </w:tc>
        <w:tc>
          <w:tcPr>
            <w:tcW w:type="dxa" w:w="620"/>
          </w:tcPr>
          <w:p>
            <w:pPr>
              <w:spacing w:line="240" w:lineRule="auto"/>
              <w:jc w:val="center"/>
            </w:pPr>
            <w:r/>
            <w:r>
              <w:rPr>
                <w:rFonts w:ascii="휴먼명조" w:eastAsia="휴먼명조" w:hAnsi="휴먼명조" w:cs="휴먼명조"/>
                <w:b/>
                <w:sz w:val="18"/>
                <w:w w:val="97"/>
              </w:rPr>
              <w:t>val_acc</w:t>
            </w:r>
          </w:p>
        </w:tc>
        <w:tc>
          <w:tcPr>
            <w:tcW w:type="dxa" w:w="620"/>
          </w:tcPr>
          <w:p>
            <w:pPr>
              <w:spacing w:line="240" w:lineRule="auto"/>
              <w:jc w:val="center"/>
            </w:pPr>
            <w:r/>
            <w:r>
              <w:rPr>
                <w:rFonts w:ascii="휴먼명조" w:eastAsia="휴먼명조" w:hAnsi="휴먼명조" w:cs="휴먼명조"/>
                <w:b/>
                <w:sz w:val="18"/>
                <w:w w:val="97"/>
              </w:rPr>
              <w:t>closed</w:t>
            </w:r>
          </w:p>
        </w:tc>
        <w:tc>
          <w:tcPr>
            <w:tcW w:type="dxa" w:w="620"/>
          </w:tcPr>
          <w:p>
            <w:pPr>
              <w:spacing w:line="240" w:lineRule="auto"/>
              <w:jc w:val="center"/>
            </w:pPr>
            <w:r/>
            <w:r>
              <w:rPr>
                <w:rFonts w:ascii="휴먼명조" w:eastAsia="휴먼명조" w:hAnsi="휴먼명조" w:cs="휴먼명조"/>
                <w:b/>
                <w:sz w:val="18"/>
                <w:w w:val="97"/>
              </w:rPr>
              <w:t>open</w:t>
            </w:r>
          </w:p>
        </w:tc>
      </w:tr>
      <w:tr>
        <w:tc>
          <w:tcPr>
            <w:tcW w:type="dxa" w:w="620"/>
          </w:tcPr>
          <w:p>
            <w:pPr>
              <w:spacing w:line="240" w:lineRule="auto"/>
              <w:jc w:val="center"/>
            </w:pPr>
            <w:r/>
            <w:r>
              <w:rPr>
                <w:rFonts w:ascii="휴먼명조" w:eastAsia="휴먼명조" w:hAnsi="휴먼명조" w:cs="휴먼명조"/>
                <w:b w:val="0"/>
                <w:sz w:val="18"/>
                <w:w w:val="97"/>
              </w:rPr>
              <w:t>Manual</w:t>
            </w:r>
          </w:p>
        </w:tc>
        <w:tc>
          <w:tcPr>
            <w:tcW w:type="dxa" w:w="620"/>
          </w:tcPr>
          <w:p>
            <w:pPr>
              <w:spacing w:line="240" w:lineRule="auto"/>
              <w:jc w:val="center"/>
            </w:pPr>
            <w:r/>
            <w:r>
              <w:rPr>
                <w:rFonts w:ascii="휴먼명조" w:eastAsia="휴먼명조" w:hAnsi="휴먼명조" w:cs="휴먼명조"/>
                <w:b w:val="0"/>
                <w:sz w:val="18"/>
                <w:w w:val="97"/>
              </w:rPr>
              <w:t>16</w:t>
            </w:r>
          </w:p>
        </w:tc>
        <w:tc>
          <w:tcPr>
            <w:tcW w:type="dxa" w:w="620"/>
          </w:tcPr>
          <w:p>
            <w:pPr>
              <w:spacing w:line="240" w:lineRule="auto"/>
              <w:jc w:val="center"/>
            </w:pPr>
            <w:r/>
            <w:r>
              <w:rPr>
                <w:rFonts w:ascii="휴먼명조" w:eastAsia="휴먼명조" w:hAnsi="휴먼명조" w:cs="휴먼명조"/>
                <w:b w:val="0"/>
                <w:sz w:val="18"/>
                <w:w w:val="97"/>
              </w:rPr>
              <w:t>32</w:t>
            </w:r>
          </w:p>
        </w:tc>
        <w:tc>
          <w:tcPr>
            <w:tcW w:type="dxa" w:w="620"/>
          </w:tcPr>
          <w:p>
            <w:pPr>
              <w:spacing w:line="240" w:lineRule="auto"/>
              <w:jc w:val="center"/>
            </w:pPr>
            <w:r/>
            <w:r>
              <w:rPr>
                <w:rFonts w:ascii="휴먼명조" w:eastAsia="휴먼명조" w:hAnsi="휴먼명조" w:cs="휴먼명조"/>
                <w:b w:val="0"/>
                <w:sz w:val="18"/>
                <w:w w:val="97"/>
              </w:rPr>
              <w:t>2.00e-4</w:t>
            </w:r>
          </w:p>
        </w:tc>
        <w:tc>
          <w:tcPr>
            <w:tcW w:type="dxa" w:w="620"/>
          </w:tcPr>
          <w:p>
            <w:pPr>
              <w:spacing w:line="240" w:lineRule="auto"/>
              <w:jc w:val="center"/>
            </w:pPr>
            <w:r/>
            <w:r>
              <w:rPr>
                <w:rFonts w:ascii="휴먼명조" w:eastAsia="휴먼명조" w:hAnsi="휴먼명조" w:cs="휴먼명조"/>
                <w:b w:val="0"/>
                <w:sz w:val="18"/>
                <w:w w:val="97"/>
              </w:rPr>
              <w:t>1</w:t>
            </w:r>
          </w:p>
        </w:tc>
        <w:tc>
          <w:tcPr>
            <w:tcW w:type="dxa" w:w="620"/>
          </w:tcPr>
          <w:p>
            <w:pPr>
              <w:spacing w:line="240" w:lineRule="auto"/>
              <w:jc w:val="center"/>
            </w:pPr>
            <w:r/>
            <w:r>
              <w:rPr>
                <w:rFonts w:ascii="휴먼명조" w:eastAsia="휴먼명조" w:hAnsi="휴먼명조" w:cs="휴먼명조"/>
                <w:b w:val="0"/>
                <w:sz w:val="18"/>
                <w:w w:val="97"/>
              </w:rPr>
              <w:t>8</w:t>
            </w:r>
          </w:p>
        </w:tc>
        <w:tc>
          <w:tcPr>
            <w:tcW w:type="dxa" w:w="620"/>
          </w:tcPr>
          <w:p>
            <w:pPr>
              <w:spacing w:line="240" w:lineRule="auto"/>
              <w:jc w:val="center"/>
            </w:pPr>
            <w:r/>
            <w:r>
              <w:rPr>
                <w:rFonts w:ascii="휴먼명조" w:eastAsia="휴먼명조" w:hAnsi="휴먼명조" w:cs="휴먼명조"/>
                <w:b w:val="0"/>
                <w:sz w:val="18"/>
                <w:w w:val="97"/>
              </w:rPr>
              <w:t>0.030</w:t>
            </w:r>
          </w:p>
        </w:tc>
        <w:tc>
          <w:tcPr>
            <w:tcW w:type="dxa" w:w="620"/>
          </w:tcPr>
          <w:p>
            <w:pPr>
              <w:spacing w:line="240" w:lineRule="auto"/>
              <w:jc w:val="center"/>
            </w:pPr>
            <w:r/>
            <w:r>
              <w:rPr>
                <w:rFonts w:ascii="휴먼명조" w:eastAsia="휴먼명조" w:hAnsi="휴먼명조" w:cs="휴먼명조"/>
                <w:b w:val="0"/>
                <w:sz w:val="18"/>
                <w:w w:val="97"/>
              </w:rPr>
              <w:t>0.010</w:t>
            </w:r>
          </w:p>
        </w:tc>
        <w:tc>
          <w:tcPr>
            <w:tcW w:type="dxa" w:w="620"/>
          </w:tcPr>
          <w:p>
            <w:pPr>
              <w:spacing w:line="240" w:lineRule="auto"/>
              <w:jc w:val="center"/>
            </w:pPr>
            <w:r/>
            <w:r>
              <w:rPr>
                <w:rFonts w:ascii="휴먼명조" w:eastAsia="휴먼명조" w:hAnsi="휴먼명조" w:cs="휴먼명조"/>
                <w:b w:val="0"/>
                <w:sz w:val="18"/>
                <w:w w:val="97"/>
              </w:rPr>
              <w:t>minimal</w:t>
            </w:r>
          </w:p>
        </w:tc>
        <w:tc>
          <w:tcPr>
            <w:tcW w:type="dxa" w:w="620"/>
          </w:tcPr>
          <w:p>
            <w:pPr>
              <w:spacing w:line="240" w:lineRule="auto"/>
              <w:jc w:val="center"/>
            </w:pPr>
            <w:r/>
            <w:r>
              <w:rPr>
                <w:rFonts w:ascii="휴먼명조" w:eastAsia="휴먼명조" w:hAnsi="휴먼명조" w:cs="휴먼명조"/>
                <w:b w:val="0"/>
                <w:sz w:val="18"/>
                <w:w w:val="97"/>
              </w:rPr>
              <w:t>0.3840</w:t>
            </w:r>
          </w:p>
        </w:tc>
        <w:tc>
          <w:tcPr>
            <w:tcW w:type="dxa" w:w="620"/>
          </w:tcPr>
          <w:p>
            <w:pPr>
              <w:spacing w:line="240" w:lineRule="auto"/>
              <w:jc w:val="center"/>
            </w:pPr>
            <w:r/>
            <w:r>
              <w:rPr>
                <w:rFonts w:ascii="휴먼명조" w:eastAsia="휴먼명조" w:hAnsi="휴먼명조" w:cs="휴먼명조"/>
                <w:b w:val="0"/>
                <w:sz w:val="18"/>
                <w:w w:val="97"/>
              </w:rPr>
              <w:t>0.7213</w:t>
            </w:r>
          </w:p>
        </w:tc>
        <w:tc>
          <w:tcPr>
            <w:tcW w:type="dxa" w:w="620"/>
          </w:tcPr>
          <w:p>
            <w:pPr>
              <w:spacing w:line="240" w:lineRule="auto"/>
              <w:jc w:val="center"/>
            </w:pPr>
            <w:r/>
            <w:r>
              <w:rPr>
                <w:rFonts w:ascii="휴먼명조" w:eastAsia="휴먼명조" w:hAnsi="휴먼명조" w:cs="휴먼명조"/>
                <w:b w:val="0"/>
                <w:sz w:val="18"/>
                <w:w w:val="97"/>
              </w:rPr>
              <w:t>0.0625</w:t>
            </w:r>
          </w:p>
        </w:tc>
      </w:tr>
      <w:tr>
        <w:tc>
          <w:tcPr>
            <w:tcW w:type="dxa" w:w="620"/>
          </w:tcPr>
          <w:p>
            <w:pPr>
              <w:spacing w:line="240" w:lineRule="auto"/>
              <w:jc w:val="center"/>
            </w:pPr>
            <w:r/>
            <w:r>
              <w:rPr>
                <w:rFonts w:ascii="휴먼명조" w:eastAsia="휴먼명조" w:hAnsi="휴먼명조" w:cs="휴먼명조"/>
                <w:b w:val="0"/>
                <w:sz w:val="18"/>
                <w:w w:val="97"/>
              </w:rPr>
              <w:t>Random</w:t>
            </w:r>
          </w:p>
        </w:tc>
        <w:tc>
          <w:tcPr>
            <w:tcW w:type="dxa" w:w="620"/>
          </w:tcPr>
          <w:p>
            <w:pPr>
              <w:spacing w:line="240" w:lineRule="auto"/>
              <w:jc w:val="center"/>
            </w:pPr>
            <w:r/>
            <w:r>
              <w:rPr>
                <w:rFonts w:ascii="휴먼명조" w:eastAsia="휴먼명조" w:hAnsi="휴먼명조" w:cs="휴먼명조"/>
                <w:b w:val="0"/>
                <w:sz w:val="18"/>
                <w:w w:val="97"/>
              </w:rPr>
              <w:t>64</w:t>
            </w:r>
          </w:p>
        </w:tc>
        <w:tc>
          <w:tcPr>
            <w:tcW w:type="dxa" w:w="620"/>
          </w:tcPr>
          <w:p>
            <w:pPr>
              <w:spacing w:line="240" w:lineRule="auto"/>
              <w:jc w:val="center"/>
            </w:pPr>
            <w:r/>
            <w:r>
              <w:rPr>
                <w:rFonts w:ascii="휴먼명조" w:eastAsia="휴먼명조" w:hAnsi="휴먼명조" w:cs="휴먼명조"/>
                <w:b w:val="0"/>
                <w:sz w:val="18"/>
                <w:w w:val="97"/>
              </w:rPr>
              <w:t>256</w:t>
            </w:r>
          </w:p>
        </w:tc>
        <w:tc>
          <w:tcPr>
            <w:tcW w:type="dxa" w:w="620"/>
          </w:tcPr>
          <w:p>
            <w:pPr>
              <w:spacing w:line="240" w:lineRule="auto"/>
              <w:jc w:val="center"/>
            </w:pPr>
            <w:r/>
            <w:r>
              <w:rPr>
                <w:rFonts w:ascii="휴먼명조" w:eastAsia="휴먼명조" w:hAnsi="휴먼명조" w:cs="휴먼명조"/>
                <w:b w:val="0"/>
                <w:sz w:val="18"/>
                <w:w w:val="97"/>
              </w:rPr>
              <w:t>2.08e-4</w:t>
            </w:r>
          </w:p>
        </w:tc>
        <w:tc>
          <w:tcPr>
            <w:tcW w:type="dxa" w:w="620"/>
          </w:tcPr>
          <w:p>
            <w:pPr>
              <w:spacing w:line="240" w:lineRule="auto"/>
              <w:jc w:val="center"/>
            </w:pPr>
            <w:r/>
            <w:r>
              <w:rPr>
                <w:rFonts w:ascii="휴먼명조" w:eastAsia="휴먼명조" w:hAnsi="휴먼명조" w:cs="휴먼명조"/>
                <w:b w:val="0"/>
                <w:sz w:val="18"/>
                <w:w w:val="97"/>
              </w:rPr>
              <w:t>2</w:t>
            </w:r>
          </w:p>
        </w:tc>
        <w:tc>
          <w:tcPr>
            <w:tcW w:type="dxa" w:w="620"/>
          </w:tcPr>
          <w:p>
            <w:pPr>
              <w:spacing w:line="240" w:lineRule="auto"/>
              <w:jc w:val="center"/>
            </w:pPr>
            <w:r/>
            <w:r>
              <w:rPr>
                <w:rFonts w:ascii="휴먼명조" w:eastAsia="휴먼명조" w:hAnsi="휴먼명조" w:cs="휴먼명조"/>
                <w:b w:val="0"/>
                <w:sz w:val="18"/>
                <w:w w:val="97"/>
              </w:rPr>
              <w:t>16</w:t>
            </w:r>
          </w:p>
        </w:tc>
        <w:tc>
          <w:tcPr>
            <w:tcW w:type="dxa" w:w="620"/>
          </w:tcPr>
          <w:p>
            <w:pPr>
              <w:spacing w:line="240" w:lineRule="auto"/>
              <w:jc w:val="center"/>
            </w:pPr>
            <w:r/>
            <w:r>
              <w:rPr>
                <w:rFonts w:ascii="휴먼명조" w:eastAsia="휴먼명조" w:hAnsi="휴먼명조" w:cs="휴먼명조"/>
                <w:b w:val="0"/>
                <w:sz w:val="18"/>
                <w:w w:val="97"/>
              </w:rPr>
              <w:t>0.072</w:t>
            </w:r>
          </w:p>
        </w:tc>
        <w:tc>
          <w:tcPr>
            <w:tcW w:type="dxa" w:w="620"/>
          </w:tcPr>
          <w:p>
            <w:pPr>
              <w:spacing w:line="240" w:lineRule="auto"/>
              <w:jc w:val="center"/>
            </w:pPr>
            <w:r/>
            <w:r>
              <w:rPr>
                <w:rFonts w:ascii="휴먼명조" w:eastAsia="휴먼명조" w:hAnsi="휴먼명조" w:cs="휴먼명조"/>
                <w:b w:val="0"/>
                <w:sz w:val="18"/>
                <w:w w:val="97"/>
              </w:rPr>
              <w:t>0.013</w:t>
            </w:r>
          </w:p>
        </w:tc>
        <w:tc>
          <w:tcPr>
            <w:tcW w:type="dxa" w:w="620"/>
          </w:tcPr>
          <w:p>
            <w:pPr>
              <w:spacing w:line="240" w:lineRule="auto"/>
              <w:jc w:val="center"/>
            </w:pPr>
            <w:r/>
            <w:r>
              <w:rPr>
                <w:rFonts w:ascii="휴먼명조" w:eastAsia="휴먼명조" w:hAnsi="휴먼명조" w:cs="휴먼명조"/>
                <w:b w:val="0"/>
                <w:sz w:val="18"/>
                <w:w w:val="97"/>
              </w:rPr>
              <w:t>full</w:t>
            </w:r>
          </w:p>
        </w:tc>
        <w:tc>
          <w:tcPr>
            <w:tcW w:type="dxa" w:w="620"/>
          </w:tcPr>
          <w:p>
            <w:pPr>
              <w:spacing w:line="240" w:lineRule="auto"/>
              <w:jc w:val="center"/>
            </w:pPr>
            <w:r/>
            <w:r>
              <w:rPr>
                <w:rFonts w:ascii="휴먼명조" w:eastAsia="휴먼명조" w:hAnsi="휴먼명조" w:cs="휴먼명조"/>
                <w:b w:val="0"/>
                <w:sz w:val="18"/>
                <w:w w:val="97"/>
              </w:rPr>
              <w:t>0.4440</w:t>
            </w:r>
          </w:p>
        </w:tc>
        <w:tc>
          <w:tcPr>
            <w:tcW w:type="dxa" w:w="620"/>
          </w:tcPr>
          <w:p>
            <w:pPr>
              <w:spacing w:line="240" w:lineRule="auto"/>
              <w:jc w:val="center"/>
            </w:pPr>
            <w:r/>
            <w:r>
              <w:rPr>
                <w:rFonts w:ascii="휴먼명조" w:eastAsia="휴먼명조" w:hAnsi="휴먼명조" w:cs="휴먼명조"/>
                <w:b w:val="0"/>
                <w:sz w:val="18"/>
                <w:w w:val="97"/>
              </w:rPr>
              <w:t>0.7951</w:t>
            </w:r>
          </w:p>
        </w:tc>
        <w:tc>
          <w:tcPr>
            <w:tcW w:type="dxa" w:w="620"/>
          </w:tcPr>
          <w:p>
            <w:pPr>
              <w:spacing w:line="240" w:lineRule="auto"/>
              <w:jc w:val="center"/>
            </w:pPr>
            <w:r/>
            <w:r>
              <w:rPr>
                <w:rFonts w:ascii="휴먼명조" w:eastAsia="휴먼명조" w:hAnsi="휴먼명조" w:cs="휴먼명조"/>
                <w:b w:val="0"/>
                <w:sz w:val="18"/>
                <w:w w:val="97"/>
              </w:rPr>
              <w:t>0.1094</w:t>
            </w:r>
          </w:p>
        </w:tc>
      </w:tr>
      <w:tr>
        <w:tc>
          <w:tcPr>
            <w:tcW w:type="dxa" w:w="620"/>
          </w:tcPr>
          <w:p>
            <w:pPr>
              <w:spacing w:line="240" w:lineRule="auto"/>
              <w:jc w:val="center"/>
            </w:pPr>
            <w:r/>
            <w:r>
              <w:rPr>
                <w:rFonts w:ascii="휴먼명조" w:eastAsia="휴먼명조" w:hAnsi="휴먼명조" w:cs="휴먼명조"/>
                <w:b/>
                <w:sz w:val="18"/>
                <w:w w:val="97"/>
              </w:rPr>
              <w:t>Optuna</w:t>
            </w:r>
          </w:p>
        </w:tc>
        <w:tc>
          <w:tcPr>
            <w:tcW w:type="dxa" w:w="620"/>
          </w:tcPr>
          <w:p>
            <w:pPr>
              <w:spacing w:line="240" w:lineRule="auto"/>
              <w:jc w:val="center"/>
            </w:pPr>
            <w:r/>
            <w:r>
              <w:rPr>
                <w:rFonts w:ascii="휴먼명조" w:eastAsia="휴먼명조" w:hAnsi="휴먼명조" w:cs="휴먼명조"/>
                <w:b w:val="0"/>
                <w:sz w:val="18"/>
                <w:w w:val="97"/>
              </w:rPr>
              <w:t>32</w:t>
            </w:r>
          </w:p>
        </w:tc>
        <w:tc>
          <w:tcPr>
            <w:tcW w:type="dxa" w:w="620"/>
          </w:tcPr>
          <w:p>
            <w:pPr>
              <w:spacing w:line="240" w:lineRule="auto"/>
              <w:jc w:val="center"/>
            </w:pPr>
            <w:r/>
            <w:r>
              <w:rPr>
                <w:rFonts w:ascii="휴먼명조" w:eastAsia="휴먼명조" w:hAnsi="휴먼명조" w:cs="휴먼명조"/>
                <w:b w:val="0"/>
                <w:sz w:val="18"/>
                <w:w w:val="97"/>
              </w:rPr>
              <w:t>128</w:t>
            </w:r>
          </w:p>
        </w:tc>
        <w:tc>
          <w:tcPr>
            <w:tcW w:type="dxa" w:w="620"/>
          </w:tcPr>
          <w:p>
            <w:pPr>
              <w:spacing w:line="240" w:lineRule="auto"/>
              <w:jc w:val="center"/>
            </w:pPr>
            <w:r/>
            <w:r>
              <w:rPr>
                <w:rFonts w:ascii="휴먼명조" w:eastAsia="휴먼명조" w:hAnsi="휴먼명조" w:cs="휴먼명조"/>
                <w:b w:val="0"/>
                <w:sz w:val="18"/>
                <w:w w:val="97"/>
              </w:rPr>
              <w:t>4.91e-4</w:t>
            </w:r>
          </w:p>
        </w:tc>
        <w:tc>
          <w:tcPr>
            <w:tcW w:type="dxa" w:w="620"/>
          </w:tcPr>
          <w:p>
            <w:pPr>
              <w:spacing w:line="240" w:lineRule="auto"/>
              <w:jc w:val="center"/>
            </w:pPr>
            <w:r/>
            <w:r>
              <w:rPr>
                <w:rFonts w:ascii="휴먼명조" w:eastAsia="휴먼명조" w:hAnsi="휴먼명조" w:cs="휴먼명조"/>
                <w:b w:val="0"/>
                <w:sz w:val="18"/>
                <w:w w:val="97"/>
              </w:rPr>
              <w:t>4</w:t>
            </w:r>
          </w:p>
        </w:tc>
        <w:tc>
          <w:tcPr>
            <w:tcW w:type="dxa" w:w="620"/>
          </w:tcPr>
          <w:p>
            <w:pPr>
              <w:spacing w:line="240" w:lineRule="auto"/>
              <w:jc w:val="center"/>
            </w:pPr>
            <w:r/>
            <w:r>
              <w:rPr>
                <w:rFonts w:ascii="휴먼명조" w:eastAsia="휴먼명조" w:hAnsi="휴먼명조" w:cs="휴먼명조"/>
                <w:b w:val="0"/>
                <w:sz w:val="18"/>
                <w:w w:val="97"/>
              </w:rPr>
              <w:t>16</w:t>
            </w:r>
          </w:p>
        </w:tc>
        <w:tc>
          <w:tcPr>
            <w:tcW w:type="dxa" w:w="620"/>
          </w:tcPr>
          <w:p>
            <w:pPr>
              <w:spacing w:line="240" w:lineRule="auto"/>
              <w:jc w:val="center"/>
            </w:pPr>
            <w:r/>
            <w:r>
              <w:rPr>
                <w:rFonts w:ascii="휴먼명조" w:eastAsia="휴먼명조" w:hAnsi="휴먼명조" w:cs="휴먼명조"/>
                <w:b w:val="0"/>
                <w:sz w:val="18"/>
                <w:w w:val="97"/>
              </w:rPr>
              <w:t>0.089</w:t>
            </w:r>
          </w:p>
        </w:tc>
        <w:tc>
          <w:tcPr>
            <w:tcW w:type="dxa" w:w="620"/>
          </w:tcPr>
          <w:p>
            <w:pPr>
              <w:spacing w:line="240" w:lineRule="auto"/>
              <w:jc w:val="center"/>
            </w:pPr>
            <w:r/>
            <w:r>
              <w:rPr>
                <w:rFonts w:ascii="휴먼명조" w:eastAsia="휴먼명조" w:hAnsi="휴먼명조" w:cs="휴먼명조"/>
                <w:b w:val="0"/>
                <w:sz w:val="18"/>
                <w:w w:val="97"/>
              </w:rPr>
              <w:t>0.054</w:t>
            </w:r>
          </w:p>
        </w:tc>
        <w:tc>
          <w:tcPr>
            <w:tcW w:type="dxa" w:w="620"/>
          </w:tcPr>
          <w:p>
            <w:pPr>
              <w:spacing w:line="240" w:lineRule="auto"/>
              <w:jc w:val="center"/>
            </w:pPr>
            <w:r/>
            <w:r>
              <w:rPr>
                <w:rFonts w:ascii="휴먼명조" w:eastAsia="휴먼명조" w:hAnsi="휴먼명조" w:cs="휴먼명조"/>
                <w:b w:val="0"/>
                <w:sz w:val="18"/>
                <w:w w:val="97"/>
              </w:rPr>
              <w:t>full</w:t>
            </w:r>
          </w:p>
        </w:tc>
        <w:tc>
          <w:tcPr>
            <w:tcW w:type="dxa" w:w="620"/>
          </w:tcPr>
          <w:p>
            <w:pPr>
              <w:spacing w:line="240" w:lineRule="auto"/>
              <w:jc w:val="center"/>
            </w:pPr>
            <w:r/>
            <w:r>
              <w:rPr>
                <w:rFonts w:ascii="휴먼명조" w:eastAsia="휴먼명조" w:hAnsi="휴먼명조" w:cs="휴먼명조"/>
                <w:b/>
                <w:sz w:val="18"/>
                <w:w w:val="97"/>
              </w:rPr>
              <w:t>0.4700</w:t>
            </w:r>
          </w:p>
        </w:tc>
        <w:tc>
          <w:tcPr>
            <w:tcW w:type="dxa" w:w="620"/>
          </w:tcPr>
          <w:p>
            <w:pPr>
              <w:spacing w:line="240" w:lineRule="auto"/>
              <w:jc w:val="center"/>
            </w:pPr>
            <w:r/>
            <w:r>
              <w:rPr>
                <w:rFonts w:ascii="휴먼명조" w:eastAsia="휴먼명조" w:hAnsi="휴먼명조" w:cs="휴먼명조"/>
                <w:b w:val="0"/>
                <w:sz w:val="18"/>
                <w:w w:val="97"/>
              </w:rPr>
              <w:t>0.8115</w:t>
            </w:r>
          </w:p>
        </w:tc>
        <w:tc>
          <w:tcPr>
            <w:tcW w:type="dxa" w:w="620"/>
          </w:tcPr>
          <w:p>
            <w:pPr>
              <w:spacing w:line="240" w:lineRule="auto"/>
              <w:jc w:val="center"/>
            </w:pPr>
            <w:r/>
            <w:r>
              <w:rPr>
                <w:rFonts w:ascii="휴먼명조" w:eastAsia="휴먼명조" w:hAnsi="휴먼명조" w:cs="휴먼명조"/>
                <w:b w:val="0"/>
                <w:sz w:val="18"/>
                <w:w w:val="97"/>
              </w:rPr>
              <w:t>0.1445</w:t>
            </w:r>
          </w:p>
        </w:tc>
      </w:tr>
      <w:tr>
        <w:tc>
          <w:tcPr>
            <w:tcW w:type="dxa" w:w="620"/>
          </w:tcPr>
          <w:p>
            <w:pPr>
              <w:spacing w:line="240" w:lineRule="auto"/>
              <w:jc w:val="center"/>
            </w:pPr>
            <w:r/>
            <w:r>
              <w:rPr>
                <w:rFonts w:ascii="휴먼명조" w:eastAsia="휴먼명조" w:hAnsi="휴먼명조" w:cs="휴먼명조"/>
                <w:b w:val="0"/>
                <w:sz w:val="18"/>
                <w:w w:val="97"/>
              </w:rPr>
              <w:t>Autoresearch</w:t>
            </w:r>
          </w:p>
        </w:tc>
        <w:tc>
          <w:tcPr>
            <w:tcW w:type="dxa" w:w="620"/>
          </w:tcPr>
          <w:p>
            <w:pPr>
              <w:spacing w:line="240" w:lineRule="auto"/>
              <w:jc w:val="center"/>
            </w:pPr>
            <w:r/>
            <w:r>
              <w:rPr>
                <w:rFonts w:ascii="휴먼명조" w:eastAsia="휴먼명조" w:hAnsi="휴먼명조" w:cs="휴먼명조"/>
                <w:b w:val="0"/>
                <w:sz w:val="18"/>
                <w:w w:val="97"/>
              </w:rPr>
              <w:t>64</w:t>
            </w:r>
          </w:p>
        </w:tc>
        <w:tc>
          <w:tcPr>
            <w:tcW w:type="dxa" w:w="620"/>
          </w:tcPr>
          <w:p>
            <w:pPr>
              <w:spacing w:line="240" w:lineRule="auto"/>
              <w:jc w:val="center"/>
            </w:pPr>
            <w:r/>
            <w:r>
              <w:rPr>
                <w:rFonts w:ascii="휴먼명조" w:eastAsia="휴먼명조" w:hAnsi="휴먼명조" w:cs="휴먼명조"/>
                <w:b w:val="0"/>
                <w:sz w:val="18"/>
                <w:w w:val="97"/>
              </w:rPr>
              <w:t>256</w:t>
            </w:r>
          </w:p>
        </w:tc>
        <w:tc>
          <w:tcPr>
            <w:tcW w:type="dxa" w:w="620"/>
          </w:tcPr>
          <w:p>
            <w:pPr>
              <w:spacing w:line="240" w:lineRule="auto"/>
              <w:jc w:val="center"/>
            </w:pPr>
            <w:r/>
            <w:r>
              <w:rPr>
                <w:rFonts w:ascii="휴먼명조" w:eastAsia="휴먼명조" w:hAnsi="휴먼명조" w:cs="휴먼명조"/>
                <w:b w:val="0"/>
                <w:sz w:val="18"/>
                <w:w w:val="97"/>
              </w:rPr>
              <w:t>2.00e-4</w:t>
            </w:r>
          </w:p>
        </w:tc>
        <w:tc>
          <w:tcPr>
            <w:tcW w:type="dxa" w:w="620"/>
          </w:tcPr>
          <w:p>
            <w:pPr>
              <w:spacing w:line="240" w:lineRule="auto"/>
              <w:jc w:val="center"/>
            </w:pPr>
            <w:r/>
            <w:r>
              <w:rPr>
                <w:rFonts w:ascii="휴먼명조" w:eastAsia="휴먼명조" w:hAnsi="휴먼명조" w:cs="휴먼명조"/>
                <w:b w:val="0"/>
                <w:sz w:val="18"/>
                <w:w w:val="97"/>
              </w:rPr>
              <w:t>4</w:t>
            </w:r>
          </w:p>
        </w:tc>
        <w:tc>
          <w:tcPr>
            <w:tcW w:type="dxa" w:w="620"/>
          </w:tcPr>
          <w:p>
            <w:pPr>
              <w:spacing w:line="240" w:lineRule="auto"/>
              <w:jc w:val="center"/>
            </w:pPr>
            <w:r/>
            <w:r>
              <w:rPr>
                <w:rFonts w:ascii="휴먼명조" w:eastAsia="휴먼명조" w:hAnsi="휴먼명조" w:cs="휴먼명조"/>
                <w:b w:val="0"/>
                <w:sz w:val="18"/>
                <w:w w:val="97"/>
              </w:rPr>
              <w:t>16</w:t>
            </w:r>
          </w:p>
        </w:tc>
        <w:tc>
          <w:tcPr>
            <w:tcW w:type="dxa" w:w="620"/>
          </w:tcPr>
          <w:p>
            <w:pPr>
              <w:spacing w:line="240" w:lineRule="auto"/>
              <w:jc w:val="center"/>
            </w:pPr>
            <w:r/>
            <w:r>
              <w:rPr>
                <w:rFonts w:ascii="휴먼명조" w:eastAsia="휴먼명조" w:hAnsi="휴먼명조" w:cs="휴먼명조"/>
                <w:b w:val="0"/>
                <w:sz w:val="18"/>
                <w:w w:val="97"/>
              </w:rPr>
              <w:t>0.050</w:t>
            </w:r>
          </w:p>
        </w:tc>
        <w:tc>
          <w:tcPr>
            <w:tcW w:type="dxa" w:w="620"/>
          </w:tcPr>
          <w:p>
            <w:pPr>
              <w:spacing w:line="240" w:lineRule="auto"/>
              <w:jc w:val="center"/>
            </w:pPr>
            <w:r/>
            <w:r>
              <w:rPr>
                <w:rFonts w:ascii="휴먼명조" w:eastAsia="휴먼명조" w:hAnsi="휴먼명조" w:cs="휴먼명조"/>
                <w:b w:val="0"/>
                <w:sz w:val="18"/>
                <w:w w:val="97"/>
              </w:rPr>
              <w:t>0.010</w:t>
            </w:r>
          </w:p>
        </w:tc>
        <w:tc>
          <w:tcPr>
            <w:tcW w:type="dxa" w:w="620"/>
          </w:tcPr>
          <w:p>
            <w:pPr>
              <w:spacing w:line="240" w:lineRule="auto"/>
              <w:jc w:val="center"/>
            </w:pPr>
            <w:r/>
            <w:r>
              <w:rPr>
                <w:rFonts w:ascii="휴먼명조" w:eastAsia="휴먼명조" w:hAnsi="휴먼명조" w:cs="휴먼명조"/>
                <w:b w:val="0"/>
                <w:sz w:val="18"/>
                <w:w w:val="97"/>
              </w:rPr>
              <w:t>full</w:t>
            </w:r>
          </w:p>
        </w:tc>
        <w:tc>
          <w:tcPr>
            <w:tcW w:type="dxa" w:w="620"/>
          </w:tcPr>
          <w:p>
            <w:pPr>
              <w:spacing w:line="240" w:lineRule="auto"/>
              <w:jc w:val="center"/>
            </w:pPr>
            <w:r/>
            <w:r>
              <w:rPr>
                <w:rFonts w:ascii="휴먼명조" w:eastAsia="휴먼명조" w:hAnsi="휴먼명조" w:cs="휴먼명조"/>
                <w:b w:val="0"/>
                <w:sz w:val="18"/>
                <w:w w:val="97"/>
              </w:rPr>
              <w:t>0.4640</w:t>
            </w:r>
          </w:p>
        </w:tc>
        <w:tc>
          <w:tcPr>
            <w:tcW w:type="dxa" w:w="620"/>
          </w:tcPr>
          <w:p>
            <w:pPr>
              <w:spacing w:line="240" w:lineRule="auto"/>
              <w:jc w:val="center"/>
            </w:pPr>
            <w:r/>
            <w:r>
              <w:rPr>
                <w:rFonts w:ascii="휴먼명조" w:eastAsia="휴먼명조" w:hAnsi="휴먼명조" w:cs="휴먼명조"/>
                <w:b w:val="0"/>
                <w:sz w:val="18"/>
                <w:w w:val="97"/>
              </w:rPr>
              <w:t>0.7992</w:t>
            </w:r>
          </w:p>
        </w:tc>
        <w:tc>
          <w:tcPr>
            <w:tcW w:type="dxa" w:w="620"/>
          </w:tcPr>
          <w:p>
            <w:pPr>
              <w:spacing w:line="240" w:lineRule="auto"/>
              <w:jc w:val="center"/>
            </w:pPr>
            <w:r/>
            <w:r>
              <w:rPr>
                <w:rFonts w:ascii="휴먼명조" w:eastAsia="휴먼명조" w:hAnsi="휴먼명조" w:cs="휴먼명조"/>
                <w:b w:val="0"/>
                <w:sz w:val="18"/>
                <w:w w:val="97"/>
              </w:rPr>
              <w:t>0.1445</w:t>
            </w:r>
          </w:p>
        </w:tc>
      </w:tr>
    </w:tbl>
    <w:p>
      <w:pPr>
        <w:spacing w:line="384" w:lineRule="auto" w:after="0"/>
        <w:jc w:val="both"/>
      </w:pPr>
      <w:r>
        <w:rPr>
          <w:rFonts w:ascii="휴먼명조" w:eastAsia="휴먼명조" w:hAnsi="휴먼명조" w:cs="휴먼명조"/>
          <w:b w:val="0"/>
          <w:sz w:val="22"/>
          <w:w w:val="97"/>
        </w:rPr>
      </w:r>
    </w:p>
    <w:p>
      <w:pPr>
        <w:spacing w:line="384" w:lineRule="auto" w:after="0"/>
        <w:jc w:val="left"/>
      </w:pPr>
      <w:r>
        <w:rPr>
          <w:rFonts w:ascii="휴먼명조" w:eastAsia="휴먼명조" w:hAnsi="휴먼명조" w:cs="휴먼명조"/>
          <w:b w:val="0"/>
          <w:sz w:val="20"/>
          <w:w w:val="97"/>
        </w:rPr>
        <w:t>This table describes the single best configuration reached by each strategy; the sample size is one, and it is not used as evidence for the relative merit of the strategies (which is judged by the run-level tests in Section 4.3.1). The closed and open columns are the val_closed_acc and val_open_acc of that trial.</w:t>
      </w:r>
    </w:p>
    <w:p>
      <w:pPr>
        <w:spacing w:line="384" w:lineRule="auto" w:after="0"/>
        <w:ind w:firstLine="220"/>
        <w:jc w:val="both"/>
      </w:pPr>
      <w:r>
        <w:rPr>
          <w:rFonts w:ascii="휴먼명조" w:eastAsia="휴먼명조" w:hAnsi="휴먼명조" w:cs="휴먼명조"/>
          <w:b w:val="0"/>
          <w:sz w:val="22"/>
          <w:w w:val="97"/>
        </w:rPr>
        <w:t xml:space="preserve">In all four strategies, </w:t>
      </w:r>
      <w:r>
        <w:rPr>
          <w:rFonts w:ascii="휴먼명조" w:eastAsia="휴먼명조" w:hAnsi="휴먼명조" w:cs="휴먼명조"/>
          <w:b/>
          <w:sz w:val="22"/>
          <w:w w:val="97"/>
        </w:rPr>
        <w:t>the gap between closed accuracy (0.72-0.81) and open accuracy (0.06-0.14) persists</w:t>
      </w:r>
      <w:r>
        <w:rPr>
          <w:rFonts w:ascii="휴먼명조" w:eastAsia="휴먼명조" w:hAnsi="휴먼명조" w:cs="휴먼명조"/>
          <w:b w:val="0"/>
          <w:sz w:val="22"/>
          <w:w w:val="97"/>
        </w:rPr>
        <w:t>. The overall accuracy gain achieved by search (Manual 0.3840 → Optuna 0.4700) arose mainly on closed items, while open accuracy remains at 0.1445 even under the best configuration. This gap shows that the weakness in open-ended responses observed in Phase 1 (Sections 4.1.2, 4.1.3) was not resolved by hyperparameter optimization; the three phases are consolidated on this point in Section 4.4.4.</w:t>
      </w:r>
    </w:p>
    <w:p>
      <w:pPr>
        <w:spacing w:line="384" w:lineRule="auto" w:after="0"/>
        <w:ind w:firstLine="220"/>
        <w:jc w:val="both"/>
      </w:pPr>
      <w:r>
        <w:rPr>
          <w:rFonts w:ascii="휴먼명조" w:eastAsia="휴먼명조" w:hAnsi="휴먼명조" w:cs="휴먼명조"/>
          <w:b w:val="0"/>
          <w:sz w:val="22"/>
          <w:w w:val="97"/>
        </w:rPr>
        <w:t xml:space="preserve">The three strategies that explored the search space freely (Random, Optuna, Autoresearch) all </w:t>
      </w:r>
      <w:r>
        <w:rPr>
          <w:rFonts w:ascii="휴먼명조" w:eastAsia="휴먼명조" w:hAnsi="휴먼명조" w:cs="휴먼명조"/>
          <w:b/>
          <w:sz w:val="22"/>
          <w:w w:val="97"/>
        </w:rPr>
        <w:t>converged on lora_targets=full (all-linear) with rank in the 32-64 region</w:t>
      </w:r>
      <w:r>
        <w:rPr>
          <w:rFonts w:ascii="휴먼명조" w:eastAsia="휴먼명조" w:hAnsi="휴먼명조" w:cs="휴먼명조"/>
          <w:b w:val="0"/>
          <w:sz w:val="22"/>
          <w:w w:val="97"/>
        </w:rPr>
        <w:t>. This coincides independently with the finding of Ablations B and C in Phase 2 that rank = 64 and target = all-linear are optimal (Sections 4.2.3, 4.2.4); the fact that two different experimental designs — fixed-axis ablation and free search — point to the same region reinforces the Phase 2 conclusion. The best-performing Optuna configuration, meanwhile, combined rank = 32 with a relatively high learning rate (4.91e-4) and weight decay (0.054), a region the other strategies did not reach.</w:t>
      </w:r>
    </w:p>
    <w:p>
      <w:pPr>
        <w:spacing w:line="384" w:lineRule="auto" w:after="0"/>
        <w:jc w:val="left"/>
        <w:outlineLvl w:val="2"/>
      </w:pPr>
      <w:r>
        <w:rPr>
          <w:rFonts w:ascii="휴먼명조" w:eastAsia="휴먼명조" w:hAnsi="휴먼명조" w:cs="휴먼명조"/>
          <w:b/>
          <w:sz w:val="22"/>
          <w:w w:val="97"/>
        </w:rPr>
        <w:t>4.3.3 Search Trajectory Analysis (trial level, descriptive only)</w:t>
      </w:r>
    </w:p>
    <w:p>
      <w:pPr>
        <w:pStyle w:val="표캡션"/>
        <w:spacing w:line="384" w:lineRule="auto" w:after="0"/>
        <w:jc w:val="center"/>
      </w:pPr>
      <w:r>
        <w:rPr>
          <w:rFonts w:ascii="휴먼명조" w:eastAsia="휴먼명조" w:hAnsi="휴먼명조" w:cs="휴먼명조"/>
          <w:b/>
          <w:sz w:val="22"/>
          <w:w w:val="97"/>
        </w:rPr>
        <w:t>Table 4.3b. Trial at which the best performance was reached, by strategy (over 10 repeats)</w:t>
      </w:r>
    </w:p>
    <w:tbl>
      <w:tblPr>
        <w:tblW w:type="auto" w:w="0"/>
        <w:tblLook w:firstColumn="1" w:firstRow="1" w:lastColumn="0" w:lastRow="0" w:noHBand="0" w:noVBand="1" w:val="04A0"/>
      </w:tblPr>
      <w:tblGrid>
        <w:gridCol w:w="1859"/>
        <w:gridCol w:w="1859"/>
        <w:gridCol w:w="1859"/>
        <w:gridCol w:w="1859"/>
      </w:tblGrid>
      <w:tr>
        <w:tc>
          <w:tcPr>
            <w:tcW w:type="dxa" w:w="1859"/>
          </w:tcPr>
          <w:p>
            <w:pPr>
              <w:spacing w:line="240" w:lineRule="auto"/>
              <w:jc w:val="center"/>
            </w:pPr>
            <w:r/>
            <w:r>
              <w:rPr>
                <w:rFonts w:ascii="휴먼명조" w:eastAsia="휴먼명조" w:hAnsi="휴먼명조" w:cs="휴먼명조"/>
                <w:b/>
                <w:sz w:val="18"/>
                <w:w w:val="97"/>
              </w:rPr>
              <w:t>Strategy</w:t>
            </w:r>
          </w:p>
        </w:tc>
        <w:tc>
          <w:tcPr>
            <w:tcW w:type="dxa" w:w="1859"/>
          </w:tcPr>
          <w:p>
            <w:pPr>
              <w:spacing w:line="240" w:lineRule="auto"/>
              <w:jc w:val="center"/>
            </w:pPr>
            <w:r/>
            <w:r>
              <w:rPr>
                <w:rFonts w:ascii="휴먼명조" w:eastAsia="휴먼명조" w:hAnsi="휴먼명조" w:cs="휴먼명조"/>
                <w:b/>
                <w:sz w:val="18"/>
                <w:w w:val="97"/>
              </w:rPr>
              <w:t>Final best (median)</w:t>
            </w:r>
          </w:p>
        </w:tc>
        <w:tc>
          <w:tcPr>
            <w:tcW w:type="dxa" w:w="1859"/>
          </w:tcPr>
          <w:p>
            <w:pPr>
              <w:spacing w:line="240" w:lineRule="auto"/>
              <w:jc w:val="center"/>
            </w:pPr>
            <w:r/>
            <w:r>
              <w:rPr>
                <w:rFonts w:ascii="휴먼명조" w:eastAsia="휴먼명조" w:hAnsi="휴먼명조" w:cs="휴먼명조"/>
                <w:b/>
                <w:sz w:val="18"/>
                <w:w w:val="97"/>
              </w:rPr>
              <w:t>Trial of best (median)</w:t>
            </w:r>
          </w:p>
        </w:tc>
        <w:tc>
          <w:tcPr>
            <w:tcW w:type="dxa" w:w="1859"/>
          </w:tcPr>
          <w:p>
            <w:pPr>
              <w:spacing w:line="240" w:lineRule="auto"/>
              <w:jc w:val="center"/>
            </w:pPr>
            <w:r/>
            <w:r>
              <w:rPr>
                <w:rFonts w:ascii="휴먼명조" w:eastAsia="휴먼명조" w:hAnsi="휴먼명조" w:cs="휴먼명조"/>
                <w:b/>
                <w:sz w:val="18"/>
                <w:w w:val="97"/>
              </w:rPr>
              <w:t>IQR of that trial</w:t>
            </w:r>
          </w:p>
        </w:tc>
      </w:tr>
      <w:tr>
        <w:tc>
          <w:tcPr>
            <w:tcW w:type="dxa" w:w="1859"/>
          </w:tcPr>
          <w:p>
            <w:pPr>
              <w:spacing w:line="240" w:lineRule="auto"/>
              <w:jc w:val="center"/>
            </w:pPr>
            <w:r/>
            <w:r>
              <w:rPr>
                <w:rFonts w:ascii="휴먼명조" w:eastAsia="휴먼명조" w:hAnsi="휴먼명조" w:cs="휴먼명조"/>
                <w:b w:val="0"/>
                <w:sz w:val="18"/>
                <w:w w:val="97"/>
              </w:rPr>
              <w:t>Manual</w:t>
            </w:r>
          </w:p>
        </w:tc>
        <w:tc>
          <w:tcPr>
            <w:tcW w:type="dxa" w:w="1859"/>
          </w:tcPr>
          <w:p>
            <w:pPr>
              <w:spacing w:line="240" w:lineRule="auto"/>
              <w:jc w:val="center"/>
            </w:pPr>
            <w:r/>
            <w:r>
              <w:rPr>
                <w:rFonts w:ascii="휴먼명조" w:eastAsia="휴먼명조" w:hAnsi="휴먼명조" w:cs="휴먼명조"/>
                <w:b w:val="0"/>
                <w:sz w:val="18"/>
                <w:w w:val="97"/>
              </w:rPr>
              <w:t>0.3770</w:t>
            </w:r>
          </w:p>
        </w:tc>
        <w:tc>
          <w:tcPr>
            <w:tcW w:type="dxa" w:w="1859"/>
          </w:tcPr>
          <w:p>
            <w:pPr>
              <w:spacing w:line="240" w:lineRule="auto"/>
              <w:jc w:val="center"/>
            </w:pPr>
            <w:r/>
            <w:r>
              <w:rPr>
                <w:rFonts w:ascii="휴먼명조" w:eastAsia="휴먼명조" w:hAnsi="휴먼명조" w:cs="휴먼명조"/>
                <w:b w:val="0"/>
                <w:sz w:val="18"/>
                <w:w w:val="97"/>
              </w:rPr>
              <w:t>1.0</w:t>
            </w:r>
          </w:p>
        </w:tc>
        <w:tc>
          <w:tcPr>
            <w:tcW w:type="dxa" w:w="1859"/>
          </w:tcPr>
          <w:p>
            <w:pPr>
              <w:spacing w:line="240" w:lineRule="auto"/>
              <w:jc w:val="center"/>
            </w:pPr>
            <w:r/>
            <w:r>
              <w:rPr>
                <w:rFonts w:ascii="휴먼명조" w:eastAsia="휴먼명조" w:hAnsi="휴먼명조" w:cs="휴먼명조"/>
                <w:b w:val="0"/>
                <w:sz w:val="18"/>
                <w:w w:val="97"/>
              </w:rPr>
              <w:t>—</w:t>
            </w:r>
          </w:p>
        </w:tc>
      </w:tr>
      <w:tr>
        <w:tc>
          <w:tcPr>
            <w:tcW w:type="dxa" w:w="1859"/>
          </w:tcPr>
          <w:p>
            <w:pPr>
              <w:spacing w:line="240" w:lineRule="auto"/>
              <w:jc w:val="center"/>
            </w:pPr>
            <w:r/>
            <w:r>
              <w:rPr>
                <w:rFonts w:ascii="휴먼명조" w:eastAsia="휴먼명조" w:hAnsi="휴먼명조" w:cs="휴먼명조"/>
                <w:b w:val="0"/>
                <w:sz w:val="18"/>
                <w:w w:val="97"/>
              </w:rPr>
              <w:t>Random Search</w:t>
            </w:r>
          </w:p>
        </w:tc>
        <w:tc>
          <w:tcPr>
            <w:tcW w:type="dxa" w:w="1859"/>
          </w:tcPr>
          <w:p>
            <w:pPr>
              <w:spacing w:line="240" w:lineRule="auto"/>
              <w:jc w:val="center"/>
            </w:pPr>
            <w:r/>
            <w:r>
              <w:rPr>
                <w:rFonts w:ascii="휴먼명조" w:eastAsia="휴먼명조" w:hAnsi="휴먼명조" w:cs="휴먼명조"/>
                <w:b w:val="0"/>
                <w:sz w:val="18"/>
                <w:w w:val="97"/>
              </w:rPr>
              <w:t>0.4150</w:t>
            </w:r>
          </w:p>
        </w:tc>
        <w:tc>
          <w:tcPr>
            <w:tcW w:type="dxa" w:w="1859"/>
          </w:tcPr>
          <w:p>
            <w:pPr>
              <w:spacing w:line="240" w:lineRule="auto"/>
              <w:jc w:val="center"/>
            </w:pPr>
            <w:r/>
            <w:r>
              <w:rPr>
                <w:rFonts w:ascii="휴먼명조" w:eastAsia="휴먼명조" w:hAnsi="휴먼명조" w:cs="휴먼명조"/>
                <w:b w:val="0"/>
                <w:sz w:val="18"/>
                <w:w w:val="97"/>
              </w:rPr>
              <w:t>15.0</w:t>
            </w:r>
          </w:p>
        </w:tc>
        <w:tc>
          <w:tcPr>
            <w:tcW w:type="dxa" w:w="1859"/>
          </w:tcPr>
          <w:p>
            <w:pPr>
              <w:spacing w:line="240" w:lineRule="auto"/>
              <w:jc w:val="center"/>
            </w:pPr>
            <w:r/>
            <w:r>
              <w:rPr>
                <w:rFonts w:ascii="휴먼명조" w:eastAsia="휴먼명조" w:hAnsi="휴먼명조" w:cs="휴먼명조"/>
                <w:b w:val="0"/>
                <w:sz w:val="18"/>
                <w:w w:val="97"/>
              </w:rPr>
              <w:t>[12.2, 17.0]</w:t>
            </w:r>
          </w:p>
        </w:tc>
      </w:tr>
      <w:tr>
        <w:tc>
          <w:tcPr>
            <w:tcW w:type="dxa" w:w="1859"/>
          </w:tcPr>
          <w:p>
            <w:pPr>
              <w:spacing w:line="240" w:lineRule="auto"/>
              <w:jc w:val="center"/>
            </w:pPr>
            <w:r/>
            <w:r>
              <w:rPr>
                <w:rFonts w:ascii="휴먼명조" w:eastAsia="휴먼명조" w:hAnsi="휴먼명조" w:cs="휴먼명조"/>
                <w:b w:val="0"/>
                <w:sz w:val="18"/>
                <w:w w:val="97"/>
              </w:rPr>
              <w:t>Optuna (TPE)</w:t>
            </w:r>
          </w:p>
        </w:tc>
        <w:tc>
          <w:tcPr>
            <w:tcW w:type="dxa" w:w="1859"/>
          </w:tcPr>
          <w:p>
            <w:pPr>
              <w:spacing w:line="240" w:lineRule="auto"/>
              <w:jc w:val="center"/>
            </w:pPr>
            <w:r/>
            <w:r>
              <w:rPr>
                <w:rFonts w:ascii="휴먼명조" w:eastAsia="휴먼명조" w:hAnsi="휴먼명조" w:cs="휴먼명조"/>
                <w:b w:val="0"/>
                <w:sz w:val="18"/>
                <w:w w:val="97"/>
              </w:rPr>
              <w:t>0.4550</w:t>
            </w:r>
          </w:p>
        </w:tc>
        <w:tc>
          <w:tcPr>
            <w:tcW w:type="dxa" w:w="1859"/>
          </w:tcPr>
          <w:p>
            <w:pPr>
              <w:spacing w:line="240" w:lineRule="auto"/>
              <w:jc w:val="center"/>
            </w:pPr>
            <w:r/>
            <w:r>
              <w:rPr>
                <w:rFonts w:ascii="휴먼명조" w:eastAsia="휴먼명조" w:hAnsi="휴먼명조" w:cs="휴먼명조"/>
                <w:b w:val="0"/>
                <w:sz w:val="18"/>
                <w:w w:val="97"/>
              </w:rPr>
              <w:t>15.0</w:t>
            </w:r>
          </w:p>
        </w:tc>
        <w:tc>
          <w:tcPr>
            <w:tcW w:type="dxa" w:w="1859"/>
          </w:tcPr>
          <w:p>
            <w:pPr>
              <w:spacing w:line="240" w:lineRule="auto"/>
              <w:jc w:val="center"/>
            </w:pPr>
            <w:r/>
            <w:r>
              <w:rPr>
                <w:rFonts w:ascii="휴먼명조" w:eastAsia="휴먼명조" w:hAnsi="휴먼명조" w:cs="휴먼명조"/>
                <w:b w:val="0"/>
                <w:sz w:val="18"/>
                <w:w w:val="97"/>
              </w:rPr>
              <w:t>[13.5, 18.0]</w:t>
            </w:r>
          </w:p>
        </w:tc>
      </w:tr>
      <w:tr>
        <w:tc>
          <w:tcPr>
            <w:tcW w:type="dxa" w:w="1859"/>
          </w:tcPr>
          <w:p>
            <w:pPr>
              <w:spacing w:line="240" w:lineRule="auto"/>
              <w:jc w:val="center"/>
            </w:pPr>
            <w:r/>
            <w:r>
              <w:rPr>
                <w:rFonts w:ascii="휴먼명조" w:eastAsia="휴먼명조" w:hAnsi="휴먼명조" w:cs="휴먼명조"/>
                <w:b w:val="0"/>
                <w:sz w:val="18"/>
                <w:w w:val="97"/>
              </w:rPr>
              <w:t>Autoresearch</w:t>
            </w:r>
          </w:p>
        </w:tc>
        <w:tc>
          <w:tcPr>
            <w:tcW w:type="dxa" w:w="1859"/>
          </w:tcPr>
          <w:p>
            <w:pPr>
              <w:spacing w:line="240" w:lineRule="auto"/>
              <w:jc w:val="center"/>
            </w:pPr>
            <w:r/>
            <w:r>
              <w:rPr>
                <w:rFonts w:ascii="휴먼명조" w:eastAsia="휴먼명조" w:hAnsi="휴먼명조" w:cs="휴먼명조"/>
                <w:b w:val="0"/>
                <w:sz w:val="18"/>
                <w:w w:val="97"/>
              </w:rPr>
              <w:t>0.4060</w:t>
            </w:r>
          </w:p>
        </w:tc>
        <w:tc>
          <w:tcPr>
            <w:tcW w:type="dxa" w:w="1859"/>
          </w:tcPr>
          <w:p>
            <w:pPr>
              <w:spacing w:line="240" w:lineRule="auto"/>
              <w:jc w:val="center"/>
            </w:pPr>
            <w:r/>
            <w:r>
              <w:rPr>
                <w:rFonts w:ascii="휴먼명조" w:eastAsia="휴먼명조" w:hAnsi="휴먼명조" w:cs="휴먼명조"/>
                <w:b w:val="0"/>
                <w:sz w:val="18"/>
                <w:w w:val="97"/>
              </w:rPr>
              <w:t>17.5</w:t>
            </w:r>
          </w:p>
        </w:tc>
        <w:tc>
          <w:tcPr>
            <w:tcW w:type="dxa" w:w="1859"/>
          </w:tcPr>
          <w:p>
            <w:pPr>
              <w:spacing w:line="240" w:lineRule="auto"/>
              <w:jc w:val="center"/>
            </w:pPr>
            <w:r/>
            <w:r>
              <w:rPr>
                <w:rFonts w:ascii="휴먼명조" w:eastAsia="휴먼명조" w:hAnsi="휴먼명조" w:cs="휴먼명조"/>
                <w:b w:val="0"/>
                <w:sz w:val="18"/>
                <w:w w:val="97"/>
              </w:rPr>
              <w:t>[11.5, 20.0]</w:t>
            </w:r>
          </w:p>
        </w:tc>
      </w:tr>
    </w:tbl>
    <w:p>
      <w:pPr>
        <w:spacing w:line="384" w:lineRule="auto" w:after="0"/>
        <w:jc w:val="both"/>
      </w:pPr>
      <w:r>
        <w:rPr>
          <w:rFonts w:ascii="휴먼명조" w:eastAsia="휴먼명조" w:hAnsi="휴먼명조" w:cs="휴먼명조"/>
          <w:b w:val="0"/>
          <w:sz w:val="22"/>
          <w:w w:val="97"/>
        </w:rPr>
      </w:r>
    </w:p>
    <w:p>
      <w:pPr>
        <w:spacing w:line="384" w:lineRule="auto" w:after="0"/>
        <w:ind w:firstLine="220"/>
        <w:jc w:val="both"/>
      </w:pPr>
      <w:r>
        <w:rPr>
          <w:rFonts w:ascii="휴먼명조" w:eastAsia="휴먼명조" w:hAnsi="휴먼명조" w:cs="휴먼명조"/>
          <w:b w:val="0"/>
          <w:sz w:val="22"/>
          <w:w w:val="97"/>
        </w:rPr>
        <w:t xml:space="preserve">Autoresearch reaches its best performance latest, with a median trial of 17.5, and </w:t>
      </w:r>
      <w:r>
        <w:rPr>
          <w:rFonts w:ascii="휴먼명조" w:eastAsia="휴먼명조" w:hAnsi="휴먼명조" w:cs="휴먼명조"/>
          <w:b/>
          <w:sz w:val="22"/>
          <w:w w:val="97"/>
        </w:rPr>
        <w:t>the upper bound of its IQR touches 20.0, the ceiling of the search budget</w:t>
      </w:r>
      <w:r>
        <w:rPr>
          <w:rFonts w:ascii="휴먼명조" w:eastAsia="휴먼명조" w:hAnsi="휴먼명조" w:cs="휴먼명조"/>
          <w:b w:val="0"/>
          <w:sz w:val="22"/>
          <w:w w:val="97"/>
        </w:rPr>
        <w:t>. This means that nearly half of the runs were still improving at the point the budget was exhausted, suggesting that a budget of 20 trials may have been insufficient for this strategy — a point directly connected to the reduction from 40 to 20 described in Section 3.7 and discussed as a limitation in Section 5.3. This is, however, observed circumstantial evidence; whether the strategy would actually catch up with Optuna under a larger budget was not verified in this study.</w:t>
      </w:r>
    </w:p>
    <w:p>
      <w:pPr>
        <w:pStyle w:val="표캡션"/>
        <w:spacing w:line="384" w:lineRule="auto" w:after="0"/>
        <w:jc w:val="center"/>
      </w:pPr>
      <w:r>
        <w:rPr>
          <w:rFonts w:ascii="휴먼명조" w:eastAsia="휴먼명조" w:hAnsi="휴먼명조" w:cs="휴먼명조"/>
          <w:b/>
          <w:sz w:val="22"/>
          <w:w w:val="97"/>
        </w:rPr>
        <w:t>Table 4.3c. Trial-level performance distribution by strategy (all 200 trials, descriptive statistics)</w:t>
      </w:r>
    </w:p>
    <w:tbl>
      <w:tblPr>
        <w:tblW w:type="auto" w:w="0"/>
        <w:tblLook w:firstColumn="1" w:firstRow="1" w:lastColumn="0" w:lastRow="0" w:noHBand="0" w:noVBand="1" w:val="04A0"/>
      </w:tblPr>
      <w:tblGrid>
        <w:gridCol w:w="1859"/>
        <w:gridCol w:w="1859"/>
        <w:gridCol w:w="1859"/>
        <w:gridCol w:w="1859"/>
      </w:tblGrid>
      <w:tr>
        <w:tc>
          <w:tcPr>
            <w:tcW w:type="dxa" w:w="1859"/>
          </w:tcPr>
          <w:p>
            <w:pPr>
              <w:spacing w:line="240" w:lineRule="auto"/>
              <w:jc w:val="center"/>
            </w:pPr>
            <w:r/>
            <w:r>
              <w:rPr>
                <w:rFonts w:ascii="휴먼명조" w:eastAsia="휴먼명조" w:hAnsi="휴먼명조" w:cs="휴먼명조"/>
                <w:b/>
                <w:sz w:val="18"/>
                <w:w w:val="97"/>
              </w:rPr>
              <w:t>Strategy</w:t>
            </w:r>
          </w:p>
        </w:tc>
        <w:tc>
          <w:tcPr>
            <w:tcW w:type="dxa" w:w="1859"/>
          </w:tcPr>
          <w:p>
            <w:pPr>
              <w:spacing w:line="240" w:lineRule="auto"/>
              <w:jc w:val="center"/>
            </w:pPr>
            <w:r/>
            <w:r>
              <w:rPr>
                <w:rFonts w:ascii="휴먼명조" w:eastAsia="휴먼명조" w:hAnsi="휴먼명조" w:cs="휴먼명조"/>
                <w:b/>
                <w:sz w:val="18"/>
                <w:w w:val="97"/>
              </w:rPr>
              <w:t>Trial-level mean</w:t>
            </w:r>
          </w:p>
        </w:tc>
        <w:tc>
          <w:tcPr>
            <w:tcW w:type="dxa" w:w="1859"/>
          </w:tcPr>
          <w:p>
            <w:pPr>
              <w:spacing w:line="240" w:lineRule="auto"/>
              <w:jc w:val="center"/>
            </w:pPr>
            <w:r/>
            <w:r>
              <w:rPr>
                <w:rFonts w:ascii="휴먼명조" w:eastAsia="휴먼명조" w:hAnsi="휴먼명조" w:cs="휴먼명조"/>
                <w:b/>
                <w:sz w:val="18"/>
                <w:w w:val="97"/>
              </w:rPr>
              <w:t>SD</w:t>
            </w:r>
          </w:p>
        </w:tc>
        <w:tc>
          <w:tcPr>
            <w:tcW w:type="dxa" w:w="1859"/>
          </w:tcPr>
          <w:p>
            <w:pPr>
              <w:spacing w:line="240" w:lineRule="auto"/>
              <w:jc w:val="center"/>
            </w:pPr>
            <w:r/>
            <w:r>
              <w:rPr>
                <w:rFonts w:ascii="휴먼명조" w:eastAsia="휴먼명조" w:hAnsi="휴먼명조" w:cs="휴먼명조"/>
                <w:b/>
                <w:sz w:val="18"/>
                <w:w w:val="97"/>
              </w:rPr>
              <w:t>Total training time (min)</w:t>
            </w:r>
          </w:p>
        </w:tc>
      </w:tr>
      <w:tr>
        <w:tc>
          <w:tcPr>
            <w:tcW w:type="dxa" w:w="1859"/>
          </w:tcPr>
          <w:p>
            <w:pPr>
              <w:spacing w:line="240" w:lineRule="auto"/>
              <w:jc w:val="center"/>
            </w:pPr>
            <w:r/>
            <w:r>
              <w:rPr>
                <w:rFonts w:ascii="휴먼명조" w:eastAsia="휴먼명조" w:hAnsi="휴먼명조" w:cs="휴먼명조"/>
                <w:b w:val="0"/>
                <w:sz w:val="18"/>
                <w:w w:val="97"/>
              </w:rPr>
              <w:t>Manual</w:t>
            </w:r>
          </w:p>
        </w:tc>
        <w:tc>
          <w:tcPr>
            <w:tcW w:type="dxa" w:w="1859"/>
          </w:tcPr>
          <w:p>
            <w:pPr>
              <w:spacing w:line="240" w:lineRule="auto"/>
              <w:jc w:val="center"/>
            </w:pPr>
            <w:r/>
            <w:r>
              <w:rPr>
                <w:rFonts w:ascii="휴먼명조" w:eastAsia="휴먼명조" w:hAnsi="휴먼명조" w:cs="휴먼명조"/>
                <w:b w:val="0"/>
                <w:sz w:val="18"/>
                <w:w w:val="97"/>
              </w:rPr>
              <w:t>0.3776</w:t>
            </w:r>
          </w:p>
        </w:tc>
        <w:tc>
          <w:tcPr>
            <w:tcW w:type="dxa" w:w="1859"/>
          </w:tcPr>
          <w:p>
            <w:pPr>
              <w:spacing w:line="240" w:lineRule="auto"/>
              <w:jc w:val="center"/>
            </w:pPr>
            <w:r/>
            <w:r>
              <w:rPr>
                <w:rFonts w:ascii="휴먼명조" w:eastAsia="휴먼명조" w:hAnsi="휴먼명조" w:cs="휴먼명조"/>
                <w:b w:val="0"/>
                <w:sz w:val="18"/>
                <w:w w:val="97"/>
              </w:rPr>
              <w:t>0.0031</w:t>
            </w:r>
          </w:p>
        </w:tc>
        <w:tc>
          <w:tcPr>
            <w:tcW w:type="dxa" w:w="1859"/>
          </w:tcPr>
          <w:p>
            <w:pPr>
              <w:spacing w:line="240" w:lineRule="auto"/>
              <w:jc w:val="center"/>
            </w:pPr>
            <w:r/>
            <w:r>
              <w:rPr>
                <w:rFonts w:ascii="휴먼명조" w:eastAsia="휴먼명조" w:hAnsi="휴먼명조" w:cs="휴먼명조"/>
                <w:b w:val="0"/>
                <w:sz w:val="18"/>
                <w:w w:val="97"/>
              </w:rPr>
              <w:t>228.3</w:t>
            </w:r>
          </w:p>
        </w:tc>
      </w:tr>
      <w:tr>
        <w:tc>
          <w:tcPr>
            <w:tcW w:type="dxa" w:w="1859"/>
          </w:tcPr>
          <w:p>
            <w:pPr>
              <w:spacing w:line="240" w:lineRule="auto"/>
              <w:jc w:val="center"/>
            </w:pPr>
            <w:r/>
            <w:r>
              <w:rPr>
                <w:rFonts w:ascii="휴먼명조" w:eastAsia="휴먼명조" w:hAnsi="휴먼명조" w:cs="휴먼명조"/>
                <w:b w:val="0"/>
                <w:sz w:val="18"/>
                <w:w w:val="97"/>
              </w:rPr>
              <w:t>Random Search</w:t>
            </w:r>
          </w:p>
        </w:tc>
        <w:tc>
          <w:tcPr>
            <w:tcW w:type="dxa" w:w="1859"/>
          </w:tcPr>
          <w:p>
            <w:pPr>
              <w:spacing w:line="240" w:lineRule="auto"/>
              <w:jc w:val="center"/>
            </w:pPr>
            <w:r/>
            <w:r>
              <w:rPr>
                <w:rFonts w:ascii="휴먼명조" w:eastAsia="휴먼명조" w:hAnsi="휴먼명조" w:cs="휴먼명조"/>
                <w:b w:val="0"/>
                <w:sz w:val="18"/>
                <w:w w:val="97"/>
              </w:rPr>
              <w:t>0.3672</w:t>
            </w:r>
          </w:p>
        </w:tc>
        <w:tc>
          <w:tcPr>
            <w:tcW w:type="dxa" w:w="1859"/>
          </w:tcPr>
          <w:p>
            <w:pPr>
              <w:spacing w:line="240" w:lineRule="auto"/>
              <w:jc w:val="center"/>
            </w:pPr>
            <w:r/>
            <w:r>
              <w:rPr>
                <w:rFonts w:ascii="휴먼명조" w:eastAsia="휴먼명조" w:hAnsi="휴먼명조" w:cs="휴먼명조"/>
                <w:b w:val="0"/>
                <w:sz w:val="18"/>
                <w:w w:val="97"/>
              </w:rPr>
              <w:t>0.0321</w:t>
            </w:r>
          </w:p>
        </w:tc>
        <w:tc>
          <w:tcPr>
            <w:tcW w:type="dxa" w:w="1859"/>
          </w:tcPr>
          <w:p>
            <w:pPr>
              <w:spacing w:line="240" w:lineRule="auto"/>
              <w:jc w:val="center"/>
            </w:pPr>
            <w:r/>
            <w:r>
              <w:rPr>
                <w:rFonts w:ascii="휴먼명조" w:eastAsia="휴먼명조" w:hAnsi="휴먼명조" w:cs="휴먼명조"/>
                <w:b w:val="0"/>
                <w:sz w:val="18"/>
                <w:w w:val="97"/>
              </w:rPr>
              <w:t>5,078.6</w:t>
            </w:r>
          </w:p>
        </w:tc>
      </w:tr>
      <w:tr>
        <w:tc>
          <w:tcPr>
            <w:tcW w:type="dxa" w:w="1859"/>
          </w:tcPr>
          <w:p>
            <w:pPr>
              <w:spacing w:line="240" w:lineRule="auto"/>
              <w:jc w:val="center"/>
            </w:pPr>
            <w:r/>
            <w:r>
              <w:rPr>
                <w:rFonts w:ascii="휴먼명조" w:eastAsia="휴먼명조" w:hAnsi="휴먼명조" w:cs="휴먼명조"/>
                <w:b w:val="0"/>
                <w:sz w:val="18"/>
                <w:w w:val="97"/>
              </w:rPr>
              <w:t>Optuna (TPE)</w:t>
            </w:r>
          </w:p>
        </w:tc>
        <w:tc>
          <w:tcPr>
            <w:tcW w:type="dxa" w:w="1859"/>
          </w:tcPr>
          <w:p>
            <w:pPr>
              <w:spacing w:line="240" w:lineRule="auto"/>
              <w:jc w:val="center"/>
            </w:pPr>
            <w:r/>
            <w:r>
              <w:rPr>
                <w:rFonts w:ascii="휴먼명조" w:eastAsia="휴먼명조" w:hAnsi="휴먼명조" w:cs="휴먼명조"/>
                <w:b w:val="0"/>
                <w:sz w:val="18"/>
                <w:w w:val="97"/>
              </w:rPr>
              <w:t>0.3905</w:t>
            </w:r>
          </w:p>
        </w:tc>
        <w:tc>
          <w:tcPr>
            <w:tcW w:type="dxa" w:w="1859"/>
          </w:tcPr>
          <w:p>
            <w:pPr>
              <w:spacing w:line="240" w:lineRule="auto"/>
              <w:jc w:val="center"/>
            </w:pPr>
            <w:r/>
            <w:r>
              <w:rPr>
                <w:rFonts w:ascii="휴먼명조" w:eastAsia="휴먼명조" w:hAnsi="휴먼명조" w:cs="휴먼명조"/>
                <w:b w:val="0"/>
                <w:sz w:val="18"/>
                <w:w w:val="97"/>
              </w:rPr>
              <w:t>0.0374</w:t>
            </w:r>
          </w:p>
        </w:tc>
        <w:tc>
          <w:tcPr>
            <w:tcW w:type="dxa" w:w="1859"/>
          </w:tcPr>
          <w:p>
            <w:pPr>
              <w:spacing w:line="240" w:lineRule="auto"/>
              <w:jc w:val="center"/>
            </w:pPr>
            <w:r/>
            <w:r>
              <w:rPr>
                <w:rFonts w:ascii="휴먼명조" w:eastAsia="휴먼명조" w:hAnsi="휴먼명조" w:cs="휴먼명조"/>
                <w:b w:val="0"/>
                <w:sz w:val="18"/>
                <w:w w:val="97"/>
              </w:rPr>
              <w:t>5,967.3</w:t>
            </w:r>
          </w:p>
        </w:tc>
      </w:tr>
      <w:tr>
        <w:tc>
          <w:tcPr>
            <w:tcW w:type="dxa" w:w="1859"/>
          </w:tcPr>
          <w:p>
            <w:pPr>
              <w:spacing w:line="240" w:lineRule="auto"/>
              <w:jc w:val="center"/>
            </w:pPr>
            <w:r/>
            <w:r>
              <w:rPr>
                <w:rFonts w:ascii="휴먼명조" w:eastAsia="휴먼명조" w:hAnsi="휴먼명조" w:cs="휴먼명조"/>
                <w:b w:val="0"/>
                <w:sz w:val="18"/>
                <w:w w:val="97"/>
              </w:rPr>
              <w:t>Autoresearch</w:t>
            </w:r>
          </w:p>
        </w:tc>
        <w:tc>
          <w:tcPr>
            <w:tcW w:type="dxa" w:w="1859"/>
          </w:tcPr>
          <w:p>
            <w:pPr>
              <w:spacing w:line="240" w:lineRule="auto"/>
              <w:jc w:val="center"/>
            </w:pPr>
            <w:r/>
            <w:r>
              <w:rPr>
                <w:rFonts w:ascii="휴먼명조" w:eastAsia="휴먼명조" w:hAnsi="휴먼명조" w:cs="휴먼명조"/>
                <w:b w:val="0"/>
                <w:sz w:val="18"/>
                <w:w w:val="97"/>
              </w:rPr>
              <w:t>0.3980</w:t>
            </w:r>
          </w:p>
        </w:tc>
        <w:tc>
          <w:tcPr>
            <w:tcW w:type="dxa" w:w="1859"/>
          </w:tcPr>
          <w:p>
            <w:pPr>
              <w:spacing w:line="240" w:lineRule="auto"/>
              <w:jc w:val="center"/>
            </w:pPr>
            <w:r/>
            <w:r>
              <w:rPr>
                <w:rFonts w:ascii="휴먼명조" w:eastAsia="휴먼명조" w:hAnsi="휴먼명조" w:cs="휴먼명조"/>
                <w:b/>
                <w:sz w:val="18"/>
                <w:w w:val="97"/>
              </w:rPr>
              <w:t>0.0145</w:t>
            </w:r>
          </w:p>
        </w:tc>
        <w:tc>
          <w:tcPr>
            <w:tcW w:type="dxa" w:w="1859"/>
          </w:tcPr>
          <w:p>
            <w:pPr>
              <w:spacing w:line="240" w:lineRule="auto"/>
              <w:jc w:val="center"/>
            </w:pPr>
            <w:r/>
            <w:r>
              <w:rPr>
                <w:rFonts w:ascii="휴먼명조" w:eastAsia="휴먼명조" w:hAnsi="휴먼명조" w:cs="휴먼명조"/>
                <w:b w:val="0"/>
                <w:sz w:val="18"/>
                <w:w w:val="97"/>
              </w:rPr>
              <w:t>5,450.0</w:t>
            </w:r>
          </w:p>
        </w:tc>
      </w:tr>
    </w:tbl>
    <w:p>
      <w:pPr>
        <w:spacing w:line="384" w:lineRule="auto" w:after="0"/>
        <w:jc w:val="both"/>
      </w:pPr>
      <w:r>
        <w:rPr>
          <w:rFonts w:ascii="휴먼명조" w:eastAsia="휴먼명조" w:hAnsi="휴먼명조" w:cs="휴먼명조"/>
          <w:b w:val="0"/>
          <w:sz w:val="22"/>
          <w:w w:val="97"/>
        </w:rPr>
      </w:r>
    </w:p>
    <w:p>
      <w:pPr>
        <w:spacing w:line="384" w:lineRule="auto" w:after="0"/>
        <w:ind w:firstLine="220"/>
        <w:jc w:val="both"/>
      </w:pPr>
      <w:r>
        <w:rPr>
          <w:rFonts w:ascii="휴먼명조" w:eastAsia="휴먼명조" w:hAnsi="휴먼명조" w:cs="휴먼명조"/>
          <w:b w:val="0"/>
          <w:sz w:val="22"/>
          <w:w w:val="97"/>
        </w:rPr>
        <w:t xml:space="preserve">Notably, </w:t>
      </w:r>
      <w:r>
        <w:rPr>
          <w:rFonts w:ascii="휴먼명조" w:eastAsia="휴먼명조" w:hAnsi="휴먼명조" w:cs="휴먼명조"/>
          <w:b/>
          <w:sz w:val="22"/>
          <w:w w:val="97"/>
        </w:rPr>
        <w:t>Autoresearch has the highest trial-level mean (0.3980) while also having the lowest standard deviation (0.0145)</w:t>
      </w:r>
      <w:r>
        <w:rPr>
          <w:rFonts w:ascii="휴먼명조" w:eastAsia="휴먼명조" w:hAnsi="휴먼명조" w:cs="휴먼명조"/>
          <w:b w:val="0"/>
          <w:sz w:val="22"/>
          <w:w w:val="97"/>
        </w:rPr>
        <w:t>. That is, the average quality of its individual proposals is superior, but its low variance meant it reached exceptionally good configurations less often. Optuna, conversely, has the largest standard deviation (0.0374). As long as the run-level metric is defined as "the best of 20 trials," a high-variance search is structurally advantaged; the reversal observed in Section 4.3.1 — Autoresearch higher on trial mean but Optuna higher on run-level best — is explained by this difference in variance.</w:t>
      </w:r>
    </w:p>
    <w:p>
      <w:pPr>
        <w:spacing w:line="384" w:lineRule="auto" w:after="0"/>
        <w:ind w:firstLine="220"/>
        <w:jc w:val="both"/>
      </w:pPr>
      <w:r>
        <w:rPr>
          <w:rFonts w:ascii="휴먼명조" w:eastAsia="휴먼명조" w:hAnsi="휴먼명조" w:cs="휴먼명조"/>
          <w:b w:val="0"/>
          <w:sz w:val="22"/>
          <w:w w:val="97"/>
        </w:rPr>
        <w:t>The anytime performance curve (median and IQR of cumulative best performance as trials progress) is in results/phase3_autoresearch/phase3_anytime.png, with the underlying figures in phase3_anytime_curve.csv.</w:t>
      </w:r>
    </w:p>
    <w:p>
      <w:pPr>
        <w:spacing w:line="384" w:lineRule="auto" w:after="0"/>
        <w:jc w:val="left"/>
        <w:outlineLvl w:val="2"/>
      </w:pPr>
      <w:r>
        <w:rPr>
          <w:rFonts w:ascii="휴먼명조" w:eastAsia="휴먼명조" w:hAnsi="휴먼명조" w:cs="휴먼명조"/>
          <w:b/>
          <w:sz w:val="22"/>
          <w:w w:val="97"/>
        </w:rPr>
        <w:t>4.3.4 Search Behaviour of the Autoresearch Agent</w:t>
      </w:r>
    </w:p>
    <w:p>
      <w:pPr>
        <w:spacing w:line="384" w:lineRule="auto" w:after="0"/>
        <w:ind w:firstLine="220"/>
        <w:jc w:val="both"/>
      </w:pPr>
      <w:r>
        <w:rPr>
          <w:rFonts w:ascii="휴먼명조" w:eastAsia="휴먼명조" w:hAnsi="휴먼명조" w:cs="휴먼명조"/>
          <w:b w:val="0"/>
          <w:sz w:val="22"/>
          <w:w w:val="97"/>
        </w:rPr>
        <w:t xml:space="preserve">To identify the cause of the low variance observed in Section 4.3.3, the number of </w:t>
      </w:r>
      <w:r>
        <w:rPr>
          <w:rFonts w:ascii="휴먼명조" w:eastAsia="휴먼명조" w:hAnsi="휴먼명조" w:cs="휴먼명조"/>
          <w:b/>
          <w:sz w:val="22"/>
          <w:w w:val="97"/>
        </w:rPr>
        <w:t>unique hyperparameter combinations</w:t>
      </w:r>
      <w:r>
        <w:rPr>
          <w:rFonts w:ascii="휴먼명조" w:eastAsia="휴먼명조" w:hAnsi="휴먼명조" w:cs="휴먼명조"/>
          <w:b w:val="0"/>
          <w:sz w:val="22"/>
          <w:w w:val="97"/>
        </w:rPr>
        <w:t xml:space="preserve"> proposed by the agent in each repeat was counted.</w:t>
      </w:r>
    </w:p>
    <w:p>
      <w:pPr>
        <w:pStyle w:val="표캡션"/>
        <w:spacing w:line="384" w:lineRule="auto" w:after="0"/>
        <w:jc w:val="center"/>
      </w:pPr>
      <w:r>
        <w:rPr>
          <w:rFonts w:ascii="휴먼명조" w:eastAsia="휴먼명조" w:hAnsi="휴먼명조" w:cs="휴먼명조"/>
          <w:b/>
          <w:sz w:val="22"/>
          <w:w w:val="97"/>
        </w:rPr>
        <w:t>Table 4.3d. Unique hyperparameter combinations per repeat (out of 20 trials)</w:t>
      </w:r>
    </w:p>
    <w:tbl>
      <w:tblPr>
        <w:tblW w:type="auto" w:w="0"/>
        <w:tblLook w:firstColumn="1" w:firstRow="1" w:lastColumn="0" w:lastRow="0" w:noHBand="0" w:noVBand="1" w:val="04A0"/>
      </w:tblPr>
      <w:tblGrid>
        <w:gridCol w:w="2479"/>
        <w:gridCol w:w="2479"/>
        <w:gridCol w:w="2479"/>
      </w:tblGrid>
      <w:tr>
        <w:tc>
          <w:tcPr>
            <w:tcW w:type="dxa" w:w="2479"/>
          </w:tcPr>
          <w:p>
            <w:pPr>
              <w:spacing w:line="240" w:lineRule="auto"/>
              <w:jc w:val="center"/>
            </w:pPr>
            <w:r/>
            <w:r>
              <w:rPr>
                <w:rFonts w:ascii="휴먼명조" w:eastAsia="휴먼명조" w:hAnsi="휴먼명조" w:cs="휴먼명조"/>
                <w:b/>
                <w:sz w:val="18"/>
                <w:w w:val="97"/>
              </w:rPr>
              <w:t>Strategy</w:t>
            </w:r>
          </w:p>
        </w:tc>
        <w:tc>
          <w:tcPr>
            <w:tcW w:type="dxa" w:w="2479"/>
          </w:tcPr>
          <w:p>
            <w:pPr>
              <w:spacing w:line="240" w:lineRule="auto"/>
              <w:jc w:val="center"/>
            </w:pPr>
            <w:r/>
            <w:r>
              <w:rPr>
                <w:rFonts w:ascii="휴먼명조" w:eastAsia="휴먼명조" w:hAnsi="휴먼명조" w:cs="휴먼명조"/>
                <w:b/>
                <w:sz w:val="18"/>
                <w:w w:val="97"/>
              </w:rPr>
              <w:t>Unique combinations per repeat (mean)</w:t>
            </w:r>
          </w:p>
        </w:tc>
        <w:tc>
          <w:tcPr>
            <w:tcW w:type="dxa" w:w="2479"/>
          </w:tcPr>
          <w:p>
            <w:pPr>
              <w:spacing w:line="240" w:lineRule="auto"/>
              <w:jc w:val="center"/>
            </w:pPr>
            <w:r/>
            <w:r>
              <w:rPr>
                <w:rFonts w:ascii="휴먼명조" w:eastAsia="휴먼명조" w:hAnsi="휴먼명조" w:cs="휴먼명조"/>
                <w:b/>
                <w:sz w:val="18"/>
                <w:w w:val="97"/>
              </w:rPr>
              <w:t>Range</w:t>
            </w:r>
          </w:p>
        </w:tc>
      </w:tr>
      <w:tr>
        <w:tc>
          <w:tcPr>
            <w:tcW w:type="dxa" w:w="2479"/>
          </w:tcPr>
          <w:p>
            <w:pPr>
              <w:spacing w:line="240" w:lineRule="auto"/>
              <w:jc w:val="center"/>
            </w:pPr>
            <w:r/>
            <w:r>
              <w:rPr>
                <w:rFonts w:ascii="휴먼명조" w:eastAsia="휴먼명조" w:hAnsi="휴먼명조" w:cs="휴먼명조"/>
                <w:b w:val="0"/>
                <w:sz w:val="18"/>
                <w:w w:val="97"/>
              </w:rPr>
              <w:t>Random Search</w:t>
            </w:r>
          </w:p>
        </w:tc>
        <w:tc>
          <w:tcPr>
            <w:tcW w:type="dxa" w:w="2479"/>
          </w:tcPr>
          <w:p>
            <w:pPr>
              <w:spacing w:line="240" w:lineRule="auto"/>
              <w:jc w:val="center"/>
            </w:pPr>
            <w:r/>
            <w:r>
              <w:rPr>
                <w:rFonts w:ascii="휴먼명조" w:eastAsia="휴먼명조" w:hAnsi="휴먼명조" w:cs="휴먼명조"/>
                <w:b w:val="0"/>
                <w:sz w:val="18"/>
                <w:w w:val="97"/>
              </w:rPr>
              <w:t>20.0 / 20</w:t>
            </w:r>
          </w:p>
        </w:tc>
        <w:tc>
          <w:tcPr>
            <w:tcW w:type="dxa" w:w="2479"/>
          </w:tcPr>
          <w:p>
            <w:pPr>
              <w:spacing w:line="240" w:lineRule="auto"/>
              <w:jc w:val="center"/>
            </w:pPr>
            <w:r/>
            <w:r>
              <w:rPr>
                <w:rFonts w:ascii="휴먼명조" w:eastAsia="휴먼명조" w:hAnsi="휴먼명조" w:cs="휴먼명조"/>
                <w:b w:val="0"/>
                <w:sz w:val="18"/>
                <w:w w:val="97"/>
              </w:rPr>
              <w:t>20 - 20</w:t>
            </w:r>
          </w:p>
        </w:tc>
      </w:tr>
      <w:tr>
        <w:tc>
          <w:tcPr>
            <w:tcW w:type="dxa" w:w="2479"/>
          </w:tcPr>
          <w:p>
            <w:pPr>
              <w:spacing w:line="240" w:lineRule="auto"/>
              <w:jc w:val="center"/>
            </w:pPr>
            <w:r/>
            <w:r>
              <w:rPr>
                <w:rFonts w:ascii="휴먼명조" w:eastAsia="휴먼명조" w:hAnsi="휴먼명조" w:cs="휴먼명조"/>
                <w:b w:val="0"/>
                <w:sz w:val="18"/>
                <w:w w:val="97"/>
              </w:rPr>
              <w:t>Optuna (TPE)</w:t>
            </w:r>
          </w:p>
        </w:tc>
        <w:tc>
          <w:tcPr>
            <w:tcW w:type="dxa" w:w="2479"/>
          </w:tcPr>
          <w:p>
            <w:pPr>
              <w:spacing w:line="240" w:lineRule="auto"/>
              <w:jc w:val="center"/>
            </w:pPr>
            <w:r/>
            <w:r>
              <w:rPr>
                <w:rFonts w:ascii="휴먼명조" w:eastAsia="휴먼명조" w:hAnsi="휴먼명조" w:cs="휴먼명조"/>
                <w:b w:val="0"/>
                <w:sz w:val="18"/>
                <w:w w:val="97"/>
              </w:rPr>
              <w:t>20.0 / 20</w:t>
            </w:r>
          </w:p>
        </w:tc>
        <w:tc>
          <w:tcPr>
            <w:tcW w:type="dxa" w:w="2479"/>
          </w:tcPr>
          <w:p>
            <w:pPr>
              <w:spacing w:line="240" w:lineRule="auto"/>
              <w:jc w:val="center"/>
            </w:pPr>
            <w:r/>
            <w:r>
              <w:rPr>
                <w:rFonts w:ascii="휴먼명조" w:eastAsia="휴먼명조" w:hAnsi="휴먼명조" w:cs="휴먼명조"/>
                <w:b w:val="0"/>
                <w:sz w:val="18"/>
                <w:w w:val="97"/>
              </w:rPr>
              <w:t>20 - 20</w:t>
            </w:r>
          </w:p>
        </w:tc>
      </w:tr>
      <w:tr>
        <w:tc>
          <w:tcPr>
            <w:tcW w:type="dxa" w:w="2479"/>
          </w:tcPr>
          <w:p>
            <w:pPr>
              <w:spacing w:line="240" w:lineRule="auto"/>
              <w:jc w:val="center"/>
            </w:pPr>
            <w:r/>
            <w:r>
              <w:rPr>
                <w:rFonts w:ascii="휴먼명조" w:eastAsia="휴먼명조" w:hAnsi="휴먼명조" w:cs="휴먼명조"/>
                <w:b/>
                <w:sz w:val="18"/>
                <w:w w:val="97"/>
              </w:rPr>
              <w:t>Autoresearch</w:t>
            </w:r>
          </w:p>
        </w:tc>
        <w:tc>
          <w:tcPr>
            <w:tcW w:type="dxa" w:w="2479"/>
          </w:tcPr>
          <w:p>
            <w:pPr>
              <w:spacing w:line="240" w:lineRule="auto"/>
              <w:jc w:val="center"/>
            </w:pPr>
            <w:r/>
            <w:r>
              <w:rPr>
                <w:rFonts w:ascii="휴먼명조" w:eastAsia="휴먼명조" w:hAnsi="휴먼명조" w:cs="휴먼명조"/>
                <w:b/>
                <w:sz w:val="18"/>
                <w:w w:val="97"/>
              </w:rPr>
              <w:t>12.5 / 20</w:t>
            </w:r>
          </w:p>
        </w:tc>
        <w:tc>
          <w:tcPr>
            <w:tcW w:type="dxa" w:w="2479"/>
          </w:tcPr>
          <w:p>
            <w:pPr>
              <w:spacing w:line="240" w:lineRule="auto"/>
              <w:jc w:val="center"/>
            </w:pPr>
            <w:r/>
            <w:r>
              <w:rPr>
                <w:rFonts w:ascii="휴먼명조" w:eastAsia="휴먼명조" w:hAnsi="휴먼명조" w:cs="휴먼명조"/>
                <w:b w:val="0"/>
                <w:sz w:val="18"/>
                <w:w w:val="97"/>
              </w:rPr>
              <w:t>10 - 17</w:t>
            </w:r>
          </w:p>
        </w:tc>
      </w:tr>
    </w:tbl>
    <w:p>
      <w:pPr>
        <w:spacing w:line="384" w:lineRule="auto" w:after="0"/>
        <w:jc w:val="both"/>
      </w:pPr>
      <w:r>
        <w:rPr>
          <w:rFonts w:ascii="휴먼명조" w:eastAsia="휴먼명조" w:hAnsi="휴먼명조" w:cs="휴먼명조"/>
          <w:b w:val="0"/>
          <w:sz w:val="22"/>
          <w:w w:val="97"/>
        </w:rPr>
      </w:r>
    </w:p>
    <w:p>
      <w:pPr>
        <w:spacing w:line="384" w:lineRule="auto" w:after="0"/>
        <w:ind w:firstLine="220"/>
        <w:jc w:val="both"/>
      </w:pPr>
      <w:r>
        <w:rPr>
          <w:rFonts w:ascii="휴먼명조" w:eastAsia="휴먼명조" w:hAnsi="휴먼명조" w:cs="휴먼명조"/>
          <w:b w:val="0"/>
          <w:sz w:val="22"/>
          <w:w w:val="97"/>
        </w:rPr>
        <w:t xml:space="preserve">Random and Optuna produced 20 mutually distinct configurations in all 10 repeats, whereas </w:t>
      </w:r>
      <w:r>
        <w:rPr>
          <w:rFonts w:ascii="휴먼명조" w:eastAsia="휴먼명조" w:hAnsi="휴먼명조" w:cs="휴먼명조"/>
          <w:b/>
          <w:sz w:val="22"/>
          <w:w w:val="97"/>
        </w:rPr>
        <w:t>Autoresearch attempted only 12.5 unique configurations on average.</w:t>
      </w:r>
      <w:r>
        <w:rPr>
          <w:rFonts w:ascii="휴먼명조" w:eastAsia="휴먼명조" w:hAnsi="휴먼명조" w:cs="휴먼명조"/>
          <w:b w:val="0"/>
          <w:sz w:val="22"/>
          <w:w w:val="97"/>
        </w:rPr>
        <w:t xml:space="preserve"> Roughly 37% of the search budget was thus consumed re-running configurations already tried, and this phenomenon was not confined to particular repeats but was observed consistently across all 10 (minimum 10, maximum 17).</w:t>
      </w:r>
    </w:p>
    <w:p>
      <w:pPr>
        <w:spacing w:line="384" w:lineRule="auto" w:after="0"/>
        <w:ind w:firstLine="220"/>
        <w:jc w:val="both"/>
      </w:pPr>
      <w:r>
        <w:rPr>
          <w:rFonts w:ascii="휴먼명조" w:eastAsia="휴먼명조" w:hAnsi="휴먼명조" w:cs="휴먼명조"/>
          <w:b w:val="0"/>
          <w:sz w:val="22"/>
          <w:w w:val="97"/>
        </w:rPr>
        <w:t xml:space="preserve">The pattern emerges more clearly in the proposal trajectory of individual repeats. In repeat 8, for example, the agent explored by varying rank 16 → 64 → 32 → 8 → 32 → 64 over the first six trials, then became fixed after the seventh trial on the combination rank=64, alpha=256, lr=2.0e-4, batch=2, targets=full, proposing it 11 times consecutively. Notably, </w:t>
      </w:r>
      <w:r>
        <w:rPr>
          <w:rFonts w:ascii="휴먼명조" w:eastAsia="휴먼명조" w:hAnsi="휴먼명조" w:cs="휴먼명조"/>
          <w:b/>
          <w:sz w:val="22"/>
          <w:w w:val="97"/>
        </w:rPr>
        <w:t>val_accuracy fluctuated between 0.388 and 0.444 while the identical configuration was being re-run</w:t>
      </w:r>
      <w:r>
        <w:rPr>
          <w:rFonts w:ascii="휴먼명조" w:eastAsia="휴먼명조" w:hAnsi="휴먼명조" w:cs="휴먼명조"/>
          <w:b w:val="0"/>
          <w:sz w:val="22"/>
          <w:w w:val="97"/>
        </w:rPr>
        <w:t xml:space="preserve"> — this variation reflects the stochastic behaviour of training and evaluation rather than any difference in configuration, suggesting that the agent may have interpreted this noise as a performance signal. In that repeat, the agent broke out of the fixation by changing batch_size to 4 only on the final trial, and that configuration recorded the repeat's best performance (0.4640).</w:t>
      </w:r>
    </w:p>
    <w:p>
      <w:pPr>
        <w:spacing w:line="384" w:lineRule="auto" w:after="0"/>
        <w:ind w:firstLine="220"/>
        <w:jc w:val="both"/>
      </w:pPr>
      <w:r>
        <w:rPr>
          <w:rFonts w:ascii="휴먼명조" w:eastAsia="휴먼명조" w:hAnsi="휴먼명조" w:cs="휴먼명조"/>
          <w:b w:val="0"/>
          <w:sz w:val="22"/>
          <w:w w:val="97"/>
        </w:rPr>
        <w:t xml:space="preserve">In summary, the low performance of Autoresearch appears to stem not from poor quality of the configurations it proposes — its trial-level mean is in fact the highest — but from </w:t>
      </w:r>
      <w:r>
        <w:rPr>
          <w:rFonts w:ascii="휴먼명조" w:eastAsia="휴먼명조" w:hAnsi="휴먼명조" w:cs="휴먼명조"/>
          <w:b/>
          <w:sz w:val="22"/>
          <w:w w:val="97"/>
        </w:rPr>
        <w:t>a reduced effective search budget caused by repeatedly proposing identical configurations</w:t>
      </w:r>
      <w:r>
        <w:rPr>
          <w:rFonts w:ascii="휴먼명조" w:eastAsia="휴먼명조" w:hAnsi="휴먼명조" w:cs="휴먼명조"/>
          <w:b w:val="0"/>
          <w:sz w:val="22"/>
          <w:w w:val="97"/>
        </w:rPr>
        <w:t>. This section is, however, a post-hoc observation of result logs and does not directly verify the agent's internal reasoning. The original rationale texts are reproduced in Appendix B.</w:t>
      </w:r>
    </w:p>
    <w:p>
      <w:pPr>
        <w:spacing w:line="384" w:lineRule="auto" w:after="0"/>
        <w:jc w:val="left"/>
        <w:outlineLvl w:val="2"/>
      </w:pPr>
      <w:r>
        <w:rPr>
          <w:rFonts w:ascii="휴먼명조" w:eastAsia="휴먼명조" w:hAnsi="휴먼명조" w:cs="휴먼명조"/>
          <w:b/>
          <w:sz w:val="22"/>
          <w:w w:val="97"/>
        </w:rPr>
        <w:t>4.3.5 Summary</w:t>
      </w:r>
    </w:p>
    <w:p>
      <w:pPr>
        <w:spacing w:line="384" w:lineRule="auto" w:after="0"/>
        <w:ind w:firstLine="220"/>
        <w:jc w:val="both"/>
      </w:pPr>
      <w:r>
        <w:rPr>
          <w:rFonts w:ascii="휴먼명조" w:eastAsia="휴먼명조" w:hAnsi="휴먼명조" w:cs="휴먼명조"/>
          <w:b w:val="0"/>
          <w:sz w:val="22"/>
          <w:w w:val="97"/>
        </w:rPr>
        <w:t xml:space="preserve">This study's answer to RQ3 is </w:t>
      </w:r>
      <w:r>
        <w:rPr>
          <w:rFonts w:ascii="휴먼명조" w:eastAsia="휴먼명조" w:hAnsi="휴먼명조" w:cs="휴먼명조"/>
          <w:b/>
          <w:sz w:val="22"/>
          <w:w w:val="97"/>
        </w:rPr>
        <w:t>negative</w:t>
      </w:r>
      <w:r>
        <w:rPr>
          <w:rFonts w:ascii="휴먼명조" w:eastAsia="휴먼명조" w:hAnsi="휴먼명조" w:cs="휴먼명조"/>
          <w:b w:val="0"/>
          <w:sz w:val="22"/>
          <w:w w:val="97"/>
        </w:rPr>
        <w:t xml:space="preserve">. Under an identical search space and an identical budget of 20 trials, the LLM agent's autonomous search (Autoresearch) </w:t>
      </w:r>
      <w:r>
        <w:rPr>
          <w:rFonts w:ascii="휴먼명조" w:eastAsia="휴먼명조" w:hAnsi="휴먼명조" w:cs="휴먼명조"/>
          <w:b/>
          <w:sz w:val="22"/>
          <w:w w:val="97"/>
        </w:rPr>
        <w:t>fell significantly short of Optuna (TPE)</w:t>
      </w:r>
      <w:r>
        <w:rPr>
          <w:rFonts w:ascii="휴먼명조" w:eastAsia="휴먼명조" w:hAnsi="휴먼명조" w:cs="휴먼명조"/>
          <w:b w:val="0"/>
          <w:sz w:val="22"/>
          <w:w w:val="97"/>
        </w:rPr>
        <w:t xml:space="preserve"> (p = .0112, r = -0.68) and was </w:t>
      </w:r>
      <w:r>
        <w:rPr>
          <w:rFonts w:ascii="휴먼명조" w:eastAsia="휴먼명조" w:hAnsi="휴먼명조" w:cs="휴먼명조"/>
          <w:b/>
          <w:sz w:val="22"/>
          <w:w w:val="97"/>
        </w:rPr>
        <w:t>statistically indistinguishable from random search</w:t>
      </w:r>
      <w:r>
        <w:rPr>
          <w:rFonts w:ascii="휴먼명조" w:eastAsia="휴먼명조" w:hAnsi="휴먼명조" w:cs="휴먼명조"/>
          <w:b w:val="0"/>
          <w:sz w:val="22"/>
          <w:w w:val="97"/>
        </w:rPr>
        <w:t xml:space="preserve"> (0.4184 vs 0.4186). That all three automated strategies exceeded the manual configuration nevertheless confirms both the validity of automated search itself and the superiority of the established technique (TPE) within it.</w:t>
      </w:r>
    </w:p>
    <w:p>
      <w:pPr>
        <w:spacing w:line="384" w:lineRule="auto" w:after="0"/>
        <w:ind w:firstLine="220"/>
        <w:jc w:val="both"/>
      </w:pPr>
      <w:r>
        <w:rPr>
          <w:rFonts w:ascii="휴먼명조" w:eastAsia="휴먼명조" w:hAnsi="휴먼명조" w:cs="휴먼명조"/>
          <w:b w:val="0"/>
          <w:sz w:val="22"/>
          <w:w w:val="97"/>
        </w:rPr>
        <w:t xml:space="preserve">As the underlying cause, Section 4.3.4 points to </w:t>
      </w:r>
      <w:r>
        <w:rPr>
          <w:rFonts w:ascii="휴먼명조" w:eastAsia="휴먼명조" w:hAnsi="휴먼명조" w:cs="휴먼명조"/>
          <w:b/>
          <w:sz w:val="22"/>
          <w:w w:val="97"/>
        </w:rPr>
        <w:t>a reduced effective search budget caused by duplicate proposals</w:t>
      </w:r>
      <w:r>
        <w:rPr>
          <w:rFonts w:ascii="휴먼명조" w:eastAsia="휴먼명조" w:hAnsi="휴먼명조" w:cs="휴먼명조"/>
          <w:b w:val="0"/>
          <w:sz w:val="22"/>
          <w:w w:val="97"/>
        </w:rPr>
        <w:t xml:space="preserve"> (12.5 of 20 unique configurations). An agent designed on the premise of sequential self-improvement instead fell into early fixation, and evidence was observed that it failed to distinguish the stochastic variation appearing across re-runs of an identical configuration from a genuine improvement signal.</w:t>
      </w:r>
    </w:p>
    <w:p>
      <w:pPr>
        <w:spacing w:line="384" w:lineRule="auto" w:after="0"/>
        <w:ind w:firstLine="220"/>
        <w:jc w:val="both"/>
      </w:pPr>
      <w:r>
        <w:rPr>
          <w:rFonts w:ascii="휴먼명조" w:eastAsia="휴먼명조" w:hAnsi="휴먼명조" w:cs="휴먼명조"/>
          <w:b w:val="0"/>
          <w:sz w:val="22"/>
          <w:w w:val="97"/>
        </w:rPr>
        <w:t>This conclusion is limited to the following conditions: a single model (Qwen3-VL-2B), a single dataset (PathVQA), a budget of 20 trials per strategy, and the control condition max_steps=200. In particular, as confirmed in Section 4.3.3, a substantial number of Autoresearch runs were still improving when the budget was exhausted, so results under a larger search budget could differ (Section 5.3).</w:t>
      </w:r>
    </w:p>
    <w:p>
      <w:pPr>
        <w:spacing w:line="384" w:lineRule="auto" w:after="0"/>
        <w:ind w:firstLine="220"/>
        <w:jc w:val="both"/>
      </w:pPr>
      <w:r>
        <w:rPr>
          <w:rFonts w:ascii="휴먼명조" w:eastAsia="휴먼명조" w:hAnsi="휴먼명조" w:cs="휴먼명조"/>
          <w:b w:val="0"/>
          <w:sz w:val="22"/>
          <w:w w:val="97"/>
        </w:rPr>
        <w:t>From a practical standpoint, cost must also be considered. Total training time for Autoresearch was 5,450 minutes, somewhat less than Optuna's 5,967 minutes, but Autoresearch incurs an additional LLM API cost on every trial. Since it is a configuration that performs worse while costing more, no grounds were found under these experimental conditions for choosing Autoresearch over Optuna.</w:t>
      </w:r>
    </w:p>
    <w:p>
      <w:pPr>
        <w:spacing w:line="384" w:lineRule="auto" w:after="0"/>
        <w:jc w:val="left"/>
        <w:outlineLvl w:val="1"/>
      </w:pPr>
      <w:r>
        <w:rPr>
          <w:rFonts w:ascii="휴먼명조" w:eastAsia="휴먼명조" w:hAnsi="휴먼명조" w:cs="휴먼명조"/>
          <w:b/>
          <w:sz w:val="28"/>
          <w:w w:val="97"/>
        </w:rPr>
        <w:t>4.4 Overall Analysis and Discussion</w:t>
      </w:r>
    </w:p>
    <w:p>
      <w:pPr>
        <w:spacing w:line="384" w:lineRule="auto" w:after="0"/>
        <w:ind w:firstLine="220"/>
        <w:jc w:val="both"/>
      </w:pPr>
      <w:r>
        <w:rPr>
          <w:rFonts w:ascii="휴먼명조" w:eastAsia="휴먼명조" w:hAnsi="휴먼명조" w:cs="휴먼명조"/>
          <w:b w:val="0"/>
          <w:sz w:val="22"/>
          <w:w w:val="97"/>
        </w:rPr>
        <w:t>Sections 4.1 to 4.3 reported the results of each experimental phase separately. This section consolidates the issues that cut across all three.</w:t>
      </w:r>
    </w:p>
    <w:p>
      <w:pPr>
        <w:spacing w:line="384" w:lineRule="auto" w:after="0"/>
        <w:jc w:val="left"/>
        <w:outlineLvl w:val="2"/>
      </w:pPr>
      <w:r>
        <w:rPr>
          <w:rFonts w:ascii="휴먼명조" w:eastAsia="휴먼명조" w:hAnsi="휴먼명조" w:cs="휴먼명조"/>
          <w:b/>
          <w:sz w:val="22"/>
          <w:w w:val="97"/>
        </w:rPr>
        <w:t>4.4.1 Constraints on Cross-Phase Comparison</w:t>
      </w:r>
    </w:p>
    <w:p>
      <w:pPr>
        <w:spacing w:line="384" w:lineRule="auto" w:after="0"/>
        <w:ind w:firstLine="220"/>
        <w:jc w:val="both"/>
      </w:pPr>
      <w:r>
        <w:rPr>
          <w:rFonts w:ascii="휴먼명조" w:eastAsia="휴먼명조" w:hAnsi="휴먼명조" w:cs="휴먼명조"/>
          <w:b w:val="0"/>
          <w:sz w:val="22"/>
          <w:w w:val="97"/>
        </w:rPr>
        <w:t>Before the substantive discussion, the scope of comparability must be made explicit. The three phases differ in their evaluation conditions.</w:t>
      </w:r>
    </w:p>
    <w:tbl>
      <w:tblPr>
        <w:tblW w:type="auto" w:w="0"/>
        <w:tblLook w:firstColumn="1" w:firstRow="1" w:lastColumn="0" w:lastRow="0" w:noHBand="0" w:noVBand="1" w:val="04A0"/>
      </w:tblPr>
      <w:tblGrid>
        <w:gridCol w:w="1859"/>
        <w:gridCol w:w="1859"/>
        <w:gridCol w:w="1859"/>
        <w:gridCol w:w="1859"/>
      </w:tblGrid>
      <w:tr>
        <w:tc>
          <w:tcPr>
            <w:tcW w:type="dxa" w:w="1859"/>
          </w:tcPr>
          <w:p>
            <w:pPr>
              <w:spacing w:line="240" w:lineRule="auto"/>
              <w:jc w:val="center"/>
            </w:pPr>
            <w:r/>
            <w:r>
              <w:rPr>
                <w:rFonts w:ascii="휴먼명조" w:eastAsia="휴먼명조" w:hAnsi="휴먼명조" w:cs="휴먼명조"/>
                <w:b/>
                <w:sz w:val="18"/>
                <w:w w:val="97"/>
              </w:rPr>
              <w:t>Phase</w:t>
            </w:r>
          </w:p>
        </w:tc>
        <w:tc>
          <w:tcPr>
            <w:tcW w:type="dxa" w:w="1859"/>
          </w:tcPr>
          <w:p>
            <w:pPr>
              <w:spacing w:line="240" w:lineRule="auto"/>
              <w:jc w:val="center"/>
            </w:pPr>
            <w:r/>
            <w:r>
              <w:rPr>
                <w:rFonts w:ascii="휴먼명조" w:eastAsia="휴먼명조" w:hAnsi="휴먼명조" w:cs="휴먼명조"/>
                <w:b/>
                <w:sz w:val="18"/>
                <w:w w:val="97"/>
              </w:rPr>
              <w:t>Training volume</w:t>
            </w:r>
          </w:p>
        </w:tc>
        <w:tc>
          <w:tcPr>
            <w:tcW w:type="dxa" w:w="1859"/>
          </w:tcPr>
          <w:p>
            <w:pPr>
              <w:spacing w:line="240" w:lineRule="auto"/>
              <w:jc w:val="center"/>
            </w:pPr>
            <w:r/>
            <w:r>
              <w:rPr>
                <w:rFonts w:ascii="휴먼명조" w:eastAsia="휴먼명조" w:hAnsi="휴먼명조" w:cs="휴먼명조"/>
                <w:b/>
                <w:sz w:val="18"/>
                <w:w w:val="97"/>
              </w:rPr>
              <w:t>Evaluation target</w:t>
            </w:r>
          </w:p>
        </w:tc>
        <w:tc>
          <w:tcPr>
            <w:tcW w:type="dxa" w:w="1859"/>
          </w:tcPr>
          <w:p>
            <w:pPr>
              <w:spacing w:line="240" w:lineRule="auto"/>
              <w:jc w:val="center"/>
            </w:pPr>
            <w:r/>
            <w:r>
              <w:rPr>
                <w:rFonts w:ascii="휴먼명조" w:eastAsia="휴먼명조" w:hAnsi="휴먼명조" w:cs="휴먼명조"/>
                <w:b/>
                <w:sz w:val="18"/>
                <w:w w:val="97"/>
              </w:rPr>
              <w:t>Evaluation sample</w:t>
            </w:r>
          </w:p>
        </w:tc>
      </w:tr>
      <w:tr>
        <w:tc>
          <w:tcPr>
            <w:tcW w:type="dxa" w:w="1859"/>
          </w:tcPr>
          <w:p>
            <w:pPr>
              <w:spacing w:line="240" w:lineRule="auto"/>
              <w:jc w:val="center"/>
            </w:pPr>
            <w:r/>
            <w:r>
              <w:rPr>
                <w:rFonts w:ascii="휴먼명조" w:eastAsia="휴먼명조" w:hAnsi="휴먼명조" w:cs="휴먼명조"/>
                <w:b w:val="0"/>
                <w:sz w:val="18"/>
                <w:w w:val="97"/>
              </w:rPr>
              <w:t>Phase 1</w:t>
            </w:r>
          </w:p>
        </w:tc>
        <w:tc>
          <w:tcPr>
            <w:tcW w:type="dxa" w:w="1859"/>
          </w:tcPr>
          <w:p>
            <w:pPr>
              <w:spacing w:line="240" w:lineRule="auto"/>
              <w:jc w:val="center"/>
            </w:pPr>
            <w:r/>
            <w:r>
              <w:rPr>
                <w:rFonts w:ascii="휴먼명조" w:eastAsia="휴먼명조" w:hAnsi="휴먼명조" w:cs="휴먼명조"/>
                <w:b w:val="0"/>
                <w:sz w:val="18"/>
                <w:w w:val="97"/>
              </w:rPr>
              <w:t>None (zero-shot)</w:t>
            </w:r>
          </w:p>
        </w:tc>
        <w:tc>
          <w:tcPr>
            <w:tcW w:type="dxa" w:w="1859"/>
          </w:tcPr>
          <w:p>
            <w:pPr>
              <w:spacing w:line="240" w:lineRule="auto"/>
              <w:jc w:val="center"/>
            </w:pPr>
            <w:r/>
            <w:r>
              <w:rPr>
                <w:rFonts w:ascii="휴먼명조" w:eastAsia="휴먼명조" w:hAnsi="휴먼명조" w:cs="휴먼명조"/>
                <w:b w:val="0"/>
                <w:sz w:val="18"/>
                <w:w w:val="97"/>
              </w:rPr>
              <w:t>3 datasets</w:t>
            </w:r>
          </w:p>
        </w:tc>
        <w:tc>
          <w:tcPr>
            <w:tcW w:type="dxa" w:w="1859"/>
          </w:tcPr>
          <w:p>
            <w:pPr>
              <w:spacing w:line="240" w:lineRule="auto"/>
              <w:jc w:val="center"/>
            </w:pPr>
            <w:r/>
            <w:r>
              <w:rPr>
                <w:rFonts w:ascii="휴먼명조" w:eastAsia="휴먼명조" w:hAnsi="휴먼명조" w:cs="휴먼명조"/>
                <w:b w:val="0"/>
                <w:sz w:val="18"/>
                <w:w w:val="97"/>
              </w:rPr>
              <w:t>Full test split (8,231 items)</w:t>
            </w:r>
          </w:p>
        </w:tc>
      </w:tr>
      <w:tr>
        <w:tc>
          <w:tcPr>
            <w:tcW w:type="dxa" w:w="1859"/>
          </w:tcPr>
          <w:p>
            <w:pPr>
              <w:spacing w:line="240" w:lineRule="auto"/>
              <w:jc w:val="center"/>
            </w:pPr>
            <w:r/>
            <w:r>
              <w:rPr>
                <w:rFonts w:ascii="휴먼명조" w:eastAsia="휴먼명조" w:hAnsi="휴먼명조" w:cs="휴먼명조"/>
                <w:b w:val="0"/>
                <w:sz w:val="18"/>
                <w:w w:val="97"/>
              </w:rPr>
              <w:t>Phase 2</w:t>
            </w:r>
          </w:p>
        </w:tc>
        <w:tc>
          <w:tcPr>
            <w:tcW w:type="dxa" w:w="1859"/>
          </w:tcPr>
          <w:p>
            <w:pPr>
              <w:spacing w:line="240" w:lineRule="auto"/>
              <w:jc w:val="center"/>
            </w:pPr>
            <w:r/>
            <w:r>
              <w:rPr>
                <w:rFonts w:ascii="휴먼명조" w:eastAsia="휴먼명조" w:hAnsi="휴먼명조" w:cs="휴먼명조"/>
                <w:b w:val="0"/>
                <w:sz w:val="18"/>
                <w:w w:val="97"/>
              </w:rPr>
              <w:t>max_steps=500</w:t>
            </w:r>
          </w:p>
        </w:tc>
        <w:tc>
          <w:tcPr>
            <w:tcW w:type="dxa" w:w="1859"/>
          </w:tcPr>
          <w:p>
            <w:pPr>
              <w:spacing w:line="240" w:lineRule="auto"/>
              <w:jc w:val="center"/>
            </w:pPr>
            <w:r/>
            <w:r>
              <w:rPr>
                <w:rFonts w:ascii="휴먼명조" w:eastAsia="휴먼명조" w:hAnsi="휴먼명조" w:cs="휴먼명조"/>
                <w:b w:val="0"/>
                <w:sz w:val="18"/>
                <w:w w:val="97"/>
              </w:rPr>
              <w:t>3 datasets × 3 seeds</w:t>
            </w:r>
          </w:p>
        </w:tc>
        <w:tc>
          <w:tcPr>
            <w:tcW w:type="dxa" w:w="1859"/>
          </w:tcPr>
          <w:p>
            <w:pPr>
              <w:spacing w:line="240" w:lineRule="auto"/>
              <w:jc w:val="center"/>
            </w:pPr>
            <w:r/>
            <w:r>
              <w:rPr>
                <w:rFonts w:ascii="휴먼명조" w:eastAsia="휴먼명조" w:hAnsi="휴먼명조" w:cs="휴먼명조"/>
                <w:b w:val="0"/>
                <w:sz w:val="18"/>
                <w:w w:val="97"/>
              </w:rPr>
              <w:t>Full test split</w:t>
            </w:r>
          </w:p>
        </w:tc>
      </w:tr>
      <w:tr>
        <w:tc>
          <w:tcPr>
            <w:tcW w:type="dxa" w:w="1859"/>
          </w:tcPr>
          <w:p>
            <w:pPr>
              <w:spacing w:line="240" w:lineRule="auto"/>
              <w:jc w:val="center"/>
            </w:pPr>
            <w:r/>
            <w:r>
              <w:rPr>
                <w:rFonts w:ascii="휴먼명조" w:eastAsia="휴먼명조" w:hAnsi="휴먼명조" w:cs="휴먼명조"/>
                <w:b w:val="0"/>
                <w:sz w:val="18"/>
                <w:w w:val="97"/>
              </w:rPr>
              <w:t>Phase 3</w:t>
            </w:r>
          </w:p>
        </w:tc>
        <w:tc>
          <w:tcPr>
            <w:tcW w:type="dxa" w:w="1859"/>
          </w:tcPr>
          <w:p>
            <w:pPr>
              <w:spacing w:line="240" w:lineRule="auto"/>
              <w:jc w:val="center"/>
            </w:pPr>
            <w:r/>
            <w:r>
              <w:rPr>
                <w:rFonts w:ascii="휴먼명조" w:eastAsia="휴먼명조" w:hAnsi="휴먼명조" w:cs="휴먼명조"/>
                <w:b w:val="0"/>
                <w:sz w:val="18"/>
                <w:w w:val="97"/>
              </w:rPr>
              <w:t>max_steps=200</w:t>
            </w:r>
          </w:p>
        </w:tc>
        <w:tc>
          <w:tcPr>
            <w:tcW w:type="dxa" w:w="1859"/>
          </w:tcPr>
          <w:p>
            <w:pPr>
              <w:spacing w:line="240" w:lineRule="auto"/>
              <w:jc w:val="center"/>
            </w:pPr>
            <w:r/>
            <w:r>
              <w:rPr>
                <w:rFonts w:ascii="휴먼명조" w:eastAsia="휴먼명조" w:hAnsi="휴먼명조" w:cs="휴먼명조"/>
                <w:b w:val="0"/>
                <w:sz w:val="18"/>
                <w:w w:val="97"/>
              </w:rPr>
              <w:t>PathVQA only</w:t>
            </w:r>
          </w:p>
        </w:tc>
        <w:tc>
          <w:tcPr>
            <w:tcW w:type="dxa" w:w="1859"/>
          </w:tcPr>
          <w:p>
            <w:pPr>
              <w:spacing w:line="240" w:lineRule="auto"/>
              <w:jc w:val="center"/>
            </w:pPr>
            <w:r/>
            <w:r>
              <w:rPr>
                <w:rFonts w:ascii="휴먼명조" w:eastAsia="휴먼명조" w:hAnsi="휴먼명조" w:cs="휴먼명조"/>
                <w:b w:val="0"/>
                <w:sz w:val="18"/>
                <w:w w:val="97"/>
              </w:rPr>
              <w:t>Validation, up to 500 samples</w:t>
            </w:r>
          </w:p>
        </w:tc>
      </w:tr>
    </w:tbl>
    <w:p>
      <w:pPr>
        <w:spacing w:line="384" w:lineRule="auto" w:after="0"/>
        <w:jc w:val="both"/>
      </w:pPr>
      <w:r>
        <w:rPr>
          <w:rFonts w:ascii="휴먼명조" w:eastAsia="휴먼명조" w:hAnsi="휴먼명조" w:cs="휴먼명조"/>
          <w:b w:val="0"/>
          <w:sz w:val="22"/>
          <w:w w:val="97"/>
        </w:rPr>
      </w:r>
    </w:p>
    <w:p>
      <w:pPr>
        <w:spacing w:line="384" w:lineRule="auto" w:after="0"/>
        <w:ind w:firstLine="220"/>
        <w:jc w:val="both"/>
      </w:pPr>
      <w:r>
        <w:rPr>
          <w:rFonts w:ascii="휴먼명조" w:eastAsia="휴먼명조" w:hAnsi="휴먼명조" w:cs="휴먼명조"/>
          <w:b/>
          <w:sz w:val="22"/>
          <w:w w:val="97"/>
        </w:rPr>
        <w:t>Direct comparison of absolute accuracy across phases is therefore invalid.</w:t>
      </w:r>
      <w:r>
        <w:rPr>
          <w:rFonts w:ascii="휴먼명조" w:eastAsia="휴먼명조" w:hAnsi="휴먼명조" w:cs="휴먼명조"/>
          <w:b w:val="0"/>
          <w:sz w:val="22"/>
          <w:w w:val="97"/>
        </w:rPr>
        <w:t xml:space="preserve"> The difference between the fine-tuned accuracy in Phase 2 (Qwen3-VL-2B, 0.5845) and the best val_accuracy in Phase 3 (0.4700), for example, does not represent a performance drop but arises from differences in training volume (500 vs 200 steps), evaluation dataset (mean of three vs PathVQA alone), and evaluation split. The discussion below cross-references only </w:t>
      </w:r>
      <w:r>
        <w:rPr>
          <w:rFonts w:ascii="휴먼명조" w:eastAsia="휴먼명조" w:hAnsi="휴먼명조" w:cs="휴먼명조"/>
          <w:b/>
          <w:sz w:val="22"/>
          <w:w w:val="97"/>
        </w:rPr>
        <w:t>the rankings, patterns, and directions of gaps observed within each phase</w:t>
      </w:r>
      <w:r>
        <w:rPr>
          <w:rFonts w:ascii="휴먼명조" w:eastAsia="휴먼명조" w:hAnsi="휴먼명조" w:cs="휴먼명조"/>
          <w:b w:val="0"/>
          <w:sz w:val="22"/>
          <w:w w:val="97"/>
        </w:rPr>
        <w:t>, not absolute figures.</w:t>
      </w:r>
    </w:p>
    <w:p>
      <w:pPr>
        <w:spacing w:line="384" w:lineRule="auto" w:after="0"/>
        <w:jc w:val="left"/>
        <w:outlineLvl w:val="2"/>
      </w:pPr>
      <w:r>
        <w:rPr>
          <w:rFonts w:ascii="휴먼명조" w:eastAsia="휴먼명조" w:hAnsi="휴먼명조" w:cs="휴먼명조"/>
          <w:b/>
          <w:sz w:val="22"/>
          <w:w w:val="97"/>
        </w:rPr>
        <w:t>4.4.2 The Non-Monotonic Relationship between Inference Resource Consumption and Performance</w:t>
      </w:r>
    </w:p>
    <w:p>
      <w:pPr>
        <w:spacing w:line="384" w:lineRule="auto" w:after="0"/>
        <w:ind w:firstLine="220"/>
        <w:jc w:val="both"/>
      </w:pPr>
      <w:r>
        <w:rPr>
          <w:rFonts w:ascii="휴먼명조" w:eastAsia="휴먼명조" w:hAnsi="휴먼명조" w:cs="휴먼명조"/>
          <w:b w:val="0"/>
          <w:sz w:val="22"/>
          <w:w w:val="97"/>
        </w:rPr>
        <w:t xml:space="preserve">The most practical implication of Phase 1 is that </w:t>
      </w:r>
      <w:r>
        <w:rPr>
          <w:rFonts w:ascii="휴먼명조" w:eastAsia="휴먼명조" w:hAnsi="휴먼명조" w:cs="휴먼명조"/>
          <w:b/>
          <w:sz w:val="22"/>
          <w:w w:val="97"/>
        </w:rPr>
        <w:t>resource consumption at inference and performance are not monotonically related</w:t>
      </w:r>
      <w:r>
        <w:rPr>
          <w:rFonts w:ascii="휴먼명조" w:eastAsia="휴먼명조" w:hAnsi="휴먼명조" w:cs="휴먼명조"/>
          <w:b w:val="0"/>
          <w:sz w:val="22"/>
          <w:w w:val="97"/>
        </w:rPr>
        <w:t>.</w:t>
      </w:r>
    </w:p>
    <w:tbl>
      <w:tblPr>
        <w:tblW w:type="auto" w:w="0"/>
        <w:tblLook w:firstColumn="1" w:firstRow="1" w:lastColumn="0" w:lastRow="0" w:noHBand="0" w:noVBand="1" w:val="04A0"/>
      </w:tblPr>
      <w:tblGrid>
        <w:gridCol w:w="1859"/>
        <w:gridCol w:w="1859"/>
        <w:gridCol w:w="1859"/>
        <w:gridCol w:w="1859"/>
      </w:tblGrid>
      <w:tr>
        <w:tc>
          <w:tcPr>
            <w:tcW w:type="dxa" w:w="1859"/>
          </w:tcPr>
          <w:p>
            <w:pPr>
              <w:spacing w:line="240" w:lineRule="auto"/>
              <w:jc w:val="center"/>
            </w:pPr>
            <w:r/>
            <w:r>
              <w:rPr>
                <w:rFonts w:ascii="휴먼명조" w:eastAsia="휴먼명조" w:hAnsi="휴먼명조" w:cs="휴먼명조"/>
                <w:b/>
                <w:sz w:val="18"/>
                <w:w w:val="97"/>
              </w:rPr>
              <w:t>Model</w:t>
            </w:r>
          </w:p>
        </w:tc>
        <w:tc>
          <w:tcPr>
            <w:tcW w:type="dxa" w:w="1859"/>
          </w:tcPr>
          <w:p>
            <w:pPr>
              <w:spacing w:line="240" w:lineRule="auto"/>
              <w:jc w:val="center"/>
            </w:pPr>
            <w:r/>
            <w:r>
              <w:rPr>
                <w:rFonts w:ascii="휴먼명조" w:eastAsia="휴먼명조" w:hAnsi="휴먼명조" w:cs="휴먼명조"/>
                <w:b/>
                <w:sz w:val="18"/>
                <w:w w:val="97"/>
              </w:rPr>
              <w:t>Pooled Acc (rank)</w:t>
            </w:r>
          </w:p>
        </w:tc>
        <w:tc>
          <w:tcPr>
            <w:tcW w:type="dxa" w:w="1859"/>
          </w:tcPr>
          <w:p>
            <w:pPr>
              <w:spacing w:line="240" w:lineRule="auto"/>
              <w:jc w:val="center"/>
            </w:pPr>
            <w:r/>
            <w:r>
              <w:rPr>
                <w:rFonts w:ascii="휴먼명조" w:eastAsia="휴먼명조" w:hAnsi="휴먼명조" w:cs="휴먼명조"/>
                <w:b/>
                <w:sz w:val="18"/>
                <w:w w:val="97"/>
              </w:rPr>
              <w:t>Active / total parameters</w:t>
            </w:r>
          </w:p>
        </w:tc>
        <w:tc>
          <w:tcPr>
            <w:tcW w:type="dxa" w:w="1859"/>
          </w:tcPr>
          <w:p>
            <w:pPr>
              <w:spacing w:line="240" w:lineRule="auto"/>
              <w:jc w:val="center"/>
            </w:pPr>
            <w:r/>
            <w:r>
              <w:rPr>
                <w:rFonts w:ascii="휴먼명조" w:eastAsia="휴먼명조" w:hAnsi="휴먼명조" w:cs="휴먼명조"/>
                <w:b/>
                <w:sz w:val="18"/>
                <w:w w:val="97"/>
              </w:rPr>
              <w:t>Peak VRAM</w:t>
            </w:r>
          </w:p>
        </w:tc>
      </w:tr>
      <w:tr>
        <w:tc>
          <w:tcPr>
            <w:tcW w:type="dxa" w:w="1859"/>
          </w:tcPr>
          <w:p>
            <w:pPr>
              <w:spacing w:line="240" w:lineRule="auto"/>
              <w:jc w:val="center"/>
            </w:pPr>
            <w:r/>
            <w:r>
              <w:rPr>
                <w:rFonts w:ascii="휴먼명조" w:eastAsia="휴먼명조" w:hAnsi="휴먼명조" w:cs="휴먼명조"/>
                <w:b w:val="0"/>
                <w:sz w:val="18"/>
                <w:w w:val="97"/>
              </w:rPr>
              <w:t>Qwen3-VL-2B</w:t>
            </w:r>
          </w:p>
        </w:tc>
        <w:tc>
          <w:tcPr>
            <w:tcW w:type="dxa" w:w="1859"/>
          </w:tcPr>
          <w:p>
            <w:pPr>
              <w:spacing w:line="240" w:lineRule="auto"/>
              <w:jc w:val="center"/>
            </w:pPr>
            <w:r/>
            <w:r>
              <w:rPr>
                <w:rFonts w:ascii="휴먼명조" w:eastAsia="휴먼명조" w:hAnsi="휴먼명조" w:cs="휴먼명조"/>
                <w:b w:val="0"/>
                <w:sz w:val="18"/>
                <w:w w:val="97"/>
              </w:rPr>
              <w:t>0.3843 (1st)</w:t>
            </w:r>
          </w:p>
        </w:tc>
        <w:tc>
          <w:tcPr>
            <w:tcW w:type="dxa" w:w="1859"/>
          </w:tcPr>
          <w:p>
            <w:pPr>
              <w:spacing w:line="240" w:lineRule="auto"/>
              <w:jc w:val="center"/>
            </w:pPr>
            <w:r/>
            <w:r>
              <w:rPr>
                <w:rFonts w:ascii="휴먼명조" w:eastAsia="휴먼명조" w:hAnsi="휴먼명조" w:cs="휴먼명조"/>
                <w:b w:val="0"/>
                <w:sz w:val="18"/>
                <w:w w:val="97"/>
              </w:rPr>
              <w:t>2B / 2B</w:t>
            </w:r>
          </w:p>
        </w:tc>
        <w:tc>
          <w:tcPr>
            <w:tcW w:type="dxa" w:w="1859"/>
          </w:tcPr>
          <w:p>
            <w:pPr>
              <w:spacing w:line="240" w:lineRule="auto"/>
              <w:jc w:val="center"/>
            </w:pPr>
            <w:r/>
            <w:r>
              <w:rPr>
                <w:rFonts w:ascii="휴먼명조" w:eastAsia="휴먼명조" w:hAnsi="휴먼명조" w:cs="휴먼명조"/>
                <w:b w:val="0"/>
                <w:sz w:val="18"/>
                <w:w w:val="97"/>
              </w:rPr>
              <w:t>~4,500 MB (lowest)</w:t>
            </w:r>
          </w:p>
        </w:tc>
      </w:tr>
      <w:tr>
        <w:tc>
          <w:tcPr>
            <w:tcW w:type="dxa" w:w="1859"/>
          </w:tcPr>
          <w:p>
            <w:pPr>
              <w:spacing w:line="240" w:lineRule="auto"/>
              <w:jc w:val="center"/>
            </w:pPr>
            <w:r/>
            <w:r>
              <w:rPr>
                <w:rFonts w:ascii="휴먼명조" w:eastAsia="휴먼명조" w:hAnsi="휴먼명조" w:cs="휴먼명조"/>
                <w:b w:val="0"/>
                <w:sz w:val="18"/>
                <w:w w:val="97"/>
              </w:rPr>
              <w:t>Qwen2.5-VL-3B</w:t>
            </w:r>
          </w:p>
        </w:tc>
        <w:tc>
          <w:tcPr>
            <w:tcW w:type="dxa" w:w="1859"/>
          </w:tcPr>
          <w:p>
            <w:pPr>
              <w:spacing w:line="240" w:lineRule="auto"/>
              <w:jc w:val="center"/>
            </w:pPr>
            <w:r/>
            <w:r>
              <w:rPr>
                <w:rFonts w:ascii="휴먼명조" w:eastAsia="휴먼명조" w:hAnsi="휴먼명조" w:cs="휴먼명조"/>
                <w:b w:val="0"/>
                <w:sz w:val="18"/>
                <w:w w:val="97"/>
              </w:rPr>
              <w:t>0.3637 (2nd)</w:t>
            </w:r>
          </w:p>
        </w:tc>
        <w:tc>
          <w:tcPr>
            <w:tcW w:type="dxa" w:w="1859"/>
          </w:tcPr>
          <w:p>
            <w:pPr>
              <w:spacing w:line="240" w:lineRule="auto"/>
              <w:jc w:val="center"/>
            </w:pPr>
            <w:r/>
            <w:r>
              <w:rPr>
                <w:rFonts w:ascii="휴먼명조" w:eastAsia="휴먼명조" w:hAnsi="휴먼명조" w:cs="휴먼명조"/>
                <w:b w:val="0"/>
                <w:sz w:val="18"/>
                <w:w w:val="97"/>
              </w:rPr>
              <w:t>3B / 3B</w:t>
            </w:r>
          </w:p>
        </w:tc>
        <w:tc>
          <w:tcPr>
            <w:tcW w:type="dxa" w:w="1859"/>
          </w:tcPr>
          <w:p>
            <w:pPr>
              <w:spacing w:line="240" w:lineRule="auto"/>
              <w:jc w:val="center"/>
            </w:pPr>
            <w:r/>
            <w:r>
              <w:rPr>
                <w:rFonts w:ascii="휴먼명조" w:eastAsia="휴먼명조" w:hAnsi="휴먼명조" w:cs="휴먼명조"/>
                <w:b w:val="0"/>
                <w:sz w:val="18"/>
                <w:w w:val="97"/>
              </w:rPr>
              <w:t>~7,580 MB</w:t>
            </w:r>
          </w:p>
        </w:tc>
      </w:tr>
      <w:tr>
        <w:tc>
          <w:tcPr>
            <w:tcW w:type="dxa" w:w="1859"/>
          </w:tcPr>
          <w:p>
            <w:pPr>
              <w:spacing w:line="240" w:lineRule="auto"/>
              <w:jc w:val="center"/>
            </w:pPr>
            <w:r/>
            <w:r>
              <w:rPr>
                <w:rFonts w:ascii="휴먼명조" w:eastAsia="휴먼명조" w:hAnsi="휴먼명조" w:cs="휴먼명조"/>
                <w:b w:val="0"/>
                <w:sz w:val="18"/>
                <w:w w:val="97"/>
              </w:rPr>
              <w:t>SmolVLM2-2.2B</w:t>
            </w:r>
          </w:p>
        </w:tc>
        <w:tc>
          <w:tcPr>
            <w:tcW w:type="dxa" w:w="1859"/>
          </w:tcPr>
          <w:p>
            <w:pPr>
              <w:spacing w:line="240" w:lineRule="auto"/>
              <w:jc w:val="center"/>
            </w:pPr>
            <w:r/>
            <w:r>
              <w:rPr>
                <w:rFonts w:ascii="휴먼명조" w:eastAsia="휴먼명조" w:hAnsi="휴먼명조" w:cs="휴먼명조"/>
                <w:b w:val="0"/>
                <w:sz w:val="18"/>
                <w:w w:val="97"/>
              </w:rPr>
              <w:t>0.3391 (3rd)</w:t>
            </w:r>
          </w:p>
        </w:tc>
        <w:tc>
          <w:tcPr>
            <w:tcW w:type="dxa" w:w="1859"/>
          </w:tcPr>
          <w:p>
            <w:pPr>
              <w:spacing w:line="240" w:lineRule="auto"/>
              <w:jc w:val="center"/>
            </w:pPr>
            <w:r/>
            <w:r>
              <w:rPr>
                <w:rFonts w:ascii="휴먼명조" w:eastAsia="휴먼명조" w:hAnsi="휴먼명조" w:cs="휴먼명조"/>
                <w:b w:val="0"/>
                <w:sz w:val="18"/>
                <w:w w:val="97"/>
              </w:rPr>
              <w:t>2.2B / 2.2B</w:t>
            </w:r>
          </w:p>
        </w:tc>
        <w:tc>
          <w:tcPr>
            <w:tcW w:type="dxa" w:w="1859"/>
          </w:tcPr>
          <w:p>
            <w:pPr>
              <w:spacing w:line="240" w:lineRule="auto"/>
              <w:jc w:val="center"/>
            </w:pPr>
            <w:r/>
            <w:r>
              <w:rPr>
                <w:rFonts w:ascii="휴먼명조" w:eastAsia="휴먼명조" w:hAnsi="휴먼명조" w:cs="휴먼명조"/>
                <w:b w:val="0"/>
                <w:sz w:val="18"/>
                <w:w w:val="97"/>
              </w:rPr>
              <w:t>~6,000 MB</w:t>
            </w:r>
          </w:p>
        </w:tc>
      </w:tr>
      <w:tr>
        <w:tc>
          <w:tcPr>
            <w:tcW w:type="dxa" w:w="1859"/>
          </w:tcPr>
          <w:p>
            <w:pPr>
              <w:spacing w:line="240" w:lineRule="auto"/>
              <w:jc w:val="center"/>
            </w:pPr>
            <w:r/>
            <w:r>
              <w:rPr>
                <w:rFonts w:ascii="휴먼명조" w:eastAsia="휴먼명조" w:hAnsi="휴먼명조" w:cs="휴먼명조"/>
                <w:b w:val="0"/>
                <w:sz w:val="18"/>
                <w:w w:val="97"/>
              </w:rPr>
              <w:t>Gemma4-E2B</w:t>
            </w:r>
          </w:p>
        </w:tc>
        <w:tc>
          <w:tcPr>
            <w:tcW w:type="dxa" w:w="1859"/>
          </w:tcPr>
          <w:p>
            <w:pPr>
              <w:spacing w:line="240" w:lineRule="auto"/>
              <w:jc w:val="center"/>
            </w:pPr>
            <w:r/>
            <w:r>
              <w:rPr>
                <w:rFonts w:ascii="휴먼명조" w:eastAsia="휴먼명조" w:hAnsi="휴먼명조" w:cs="휴먼명조"/>
                <w:b w:val="0"/>
                <w:sz w:val="18"/>
                <w:w w:val="97"/>
              </w:rPr>
              <w:t>0.1708 (4th)</w:t>
            </w:r>
          </w:p>
        </w:tc>
        <w:tc>
          <w:tcPr>
            <w:tcW w:type="dxa" w:w="1859"/>
          </w:tcPr>
          <w:p>
            <w:pPr>
              <w:spacing w:line="240" w:lineRule="auto"/>
              <w:jc w:val="center"/>
            </w:pPr>
            <w:r/>
            <w:r>
              <w:rPr>
                <w:rFonts w:ascii="휴먼명조" w:eastAsia="휴먼명조" w:hAnsi="휴먼명조" w:cs="휴먼명조"/>
                <w:b w:val="0"/>
                <w:sz w:val="18"/>
                <w:w w:val="97"/>
              </w:rPr>
              <w:t xml:space="preserve">2.3B / </w:t>
            </w:r>
            <w:r>
              <w:rPr>
                <w:rFonts w:ascii="휴먼명조" w:eastAsia="휴먼명조" w:hAnsi="휴먼명조" w:cs="휴먼명조"/>
                <w:b/>
                <w:sz w:val="18"/>
                <w:w w:val="97"/>
              </w:rPr>
              <w:t>5.1B (MoE)</w:t>
            </w:r>
          </w:p>
        </w:tc>
        <w:tc>
          <w:tcPr>
            <w:tcW w:type="dxa" w:w="1859"/>
          </w:tcPr>
          <w:p>
            <w:pPr>
              <w:spacing w:line="240" w:lineRule="auto"/>
              <w:jc w:val="center"/>
            </w:pPr>
            <w:r/>
            <w:r>
              <w:rPr>
                <w:rFonts w:ascii="휴먼명조" w:eastAsia="휴먼명조" w:hAnsi="휴먼명조" w:cs="휴먼명조"/>
                <w:b w:val="0"/>
                <w:sz w:val="18"/>
                <w:w w:val="97"/>
              </w:rPr>
              <w:t>~13,930 MB (highest)</w:t>
            </w:r>
          </w:p>
        </w:tc>
      </w:tr>
    </w:tbl>
    <w:p>
      <w:pPr>
        <w:spacing w:line="384" w:lineRule="auto" w:after="0"/>
        <w:jc w:val="both"/>
      </w:pPr>
      <w:r>
        <w:rPr>
          <w:rFonts w:ascii="휴먼명조" w:eastAsia="휴먼명조" w:hAnsi="휴먼명조" w:cs="휴먼명조"/>
          <w:b w:val="0"/>
          <w:sz w:val="22"/>
          <w:w w:val="97"/>
        </w:rPr>
      </w:r>
    </w:p>
    <w:p>
      <w:pPr>
        <w:spacing w:line="384" w:lineRule="auto" w:after="0"/>
        <w:ind w:firstLine="220"/>
        <w:jc w:val="both"/>
      </w:pPr>
      <w:r>
        <w:rPr>
          <w:rFonts w:ascii="휴먼명조" w:eastAsia="휴먼명조" w:hAnsi="휴먼명조" w:cs="휴먼명조"/>
          <w:b/>
          <w:sz w:val="22"/>
          <w:w w:val="97"/>
        </w:rPr>
        <w:t>The best-performing model (Qwen3-VL-2B) simultaneously uses the least memory and responds fastest</w:t>
      </w:r>
      <w:r>
        <w:rPr>
          <w:rFonts w:ascii="휴먼명조" w:eastAsia="휴먼명조" w:hAnsi="휴먼명조" w:cs="휴먼명조"/>
          <w:b w:val="0"/>
          <w:sz w:val="22"/>
          <w:w w:val="97"/>
        </w:rPr>
        <w:t xml:space="preserve"> (Sections 4.1.1, 4.1.2). Conversely, Gemma4-E2B, which uses the most memory, ranks last, and its gap from the other three models is statistically pronounced (McNemar post-hoc tests in Section 4.1.1). At this scale, therefore, architecture and pretraining configuration dominate medical VQA performance more than active parameter count or memory consumption, and a choice that satisfies both performance and efficiency exists for resource-constrained environments.</w:t>
      </w:r>
    </w:p>
    <w:p>
      <w:pPr>
        <w:spacing w:line="384" w:lineRule="auto" w:after="0"/>
        <w:ind w:firstLine="220"/>
        <w:jc w:val="both"/>
      </w:pPr>
      <w:r>
        <w:rPr>
          <w:rFonts w:ascii="휴먼명조" w:eastAsia="휴먼명조" w:hAnsi="휴먼명조" w:cs="휴먼명조"/>
          <w:b/>
          <w:sz w:val="22"/>
          <w:w w:val="97"/>
        </w:rPr>
        <w:t>The axis of interpretation must, however, be made explicit.</w:t>
      </w:r>
      <w:r>
        <w:rPr>
          <w:rFonts w:ascii="휴먼명조" w:eastAsia="휴먼명조" w:hAnsi="휴먼명조" w:cs="휴먼명조"/>
          <w:b w:val="0"/>
          <w:sz w:val="22"/>
          <w:w w:val="97"/>
        </w:rPr>
        <w:t xml:space="preserve"> Of the four models, only Gemma4-E2B has a Mixture-of-Experts (MoE) structure in which active parameters (2.3B) differ from stored parameters (5.1B) (Section 3.3). This study's selection of "lightweight VLMs" used </w:t>
      </w:r>
      <w:r>
        <w:rPr>
          <w:rFonts w:ascii="휴먼명조" w:eastAsia="휴먼명조" w:hAnsi="휴먼명조" w:cs="휴먼명조"/>
          <w:b/>
          <w:sz w:val="22"/>
          <w:w w:val="97"/>
        </w:rPr>
        <w:t>active parameters</w:t>
      </w:r>
      <w:r>
        <w:rPr>
          <w:rFonts w:ascii="휴먼명조" w:eastAsia="휴먼명조" w:hAnsi="휴먼명조" w:cs="휴먼명조"/>
          <w:b w:val="0"/>
          <w:sz w:val="22"/>
          <w:w w:val="97"/>
        </w:rPr>
        <w:t xml:space="preserve"> as its criterion, in line with the objective of feasibility on consumer GPUs, and the discussion above holds on that criterion. </w:t>
      </w:r>
      <w:r>
        <w:rPr>
          <w:rFonts w:ascii="휴먼명조" w:eastAsia="휴먼명조" w:hAnsi="휴먼명조" w:cs="휴먼명조"/>
          <w:b/>
          <w:sz w:val="22"/>
          <w:w w:val="97"/>
        </w:rPr>
        <w:t>Measured by stored parameters, however, Gemma4-E2B is the largest model</w:t>
      </w:r>
      <w:r>
        <w:rPr>
          <w:rFonts w:ascii="휴먼명조" w:eastAsia="휴먼명조" w:hAnsi="휴먼명조" w:cs="휴먼명조"/>
          <w:b w:val="0"/>
          <w:sz w:val="22"/>
          <w:w w:val="97"/>
        </w:rPr>
        <w:t>, so its last-place performance may equally be read as "the model with the largest stored scale ranked last" rather than "a small model beat a large one." The conclusion of this section therefore concerns *performance relative to inference-time resource consumption* and must not be extended to a general relationship between parameter scale as such and performance (Section 5.3(11)).</w:t>
      </w:r>
    </w:p>
    <w:p>
      <w:pPr>
        <w:spacing w:line="384" w:lineRule="auto" w:after="0"/>
        <w:ind w:firstLine="220"/>
        <w:jc w:val="both"/>
      </w:pPr>
      <w:r>
        <w:rPr>
          <w:rFonts w:ascii="휴먼명조" w:eastAsia="휴먼명조" w:hAnsi="휴먼명조" w:cs="휴먼명조"/>
          <w:b w:val="0"/>
          <w:sz w:val="22"/>
          <w:w w:val="97"/>
        </w:rPr>
        <w:t>Because the ranking was preserved after removing samples suspected of pretraining exposure in the Phase 1.5 contamination-robustness verification (Section 4.1.1), this conclusion is not explained by data contamination.</w:t>
      </w:r>
    </w:p>
    <w:p>
      <w:pPr>
        <w:spacing w:line="384" w:lineRule="auto" w:after="0"/>
        <w:jc w:val="left"/>
        <w:outlineLvl w:val="2"/>
      </w:pPr>
      <w:r>
        <w:rPr>
          <w:rFonts w:ascii="휴먼명조" w:eastAsia="휴먼명조" w:hAnsi="휴먼명조" w:cs="휴먼명조"/>
          <w:b/>
          <w:sz w:val="22"/>
          <w:w w:val="97"/>
        </w:rPr>
        <w:t>4.4.3 Heterogeneity of Fine-Tuning Effects and the Primacy of Model Selection</w:t>
      </w:r>
    </w:p>
    <w:p>
      <w:pPr>
        <w:spacing w:line="384" w:lineRule="auto" w:after="0"/>
        <w:ind w:firstLine="220"/>
        <w:jc w:val="both"/>
      </w:pPr>
      <w:r>
        <w:rPr>
          <w:rFonts w:ascii="휴먼명조" w:eastAsia="휴먼명조" w:hAnsi="휴먼명조" w:cs="휴먼명조"/>
          <w:b w:val="0"/>
          <w:sz w:val="22"/>
          <w:w w:val="97"/>
        </w:rPr>
        <w:t xml:space="preserve">The most important finding of Phase 2 is that </w:t>
      </w:r>
      <w:r>
        <w:rPr>
          <w:rFonts w:ascii="휴먼명조" w:eastAsia="휴먼명조" w:hAnsi="휴먼명조" w:cs="휴먼명조"/>
          <w:b/>
          <w:sz w:val="22"/>
          <w:w w:val="97"/>
        </w:rPr>
        <w:t>the proposition "fine-tuning improves performance" does not hold independently of the model</w:t>
      </w:r>
      <w:r>
        <w:rPr>
          <w:rFonts w:ascii="휴먼명조" w:eastAsia="휴먼명조" w:hAnsi="휴먼명조" w:cs="휴먼명조"/>
          <w:b w:val="0"/>
          <w:sz w:val="22"/>
          <w:w w:val="97"/>
        </w:rPr>
        <w:t xml:space="preserve"> (Section 4.2.1). Notably, its direction coincides with the zero-shot ranking of Phase 1.</w:t>
      </w:r>
    </w:p>
    <w:tbl>
      <w:tblPr>
        <w:tblW w:type="auto" w:w="0"/>
        <w:tblLook w:firstColumn="1" w:firstRow="1" w:lastColumn="0" w:lastRow="0" w:noHBand="0" w:noVBand="1" w:val="04A0"/>
      </w:tblPr>
      <w:tblGrid>
        <w:gridCol w:w="2479"/>
        <w:gridCol w:w="2479"/>
        <w:gridCol w:w="2479"/>
      </w:tblGrid>
      <w:tr>
        <w:tc>
          <w:tcPr>
            <w:tcW w:type="dxa" w:w="2479"/>
          </w:tcPr>
          <w:p>
            <w:pPr>
              <w:spacing w:line="240" w:lineRule="auto"/>
              <w:jc w:val="center"/>
            </w:pPr>
            <w:r/>
            <w:r>
              <w:rPr>
                <w:rFonts w:ascii="휴먼명조" w:eastAsia="휴먼명조" w:hAnsi="휴먼명조" w:cs="휴먼명조"/>
                <w:b/>
                <w:sz w:val="18"/>
                <w:w w:val="97"/>
              </w:rPr>
              <w:t>Model</w:t>
            </w:r>
          </w:p>
        </w:tc>
        <w:tc>
          <w:tcPr>
            <w:tcW w:type="dxa" w:w="2479"/>
          </w:tcPr>
          <w:p>
            <w:pPr>
              <w:spacing w:line="240" w:lineRule="auto"/>
              <w:jc w:val="center"/>
            </w:pPr>
            <w:r/>
            <w:r>
              <w:rPr>
                <w:rFonts w:ascii="휴먼명조" w:eastAsia="휴먼명조" w:hAnsi="휴먼명조" w:cs="휴먼명조"/>
                <w:b/>
                <w:sz w:val="18"/>
                <w:w w:val="97"/>
              </w:rPr>
              <w:t>Phase 1 rank</w:t>
            </w:r>
          </w:p>
        </w:tc>
        <w:tc>
          <w:tcPr>
            <w:tcW w:type="dxa" w:w="2479"/>
          </w:tcPr>
          <w:p>
            <w:pPr>
              <w:spacing w:line="240" w:lineRule="auto"/>
              <w:jc w:val="center"/>
            </w:pPr>
            <w:r/>
            <w:r>
              <w:rPr>
                <w:rFonts w:ascii="휴먼명조" w:eastAsia="휴먼명조" w:hAnsi="휴먼명조" w:cs="휴먼명조"/>
                <w:b/>
                <w:sz w:val="18"/>
                <w:w w:val="97"/>
              </w:rPr>
              <w:t>Phase 2 fine-tuning effect (Cohen's d)</w:t>
            </w:r>
          </w:p>
        </w:tc>
      </w:tr>
      <w:tr>
        <w:tc>
          <w:tcPr>
            <w:tcW w:type="dxa" w:w="2479"/>
          </w:tcPr>
          <w:p>
            <w:pPr>
              <w:spacing w:line="240" w:lineRule="auto"/>
              <w:jc w:val="center"/>
            </w:pPr>
            <w:r/>
            <w:r>
              <w:rPr>
                <w:rFonts w:ascii="휴먼명조" w:eastAsia="휴먼명조" w:hAnsi="휴먼명조" w:cs="휴먼명조"/>
                <w:b w:val="0"/>
                <w:sz w:val="18"/>
                <w:w w:val="97"/>
              </w:rPr>
              <w:t>Qwen3-VL-2B</w:t>
            </w:r>
          </w:p>
        </w:tc>
        <w:tc>
          <w:tcPr>
            <w:tcW w:type="dxa" w:w="2479"/>
          </w:tcPr>
          <w:p>
            <w:pPr>
              <w:spacing w:line="240" w:lineRule="auto"/>
              <w:jc w:val="center"/>
            </w:pPr>
            <w:r/>
            <w:r>
              <w:rPr>
                <w:rFonts w:ascii="휴먼명조" w:eastAsia="휴먼명조" w:hAnsi="휴먼명조" w:cs="휴먼명조"/>
                <w:b w:val="0"/>
                <w:sz w:val="18"/>
                <w:w w:val="97"/>
              </w:rPr>
              <w:t>1st</w:t>
            </w:r>
          </w:p>
        </w:tc>
        <w:tc>
          <w:tcPr>
            <w:tcW w:type="dxa" w:w="2479"/>
          </w:tcPr>
          <w:p>
            <w:pPr>
              <w:spacing w:line="240" w:lineRule="auto"/>
              <w:jc w:val="center"/>
            </w:pPr>
            <w:r/>
            <w:r>
              <w:rPr>
                <w:rFonts w:ascii="휴먼명조" w:eastAsia="휴먼명조" w:hAnsi="휴먼명조" w:cs="휴먼명조"/>
                <w:b w:val="0"/>
                <w:sz w:val="18"/>
                <w:w w:val="97"/>
              </w:rPr>
              <w:t>+1.620 (significant)</w:t>
            </w:r>
          </w:p>
        </w:tc>
      </w:tr>
      <w:tr>
        <w:tc>
          <w:tcPr>
            <w:tcW w:type="dxa" w:w="2479"/>
          </w:tcPr>
          <w:p>
            <w:pPr>
              <w:spacing w:line="240" w:lineRule="auto"/>
              <w:jc w:val="center"/>
            </w:pPr>
            <w:r/>
            <w:r>
              <w:rPr>
                <w:rFonts w:ascii="휴먼명조" w:eastAsia="휴먼명조" w:hAnsi="휴먼명조" w:cs="휴먼명조"/>
                <w:b w:val="0"/>
                <w:sz w:val="18"/>
                <w:w w:val="97"/>
              </w:rPr>
              <w:t>Qwen2.5-VL-3B</w:t>
            </w:r>
          </w:p>
        </w:tc>
        <w:tc>
          <w:tcPr>
            <w:tcW w:type="dxa" w:w="2479"/>
          </w:tcPr>
          <w:p>
            <w:pPr>
              <w:spacing w:line="240" w:lineRule="auto"/>
              <w:jc w:val="center"/>
            </w:pPr>
            <w:r/>
            <w:r>
              <w:rPr>
                <w:rFonts w:ascii="휴먼명조" w:eastAsia="휴먼명조" w:hAnsi="휴먼명조" w:cs="휴먼명조"/>
                <w:b w:val="0"/>
                <w:sz w:val="18"/>
                <w:w w:val="97"/>
              </w:rPr>
              <w:t>2nd</w:t>
            </w:r>
          </w:p>
        </w:tc>
        <w:tc>
          <w:tcPr>
            <w:tcW w:type="dxa" w:w="2479"/>
          </w:tcPr>
          <w:p>
            <w:pPr>
              <w:spacing w:line="240" w:lineRule="auto"/>
              <w:jc w:val="center"/>
            </w:pPr>
            <w:r/>
            <w:r>
              <w:rPr>
                <w:rFonts w:ascii="휴먼명조" w:eastAsia="휴먼명조" w:hAnsi="휴먼명조" w:cs="휴먼명조"/>
                <w:b w:val="0"/>
                <w:sz w:val="18"/>
                <w:w w:val="97"/>
              </w:rPr>
              <w:t>+2.646 (significant)</w:t>
            </w:r>
          </w:p>
        </w:tc>
      </w:tr>
      <w:tr>
        <w:tc>
          <w:tcPr>
            <w:tcW w:type="dxa" w:w="2479"/>
          </w:tcPr>
          <w:p>
            <w:pPr>
              <w:spacing w:line="240" w:lineRule="auto"/>
              <w:jc w:val="center"/>
            </w:pPr>
            <w:r/>
            <w:r>
              <w:rPr>
                <w:rFonts w:ascii="휴먼명조" w:eastAsia="휴먼명조" w:hAnsi="휴먼명조" w:cs="휴먼명조"/>
                <w:b w:val="0"/>
                <w:sz w:val="18"/>
                <w:w w:val="97"/>
              </w:rPr>
              <w:t>SmolVLM2-2.2B</w:t>
            </w:r>
          </w:p>
        </w:tc>
        <w:tc>
          <w:tcPr>
            <w:tcW w:type="dxa" w:w="2479"/>
          </w:tcPr>
          <w:p>
            <w:pPr>
              <w:spacing w:line="240" w:lineRule="auto"/>
              <w:jc w:val="center"/>
            </w:pPr>
            <w:r/>
            <w:r>
              <w:rPr>
                <w:rFonts w:ascii="휴먼명조" w:eastAsia="휴먼명조" w:hAnsi="휴먼명조" w:cs="휴먼명조"/>
                <w:b w:val="0"/>
                <w:sz w:val="18"/>
                <w:w w:val="97"/>
              </w:rPr>
              <w:t>3rd</w:t>
            </w:r>
          </w:p>
        </w:tc>
        <w:tc>
          <w:tcPr>
            <w:tcW w:type="dxa" w:w="2479"/>
          </w:tcPr>
          <w:p>
            <w:pPr>
              <w:spacing w:line="240" w:lineRule="auto"/>
              <w:jc w:val="center"/>
            </w:pPr>
            <w:r/>
            <w:r>
              <w:rPr>
                <w:rFonts w:ascii="휴먼명조" w:eastAsia="휴먼명조" w:hAnsi="휴먼명조" w:cs="휴먼명조"/>
                <w:b w:val="0"/>
                <w:sz w:val="18"/>
                <w:w w:val="97"/>
              </w:rPr>
              <w:t>-2.284 (significant, deterioration)</w:t>
            </w:r>
          </w:p>
        </w:tc>
      </w:tr>
      <w:tr>
        <w:tc>
          <w:tcPr>
            <w:tcW w:type="dxa" w:w="2479"/>
          </w:tcPr>
          <w:p>
            <w:pPr>
              <w:spacing w:line="240" w:lineRule="auto"/>
              <w:jc w:val="center"/>
            </w:pPr>
            <w:r/>
            <w:r>
              <w:rPr>
                <w:rFonts w:ascii="휴먼명조" w:eastAsia="휴먼명조" w:hAnsi="휴먼명조" w:cs="휴먼명조"/>
                <w:b w:val="0"/>
                <w:sz w:val="18"/>
                <w:w w:val="97"/>
              </w:rPr>
              <w:t>Gemma4-E2B</w:t>
            </w:r>
          </w:p>
        </w:tc>
        <w:tc>
          <w:tcPr>
            <w:tcW w:type="dxa" w:w="2479"/>
          </w:tcPr>
          <w:p>
            <w:pPr>
              <w:spacing w:line="240" w:lineRule="auto"/>
              <w:jc w:val="center"/>
            </w:pPr>
            <w:r/>
            <w:r>
              <w:rPr>
                <w:rFonts w:ascii="휴먼명조" w:eastAsia="휴먼명조" w:hAnsi="휴먼명조" w:cs="휴먼명조"/>
                <w:b w:val="0"/>
                <w:sz w:val="18"/>
                <w:w w:val="97"/>
              </w:rPr>
              <w:t>4th</w:t>
            </w:r>
          </w:p>
        </w:tc>
        <w:tc>
          <w:tcPr>
            <w:tcW w:type="dxa" w:w="2479"/>
          </w:tcPr>
          <w:p>
            <w:pPr>
              <w:spacing w:line="240" w:lineRule="auto"/>
              <w:jc w:val="center"/>
            </w:pPr>
            <w:r/>
            <w:r>
              <w:rPr>
                <w:rFonts w:ascii="휴먼명조" w:eastAsia="휴먼명조" w:hAnsi="휴먼명조" w:cs="휴먼명조"/>
                <w:b w:val="0"/>
                <w:sz w:val="18"/>
                <w:w w:val="97"/>
              </w:rPr>
              <w:t>-0.652 (not significant)</w:t>
            </w:r>
          </w:p>
        </w:tc>
      </w:tr>
    </w:tbl>
    <w:p>
      <w:pPr>
        <w:spacing w:line="384" w:lineRule="auto" w:after="0"/>
        <w:jc w:val="both"/>
      </w:pPr>
      <w:r>
        <w:rPr>
          <w:rFonts w:ascii="휴먼명조" w:eastAsia="휴먼명조" w:hAnsi="휴먼명조" w:cs="휴먼명조"/>
          <w:b w:val="0"/>
          <w:sz w:val="22"/>
          <w:w w:val="97"/>
        </w:rPr>
      </w:r>
    </w:p>
    <w:p>
      <w:pPr>
        <w:spacing w:line="384" w:lineRule="auto" w:after="0"/>
        <w:ind w:firstLine="220"/>
        <w:jc w:val="both"/>
      </w:pPr>
      <w:r>
        <w:rPr>
          <w:rFonts w:ascii="휴먼명조" w:eastAsia="휴먼명조" w:hAnsi="휴먼명조" w:cs="휴먼명조"/>
          <w:b w:val="0"/>
          <w:sz w:val="22"/>
          <w:w w:val="97"/>
        </w:rPr>
        <w:t xml:space="preserve">The top two models in zero-shot terms improved significantly under fine-tuning, whereas </w:t>
      </w:r>
      <w:r>
        <w:rPr>
          <w:rFonts w:ascii="휴먼명조" w:eastAsia="휴먼명조" w:hAnsi="휴먼명조" w:cs="휴먼명조"/>
          <w:b/>
          <w:sz w:val="22"/>
          <w:w w:val="97"/>
        </w:rPr>
        <w:t>the bottom two either failed to improve or deteriorated</w:t>
      </w:r>
      <w:r>
        <w:rPr>
          <w:rFonts w:ascii="휴먼명조" w:eastAsia="휴먼명조" w:hAnsi="휴먼명조" w:cs="휴먼명조"/>
          <w:b w:val="0"/>
          <w:sz w:val="22"/>
          <w:w w:val="97"/>
        </w:rPr>
        <w:t xml:space="preserve">. This means fine-tuning did not function as a means of lifting a weak base model, and in practical terms suggests that </w:t>
      </w:r>
      <w:r>
        <w:rPr>
          <w:rFonts w:ascii="휴먼명조" w:eastAsia="휴먼명조" w:hAnsi="휴먼명조" w:cs="휴먼명조"/>
          <w:b/>
          <w:sz w:val="22"/>
          <w:w w:val="97"/>
        </w:rPr>
        <w:t>base-model selection is a decision that precedes fine-tuning design</w:t>
      </w:r>
      <w:r>
        <w:rPr>
          <w:rFonts w:ascii="휴먼명조" w:eastAsia="휴먼명조" w:hAnsi="휴먼명조" w:cs="휴먼명조"/>
          <w:b w:val="0"/>
          <w:sz w:val="22"/>
          <w:w w:val="97"/>
        </w:rPr>
        <w:t>. Since this study covered only four models, however, whether this correspondence is a general law remains unconfirmed.</w:t>
      </w:r>
    </w:p>
    <w:p>
      <w:pPr>
        <w:spacing w:line="384" w:lineRule="auto" w:after="0"/>
        <w:ind w:firstLine="220"/>
        <w:jc w:val="both"/>
      </w:pPr>
      <w:r>
        <w:rPr>
          <w:rFonts w:ascii="휴먼명조" w:eastAsia="휴먼명조" w:hAnsi="휴먼명조" w:cs="휴먼명조"/>
          <w:b w:val="0"/>
          <w:sz w:val="22"/>
          <w:w w:val="97"/>
        </w:rPr>
        <w:t xml:space="preserve">Overlaying the catastrophic forgetting analysis (Section 4.2.5) reveals a trade-off. The Qwen family, which gained substantially in domain performance, gave up 4-7% of general capability on VQAv2; SmolVLM2-2.2B, which almost entirely preserved general capability, deteriorated significantly in the domain; and Gemma4-E2B suffered a double loss, losing 51.5% of general capability without any domain gain. </w:t>
      </w:r>
      <w:r>
        <w:rPr>
          <w:rFonts w:ascii="휴먼명조" w:eastAsia="휴먼명조" w:hAnsi="휴먼명조" w:cs="휴먼명조"/>
          <w:b/>
          <w:sz w:val="22"/>
          <w:w w:val="97"/>
        </w:rPr>
        <w:t>Domain specialization and preservation of general capability were not achieved simultaneously within the scope of this experiment.</w:t>
      </w:r>
      <w:r>
        <w:rPr>
          <w:rFonts w:ascii="휴먼명조" w:eastAsia="휴먼명조" w:hAnsi="휴먼명조" w:cs="휴먼명조"/>
          <w:b w:val="0"/>
          <w:sz w:val="22"/>
          <w:w w:val="97"/>
        </w:rPr>
        <w:t xml:space="preserve"> As already stated in Section 4.2.5, this is an observed correlation and no causal relationship was verified.</w:t>
      </w:r>
    </w:p>
    <w:p>
      <w:pPr>
        <w:spacing w:line="384" w:lineRule="auto" w:after="0"/>
        <w:jc w:val="left"/>
        <w:outlineLvl w:val="2"/>
      </w:pPr>
      <w:r>
        <w:rPr>
          <w:rFonts w:ascii="휴먼명조" w:eastAsia="휴먼명조" w:hAnsi="휴먼명조" w:cs="휴먼명조"/>
          <w:b/>
          <w:sz w:val="22"/>
          <w:w w:val="97"/>
        </w:rPr>
        <w:t>4.4.4 The Closed-Open Gap: A Constraint Unresolved across All Three Phases</w:t>
      </w:r>
    </w:p>
    <w:p>
      <w:pPr>
        <w:spacing w:line="384" w:lineRule="auto" w:after="0"/>
        <w:ind w:firstLine="220"/>
        <w:jc w:val="both"/>
      </w:pPr>
      <w:r>
        <w:rPr>
          <w:rFonts w:ascii="휴먼명조" w:eastAsia="휴먼명조" w:hAnsi="휴먼명조" w:cs="휴먼명조"/>
          <w:b w:val="0"/>
          <w:sz w:val="22"/>
          <w:w w:val="97"/>
        </w:rPr>
        <w:t xml:space="preserve">The most substantive limitation identified by this study concerns </w:t>
      </w:r>
      <w:r>
        <w:rPr>
          <w:rFonts w:ascii="휴먼명조" w:eastAsia="휴먼명조" w:hAnsi="휴먼명조" w:cs="휴먼명조"/>
          <w:b/>
          <w:sz w:val="22"/>
          <w:w w:val="97"/>
        </w:rPr>
        <w:t>open-ended response performance</w:t>
      </w:r>
      <w:r>
        <w:rPr>
          <w:rFonts w:ascii="휴먼명조" w:eastAsia="휴먼명조" w:hAnsi="휴먼명조" w:cs="휴먼명조"/>
          <w:b w:val="0"/>
          <w:sz w:val="22"/>
          <w:w w:val="97"/>
        </w:rPr>
        <w:t>. The gap is observed consistently in all three phases.</w:t>
      </w:r>
    </w:p>
    <w:p>
      <w:pPr>
        <w:spacing w:line="384" w:lineRule="auto" w:after="0"/>
        <w:jc w:val="both"/>
      </w:pPr>
      <w:r>
        <w:rPr>
          <w:rFonts w:ascii="휴먼명조" w:eastAsia="휴먼명조" w:hAnsi="휴먼명조" w:cs="휴먼명조"/>
          <w:b w:val="0"/>
          <w:sz w:val="22"/>
          <w:w w:val="97"/>
        </w:rPr>
        <w:t xml:space="preserve">· </w:t>
      </w:r>
      <w:r>
        <w:rPr>
          <w:rFonts w:ascii="휴먼명조" w:eastAsia="휴먼명조" w:hAnsi="휴먼명조" w:cs="휴먼명조"/>
          <w:b/>
          <w:sz w:val="22"/>
          <w:w w:val="97"/>
        </w:rPr>
        <w:t>Phase 1 (zero-shot)</w:t>
      </w:r>
      <w:r>
        <w:rPr>
          <w:rFonts w:ascii="휴먼명조" w:eastAsia="휴먼명조" w:hAnsi="휴먼명조" w:cs="휴먼명조"/>
          <w:b w:val="0"/>
          <w:sz w:val="22"/>
          <w:w w:val="97"/>
        </w:rPr>
        <w:t xml:space="preserve">: PathVQA open accuracy was 0.027-0.061 across all models, more than an order of magnitude below closed accuracy (0.45-0.79). By question type, </w:t>
      </w:r>
      <w:r>
        <w:rPr>
          <w:rFonts w:ascii="휴먼명조" w:eastAsia="휴먼명조" w:hAnsi="휴먼명조" w:cs="휴먼명조"/>
          <w:b/>
          <w:sz w:val="22"/>
          <w:w w:val="97"/>
        </w:rPr>
        <w:t>all four models scored 0.0000 on the diagnosis and temporal types</w:t>
      </w:r>
      <w:r>
        <w:rPr>
          <w:rFonts w:ascii="휴먼명조" w:eastAsia="휴먼명조" w:hAnsi="휴먼명조" w:cs="휴먼명조"/>
          <w:b w:val="0"/>
          <w:sz w:val="22"/>
          <w:w w:val="97"/>
        </w:rPr>
        <w:t xml:space="preserve"> (Section 4.1.3).</w:t>
      </w:r>
    </w:p>
    <w:p>
      <w:pPr>
        <w:spacing w:line="384" w:lineRule="auto" w:after="0"/>
        <w:jc w:val="both"/>
      </w:pPr>
      <w:r>
        <w:rPr>
          <w:rFonts w:ascii="휴먼명조" w:eastAsia="휴먼명조" w:hAnsi="휴먼명조" w:cs="휴먼명조"/>
          <w:b w:val="0"/>
          <w:sz w:val="22"/>
          <w:w w:val="97"/>
        </w:rPr>
        <w:t xml:space="preserve">· </w:t>
      </w:r>
      <w:r>
        <w:rPr>
          <w:rFonts w:ascii="휴먼명조" w:eastAsia="휴먼명조" w:hAnsi="휴먼명조" w:cs="휴먼명조"/>
          <w:b/>
          <w:sz w:val="22"/>
          <w:w w:val="97"/>
        </w:rPr>
        <w:t>Phase 3 (fine-tuning + optimal HPO configuration)</w:t>
      </w:r>
      <w:r>
        <w:rPr>
          <w:rFonts w:ascii="휴먼명조" w:eastAsia="휴먼명조" w:hAnsi="휴먼명조" w:cs="휴먼명조"/>
          <w:b w:val="0"/>
          <w:sz w:val="22"/>
          <w:w w:val="97"/>
        </w:rPr>
        <w:t xml:space="preserve">: even the best configuration among 610 trials reached only </w:t>
      </w:r>
      <w:r>
        <w:rPr>
          <w:rFonts w:ascii="휴먼명조" w:eastAsia="휴먼명조" w:hAnsi="휴먼명조" w:cs="휴먼명조"/>
          <w:b/>
          <w:sz w:val="22"/>
          <w:w w:val="97"/>
        </w:rPr>
        <w:t>val_open_acc 0.1445</w:t>
      </w:r>
      <w:r>
        <w:rPr>
          <w:rFonts w:ascii="휴먼명조" w:eastAsia="휴먼명조" w:hAnsi="휴먼명조" w:cs="휴먼명조"/>
          <w:b w:val="0"/>
          <w:sz w:val="22"/>
          <w:w w:val="97"/>
        </w:rPr>
        <w:t xml:space="preserve"> against val_closed_acc 0.8115.</w:t>
      </w:r>
    </w:p>
    <w:p>
      <w:pPr>
        <w:spacing w:line="384" w:lineRule="auto" w:after="0"/>
        <w:ind w:firstLine="220"/>
        <w:jc w:val="both"/>
      </w:pPr>
      <w:r>
        <w:rPr>
          <w:rFonts w:ascii="휴먼명조" w:eastAsia="휴먼명조" w:hAnsi="휴먼명조" w:cs="휴먼명조"/>
          <w:b w:val="0"/>
          <w:sz w:val="22"/>
          <w:w w:val="97"/>
        </w:rPr>
        <w:t xml:space="preserve">As stated in Section 4.4.1, the absolute values of the two phases cannot be compared directly. Yet </w:t>
      </w:r>
      <w:r>
        <w:rPr>
          <w:rFonts w:ascii="휴먼명조" w:eastAsia="휴먼명조" w:hAnsi="휴먼명조" w:cs="휴먼명조"/>
          <w:b/>
          <w:sz w:val="22"/>
          <w:w w:val="97"/>
        </w:rPr>
        <w:t>the ratio relationship — open below 20% of closed — holds in every phase</w:t>
      </w:r>
      <w:r>
        <w:rPr>
          <w:rFonts w:ascii="휴먼명조" w:eastAsia="휴먼명조" w:hAnsi="휴먼명조" w:cs="휴먼명조"/>
          <w:b w:val="0"/>
          <w:sz w:val="22"/>
          <w:w w:val="97"/>
        </w:rPr>
        <w:t xml:space="preserve"> (about 9.5% for Qwen3-VL-2B on PathVQA in Phase 1, about 17.8% for the best configuration in Phase 3). When both fine-tuning and hyperparameter optimization were brought to bear, closed accuracy rose from 0.63 to around 0.81, while open accuracy still did not exceed 0.15.</w:t>
      </w:r>
    </w:p>
    <w:p>
      <w:pPr>
        <w:spacing w:line="384" w:lineRule="auto" w:after="0"/>
        <w:ind w:firstLine="220"/>
        <w:jc w:val="both"/>
      </w:pPr>
      <w:r>
        <w:rPr>
          <w:rFonts w:ascii="휴먼명조" w:eastAsia="휴먼명조" w:hAnsi="휴먼명조" w:cs="휴먼명조"/>
          <w:b w:val="0"/>
          <w:sz w:val="22"/>
          <w:w w:val="97"/>
        </w:rPr>
        <w:t xml:space="preserve">This matters because </w:t>
      </w:r>
      <w:r>
        <w:rPr>
          <w:rFonts w:ascii="휴먼명조" w:eastAsia="휴먼명조" w:hAnsi="휴먼명조" w:cs="휴먼명조"/>
          <w:b/>
          <w:sz w:val="22"/>
          <w:w w:val="97"/>
        </w:rPr>
        <w:t>the clinically important question types are concentrated in the open-ended category</w:t>
      </w:r>
      <w:r>
        <w:rPr>
          <w:rFonts w:ascii="휴먼명조" w:eastAsia="휴먼명조" w:hAnsi="휴먼명조" w:cs="휴먼명조"/>
          <w:b w:val="0"/>
          <w:sz w:val="22"/>
          <w:w w:val="97"/>
        </w:rPr>
        <w:t xml:space="preserve">. As confirmed in Section 4.1.3, the diagnosis type carrying the highest WCA weight and the description type with the largest sample count (41% of the total) are both free-form, and in the zero-shot state they scored 0.0000 and 0.02-0.04 respectively. The yes_no type, which showed relatively high accuracy, is by contrast a binary judgement with limited information content. In other words, </w:t>
      </w:r>
      <w:r>
        <w:rPr>
          <w:rFonts w:ascii="휴먼명조" w:eastAsia="휴먼명조" w:hAnsi="휴먼명조" w:cs="휴먼명조"/>
          <w:b/>
          <w:sz w:val="22"/>
          <w:w w:val="97"/>
        </w:rPr>
        <w:t>a substantial part of the accuracy improvement achieved in this study may have occurred on types of relatively low clinical value</w:t>
      </w:r>
      <w:r>
        <w:rPr>
          <w:rFonts w:ascii="휴먼명조" w:eastAsia="휴먼명조" w:hAnsi="휴먼명조" w:cs="휴먼명조"/>
          <w:b w:val="0"/>
          <w:sz w:val="22"/>
          <w:w w:val="97"/>
        </w:rPr>
        <w:t>. Since Phase 3 used a single PathVQA validation condition and did not perform a type-level decomposition, however, precise verification of this interpretation remains future work (Sections 5.3, 5.4).</w:t>
      </w:r>
    </w:p>
    <w:p>
      <w:pPr>
        <w:spacing w:line="384" w:lineRule="auto" w:after="0"/>
        <w:jc w:val="left"/>
        <w:outlineLvl w:val="2"/>
      </w:pPr>
      <w:r>
        <w:rPr>
          <w:rFonts w:ascii="휴먼명조" w:eastAsia="휴먼명조" w:hAnsi="휴먼명조" w:cs="휴먼명조"/>
          <w:b/>
          <w:sz w:val="22"/>
          <w:w w:val="97"/>
        </w:rPr>
        <w:t>4.4.5 What Automated Search Reached, and the Limits of Autonomous Agents</w:t>
      </w:r>
    </w:p>
    <w:p>
      <w:pPr>
        <w:spacing w:line="384" w:lineRule="auto" w:after="0"/>
        <w:ind w:firstLine="220"/>
        <w:jc w:val="both"/>
      </w:pPr>
      <w:r>
        <w:rPr>
          <w:rFonts w:ascii="휴먼명조" w:eastAsia="휴먼명조" w:hAnsi="휴먼명조" w:cs="휴먼명조"/>
          <w:b w:val="0"/>
          <w:sz w:val="22"/>
          <w:w w:val="97"/>
        </w:rPr>
        <w:t xml:space="preserve">Phases 2 and 3 conducted hyperparameter search in entirely different ways and </w:t>
      </w:r>
      <w:r>
        <w:rPr>
          <w:rFonts w:ascii="휴먼명조" w:eastAsia="휴먼명조" w:hAnsi="휴먼명조" w:cs="휴먼명조"/>
          <w:b/>
          <w:sz w:val="22"/>
          <w:w w:val="97"/>
        </w:rPr>
        <w:t>arrived independently at the same region</w:t>
      </w:r>
      <w:r>
        <w:rPr>
          <w:rFonts w:ascii="휴먼명조" w:eastAsia="휴먼명조" w:hAnsi="휴먼명조" w:cs="휴먼명조"/>
          <w:b w:val="0"/>
          <w:sz w:val="22"/>
          <w:w w:val="97"/>
        </w:rPr>
        <w:t>.</w:t>
      </w:r>
    </w:p>
    <w:p>
      <w:pPr>
        <w:spacing w:line="384" w:lineRule="auto" w:after="0"/>
        <w:jc w:val="both"/>
      </w:pPr>
      <w:r>
        <w:rPr>
          <w:rFonts w:ascii="휴먼명조" w:eastAsia="휴먼명조" w:hAnsi="휴먼명조" w:cs="휴먼명조"/>
          <w:b w:val="0"/>
          <w:sz w:val="22"/>
          <w:w w:val="97"/>
        </w:rPr>
        <w:t xml:space="preserve">· </w:t>
      </w:r>
      <w:r>
        <w:rPr>
          <w:rFonts w:ascii="휴먼명조" w:eastAsia="휴먼명조" w:hAnsi="휴먼명조" w:cs="휴먼명조"/>
          <w:b/>
          <w:sz w:val="22"/>
          <w:w w:val="97"/>
        </w:rPr>
        <w:t>Phase 2 (manual ablation)</w:t>
      </w:r>
      <w:r>
        <w:rPr>
          <w:rFonts w:ascii="휴먼명조" w:eastAsia="휴먼명조" w:hAnsi="휴먼명조" w:cs="휴먼명조"/>
          <w:b w:val="0"/>
          <w:sz w:val="22"/>
          <w:w w:val="97"/>
        </w:rPr>
        <w:t>: one axis verified at a time with the others fixed → rank = 64, target = all-linear, ratio = 1.0 (Sections 4.2.2-4.2.4)</w:t>
      </w:r>
    </w:p>
    <w:p>
      <w:pPr>
        <w:spacing w:line="384" w:lineRule="auto" w:after="0"/>
        <w:jc w:val="both"/>
      </w:pPr>
      <w:r>
        <w:rPr>
          <w:rFonts w:ascii="휴먼명조" w:eastAsia="휴먼명조" w:hAnsi="휴먼명조" w:cs="휴먼명조"/>
          <w:b w:val="0"/>
          <w:sz w:val="22"/>
          <w:w w:val="97"/>
        </w:rPr>
        <w:t xml:space="preserve">· </w:t>
      </w:r>
      <w:r>
        <w:rPr>
          <w:rFonts w:ascii="휴먼명조" w:eastAsia="휴먼명조" w:hAnsi="휴먼명조" w:cs="휴먼명조"/>
          <w:b/>
          <w:sz w:val="22"/>
          <w:w w:val="97"/>
        </w:rPr>
        <w:t>Phase 3 (free search)</w:t>
      </w:r>
      <w:r>
        <w:rPr>
          <w:rFonts w:ascii="휴먼명조" w:eastAsia="휴먼명조" w:hAnsi="휴먼명조" w:cs="휴먼명조"/>
          <w:b w:val="0"/>
          <w:sz w:val="22"/>
          <w:w w:val="97"/>
        </w:rPr>
        <w:t xml:space="preserve">: the best configurations of all three strategies (Random, Optuna, Autoresearch) converged on </w:t>
      </w:r>
      <w:r>
        <w:rPr>
          <w:rFonts w:ascii="휴먼명조" w:eastAsia="휴먼명조" w:hAnsi="휴먼명조" w:cs="휴먼명조"/>
          <w:b/>
          <w:sz w:val="22"/>
          <w:w w:val="97"/>
        </w:rPr>
        <w:t>lora_targets=full with rank in the 32-64 region</w:t>
      </w:r>
      <w:r>
        <w:rPr>
          <w:rFonts w:ascii="휴먼명조" w:eastAsia="휴먼명조" w:hAnsi="휴먼명조" w:cs="휴먼명조"/>
          <w:b w:val="0"/>
          <w:sz w:val="22"/>
          <w:w w:val="97"/>
        </w:rPr>
        <w:t xml:space="preserve"> (Section 4.3.2)</w:t>
      </w:r>
    </w:p>
    <w:p>
      <w:pPr>
        <w:spacing w:line="384" w:lineRule="auto" w:after="0"/>
        <w:ind w:firstLine="220"/>
        <w:jc w:val="both"/>
      </w:pPr>
      <w:r>
        <w:rPr>
          <w:rFonts w:ascii="휴먼명조" w:eastAsia="휴먼명조" w:hAnsi="휴먼명조" w:cs="휴먼명조"/>
          <w:b w:val="0"/>
          <w:sz w:val="22"/>
          <w:w w:val="97"/>
        </w:rPr>
        <w:t>That two approaches with entirely different designs identified the same region raises confidence in the Phase 2 conclusion. In particular, the Phase 2 ablation had the limitation of verifying the three axes only independently, without validating the simultaneous combination of the three optima (Section 4.2.4); Phase 3's free search partially compensates for this limitation by actually exploring that combined region and reaching the same conclusion.</w:t>
      </w:r>
    </w:p>
    <w:p>
      <w:pPr>
        <w:spacing w:line="384" w:lineRule="auto" w:after="0"/>
        <w:ind w:firstLine="220"/>
        <w:jc w:val="both"/>
      </w:pPr>
      <w:r>
        <w:rPr>
          <w:rFonts w:ascii="휴먼명조" w:eastAsia="휴먼명조" w:hAnsi="휴먼명조" w:cs="휴먼명조"/>
          <w:b w:val="0"/>
          <w:sz w:val="22"/>
          <w:w w:val="97"/>
        </w:rPr>
        <w:t xml:space="preserve">There was, however, a clear boundary to the level of automation. </w:t>
      </w:r>
      <w:r>
        <w:rPr>
          <w:rFonts w:ascii="휴먼명조" w:eastAsia="휴먼명조" w:hAnsi="휴먼명조" w:cs="휴먼명조"/>
          <w:b/>
          <w:sz w:val="22"/>
          <w:w w:val="97"/>
        </w:rPr>
        <w:t>Automation of the search algorithm (TPE) surpassed manual configuration by a wide margin</w:t>
      </w:r>
      <w:r>
        <w:rPr>
          <w:rFonts w:ascii="휴먼명조" w:eastAsia="휴먼명조" w:hAnsi="휴먼명조" w:cs="휴먼명조"/>
          <w:b w:val="0"/>
          <w:sz w:val="22"/>
          <w:w w:val="97"/>
        </w:rPr>
        <w:t xml:space="preserve"> (0.4490 vs 0.3776), yet </w:t>
      </w:r>
      <w:r>
        <w:rPr>
          <w:rFonts w:ascii="휴먼명조" w:eastAsia="휴먼명조" w:hAnsi="휴먼명조" w:cs="휴먼명조"/>
          <w:b/>
          <w:sz w:val="22"/>
          <w:w w:val="97"/>
        </w:rPr>
        <w:t>the LLM agent's autonomous judgement fell significantly short of that algorithm</w:t>
      </w:r>
      <w:r>
        <w:rPr>
          <w:rFonts w:ascii="휴먼명조" w:eastAsia="휴먼명조" w:hAnsi="휴먼명조" w:cs="휴먼명조"/>
          <w:b w:val="0"/>
          <w:sz w:val="22"/>
          <w:w w:val="97"/>
        </w:rPr>
        <w:t xml:space="preserve"> (Section 4.3.1). The cause identified in Section 4.3.4 is not an absence of predictive ability but </w:t>
      </w:r>
      <w:r>
        <w:rPr>
          <w:rFonts w:ascii="휴먼명조" w:eastAsia="휴먼명조" w:hAnsi="휴먼명조" w:cs="휴먼명조"/>
          <w:b/>
          <w:sz w:val="22"/>
          <w:w w:val="97"/>
        </w:rPr>
        <w:t>a problem of search behaviour</w:t>
      </w:r>
      <w:r>
        <w:rPr>
          <w:rFonts w:ascii="휴먼명조" w:eastAsia="휴먼명조" w:hAnsi="휴먼명조" w:cs="휴먼명조"/>
          <w:b w:val="0"/>
          <w:sz w:val="22"/>
          <w:w w:val="97"/>
        </w:rPr>
        <w:t xml:space="preserve">: the trial-level mean quality of the agent's proposed configurations was in fact the highest (0.3980), but repeatedly proposing identical configurations meant only 12.5 unique combinations on average out of 20 trials, shrinking the effective budget. In short, within the scope of this study, </w:t>
      </w:r>
      <w:r>
        <w:rPr>
          <w:rFonts w:ascii="휴먼명조" w:eastAsia="휴먼명조" w:hAnsi="휴먼명조" w:cs="휴먼명조"/>
          <w:b/>
          <w:sz w:val="22"/>
          <w:w w:val="97"/>
        </w:rPr>
        <w:t>"automation of search" is mature whereas "autonomous research judgement" is not yet at a level that can replace existing optimization algorithms.</w:t>
      </w:r>
    </w:p>
    <w:p>
      <w:pPr>
        <w:spacing w:line="384" w:lineRule="auto" w:after="0"/>
        <w:jc w:val="left"/>
        <w:outlineLvl w:val="2"/>
      </w:pPr>
      <w:r>
        <w:rPr>
          <w:rFonts w:ascii="휴먼명조" w:eastAsia="휴먼명조" w:hAnsi="휴먼명조" w:cs="휴먼명조"/>
          <w:b/>
          <w:sz w:val="22"/>
          <w:w w:val="97"/>
        </w:rPr>
        <w:t>4.4.6 Indirect Comparison with Prior Work</w:t>
      </w:r>
    </w:p>
    <w:p>
      <w:pPr>
        <w:spacing w:line="384" w:lineRule="auto" w:after="0"/>
        <w:ind w:firstLine="220"/>
        <w:jc w:val="both"/>
      </w:pPr>
      <w:r>
        <w:rPr>
          <w:rFonts w:ascii="휴먼명조" w:eastAsia="휴먼명조" w:hAnsi="휴먼명조" w:cs="휴먼명조"/>
          <w:b w:val="0"/>
          <w:sz w:val="22"/>
          <w:w w:val="97"/>
        </w:rPr>
        <w:t xml:space="preserve">This study did not conduct direct experimental comparison with medical-specialized VLMs (Section 2.5). LLaVA-Med (Li et al., NeurIPS 2023 D&amp;B), however, reports figures on </w:t>
      </w:r>
      <w:r>
        <w:rPr>
          <w:rFonts w:ascii="휴먼명조" w:eastAsia="휴먼명조" w:hAnsi="휴먼명조" w:cs="휴먼명조"/>
          <w:b/>
          <w:sz w:val="22"/>
          <w:w w:val="97"/>
        </w:rPr>
        <w:t>the standard test splits of the same three datasets</w:t>
      </w:r>
      <w:r>
        <w:rPr>
          <w:rFonts w:ascii="휴먼명조" w:eastAsia="휴먼명조" w:hAnsi="휴먼명조" w:cs="휴먼명조"/>
          <w:b w:val="0"/>
          <w:sz w:val="22"/>
          <w:w w:val="97"/>
        </w:rPr>
        <w:t xml:space="preserve">, so indirect comparison is possible within that scope. Before comparing, it is necessary to define </w:t>
      </w:r>
      <w:r>
        <w:rPr>
          <w:rFonts w:ascii="휴먼명조" w:eastAsia="휴먼명조" w:hAnsi="휴먼명조" w:cs="휴먼명조"/>
          <w:b/>
          <w:sz w:val="22"/>
          <w:w w:val="97"/>
        </w:rPr>
        <w:t>which axes are comparable and which are not</w:t>
      </w:r>
      <w:r>
        <w:rPr>
          <w:rFonts w:ascii="휴먼명조" w:eastAsia="휴먼명조" w:hAnsi="휴먼명조" w:cs="휴먼명조"/>
          <w:b w:val="0"/>
          <w:sz w:val="22"/>
          <w:w w:val="97"/>
        </w:rPr>
        <w:t>.</w:t>
      </w:r>
    </w:p>
    <w:p>
      <w:pPr>
        <w:spacing w:line="384" w:lineRule="auto" w:after="0"/>
        <w:jc w:val="both"/>
      </w:pPr>
      <w:r>
        <w:rPr>
          <w:rFonts w:ascii="휴먼명조" w:eastAsia="휴먼명조" w:hAnsi="휴먼명조" w:cs="휴먼명조"/>
          <w:b w:val="0"/>
          <w:sz w:val="22"/>
          <w:w w:val="97"/>
        </w:rPr>
        <w:t xml:space="preserve">· </w:t>
      </w:r>
      <w:r>
        <w:rPr>
          <w:rFonts w:ascii="휴먼명조" w:eastAsia="휴먼명조" w:hAnsi="휴먼명조" w:cs="휴먼명조"/>
          <w:b/>
          <w:sz w:val="22"/>
          <w:w w:val="97"/>
        </w:rPr>
        <w:t>Closed-ended is comparable.</w:t>
      </w:r>
      <w:r>
        <w:rPr>
          <w:rFonts w:ascii="휴먼명조" w:eastAsia="휴먼명조" w:hAnsi="휴먼명조" w:cs="휴먼명조"/>
          <w:b w:val="0"/>
          <w:sz w:val="22"/>
          <w:w w:val="97"/>
        </w:rPr>
        <w:t xml:space="preserve"> Both report simple accuracy based on exact string match against the gold answer, and the evaluation samples are identical at 1,061 items for SLAKE and 451 for VQA-RAD (only PathVQA differs, 6,761 vs 6,719, a gap of 42 items).</w:t>
      </w:r>
    </w:p>
    <w:p>
      <w:pPr>
        <w:spacing w:line="384" w:lineRule="auto" w:after="0"/>
        <w:jc w:val="both"/>
      </w:pPr>
      <w:r>
        <w:rPr>
          <w:rFonts w:ascii="휴먼명조" w:eastAsia="휴먼명조" w:hAnsi="휴먼명조" w:cs="휴먼명조"/>
          <w:b w:val="0"/>
          <w:sz w:val="22"/>
          <w:w w:val="97"/>
        </w:rPr>
        <w:t xml:space="preserve">· </w:t>
      </w:r>
      <w:r>
        <w:rPr>
          <w:rFonts w:ascii="휴먼명조" w:eastAsia="휴먼명조" w:hAnsi="휴먼명조" w:cs="휴먼명조"/>
          <w:b/>
          <w:sz w:val="22"/>
          <w:w w:val="97"/>
        </w:rPr>
        <w:t>Open-ended is not comparable.</w:t>
      </w:r>
      <w:r>
        <w:rPr>
          <w:rFonts w:ascii="휴먼명조" w:eastAsia="휴먼명조" w:hAnsi="휴먼명조" w:cs="휴먼명조"/>
          <w:b w:val="0"/>
          <w:sz w:val="22"/>
          <w:w w:val="97"/>
        </w:rPr>
        <w:t xml:space="preserve"> LLaVA-Med uses as its open metric *the proportion of generated responses containing the gold token (recall)*, whereas this study uses *whether BERTScore F1 ≥ 0.7* (Section 3.8.1). The former is structurally a far more lenient measure, so placing the two figures side by side would itself be misleading. They are noted below for reference with </w:t>
      </w:r>
      <w:r>
        <w:rPr>
          <w:rFonts w:ascii="휴먼명조" w:eastAsia="휴먼명조" w:hAnsi="휴먼명조" w:cs="휴먼명조"/>
          <w:b/>
          <w:sz w:val="22"/>
          <w:w w:val="97"/>
        </w:rPr>
        <w:t>an explicit statement that they are not objects of comparison</w:t>
      </w:r>
      <w:r>
        <w:rPr>
          <w:rFonts w:ascii="휴먼명조" w:eastAsia="휴먼명조" w:hAnsi="휴먼명조" w:cs="휴먼명조"/>
          <w:b w:val="0"/>
          <w:sz w:val="22"/>
          <w:w w:val="97"/>
        </w:rPr>
        <w:t>.</w:t>
      </w:r>
    </w:p>
    <w:p>
      <w:pPr>
        <w:pStyle w:val="표캡션"/>
        <w:spacing w:line="384" w:lineRule="auto" w:after="0"/>
        <w:jc w:val="center"/>
      </w:pPr>
      <w:r>
        <w:rPr>
          <w:rFonts w:ascii="휴먼명조" w:eastAsia="휴먼명조" w:hAnsi="휴먼명조" w:cs="휴먼명조"/>
          <w:b/>
          <w:sz w:val="22"/>
          <w:w w:val="97"/>
        </w:rPr>
        <w:t>Table 4.4. Indirect comparison with figures reported in prior work (closed-ended basis)</w:t>
      </w:r>
    </w:p>
    <w:tbl>
      <w:tblPr>
        <w:tblW w:type="auto" w:w="0"/>
        <w:tblLook w:firstColumn="1" w:firstRow="1" w:lastColumn="0" w:lastRow="0" w:noHBand="0" w:noVBand="1" w:val="04A0"/>
      </w:tblPr>
      <w:tblGrid>
        <w:gridCol w:w="1240"/>
        <w:gridCol w:w="1240"/>
        <w:gridCol w:w="1240"/>
        <w:gridCol w:w="1240"/>
        <w:gridCol w:w="1240"/>
        <w:gridCol w:w="1240"/>
      </w:tblGrid>
      <w:tr>
        <w:tc>
          <w:tcPr>
            <w:tcW w:type="dxa" w:w="1240"/>
          </w:tcPr>
          <w:p>
            <w:pPr>
              <w:spacing w:line="240" w:lineRule="auto"/>
              <w:jc w:val="center"/>
            </w:pPr>
            <w:r/>
            <w:r>
              <w:rPr>
                <w:rFonts w:ascii="휴먼명조" w:eastAsia="휴먼명조" w:hAnsi="휴먼명조" w:cs="휴먼명조"/>
                <w:b/>
                <w:sz w:val="18"/>
                <w:w w:val="97"/>
              </w:rPr>
              <w:t>Model</w:t>
            </w:r>
          </w:p>
        </w:tc>
        <w:tc>
          <w:tcPr>
            <w:tcW w:type="dxa" w:w="1240"/>
          </w:tcPr>
          <w:p>
            <w:pPr>
              <w:spacing w:line="240" w:lineRule="auto"/>
              <w:jc w:val="center"/>
            </w:pPr>
            <w:r/>
            <w:r>
              <w:rPr>
                <w:rFonts w:ascii="휴먼명조" w:eastAsia="휴먼명조" w:hAnsi="휴먼명조" w:cs="휴먼명조"/>
                <w:b/>
                <w:sz w:val="18"/>
                <w:w w:val="97"/>
              </w:rPr>
              <w:t>Scale</w:t>
            </w:r>
          </w:p>
        </w:tc>
        <w:tc>
          <w:tcPr>
            <w:tcW w:type="dxa" w:w="1240"/>
          </w:tcPr>
          <w:p>
            <w:pPr>
              <w:spacing w:line="240" w:lineRule="auto"/>
              <w:jc w:val="center"/>
            </w:pPr>
            <w:r/>
            <w:r>
              <w:rPr>
                <w:rFonts w:ascii="휴먼명조" w:eastAsia="휴먼명조" w:hAnsi="휴먼명조" w:cs="휴먼명조"/>
                <w:b/>
                <w:sz w:val="18"/>
                <w:w w:val="97"/>
              </w:rPr>
              <w:t>Training approach</w:t>
            </w:r>
          </w:p>
        </w:tc>
        <w:tc>
          <w:tcPr>
            <w:tcW w:type="dxa" w:w="1240"/>
          </w:tcPr>
          <w:p>
            <w:pPr>
              <w:spacing w:line="240" w:lineRule="auto"/>
              <w:jc w:val="center"/>
            </w:pPr>
            <w:r/>
            <w:r>
              <w:rPr>
                <w:rFonts w:ascii="휴먼명조" w:eastAsia="휴먼명조" w:hAnsi="휴먼명조" w:cs="휴먼명조"/>
                <w:b/>
                <w:sz w:val="18"/>
                <w:w w:val="97"/>
              </w:rPr>
              <w:t>PathVQA</w:t>
            </w:r>
          </w:p>
        </w:tc>
        <w:tc>
          <w:tcPr>
            <w:tcW w:type="dxa" w:w="1240"/>
          </w:tcPr>
          <w:p>
            <w:pPr>
              <w:spacing w:line="240" w:lineRule="auto"/>
              <w:jc w:val="center"/>
            </w:pPr>
            <w:r/>
            <w:r>
              <w:rPr>
                <w:rFonts w:ascii="휴먼명조" w:eastAsia="휴먼명조" w:hAnsi="휴먼명조" w:cs="휴먼명조"/>
                <w:b/>
                <w:sz w:val="18"/>
                <w:w w:val="97"/>
              </w:rPr>
              <w:t>SLAKE</w:t>
            </w:r>
          </w:p>
        </w:tc>
        <w:tc>
          <w:tcPr>
            <w:tcW w:type="dxa" w:w="1240"/>
          </w:tcPr>
          <w:p>
            <w:pPr>
              <w:spacing w:line="240" w:lineRule="auto"/>
              <w:jc w:val="center"/>
            </w:pPr>
            <w:r/>
            <w:r>
              <w:rPr>
                <w:rFonts w:ascii="휴먼명조" w:eastAsia="휴먼명조" w:hAnsi="휴먼명조" w:cs="휴먼명조"/>
                <w:b/>
                <w:sz w:val="18"/>
                <w:w w:val="97"/>
              </w:rPr>
              <w:t>VQA-RAD</w:t>
            </w:r>
          </w:p>
        </w:tc>
      </w:tr>
      <w:tr>
        <w:tc>
          <w:tcPr>
            <w:tcW w:type="dxa" w:w="1240"/>
          </w:tcPr>
          <w:p>
            <w:pPr>
              <w:spacing w:line="240" w:lineRule="auto"/>
              <w:jc w:val="center"/>
            </w:pPr>
            <w:r/>
            <w:r>
              <w:rPr>
                <w:rFonts w:ascii="휴먼명조" w:eastAsia="휴먼명조" w:hAnsi="휴먼명조" w:cs="휴먼명조"/>
                <w:b w:val="0"/>
                <w:sz w:val="18"/>
                <w:w w:val="97"/>
              </w:rPr>
              <w:t>LLaVA (general)</w:t>
            </w:r>
          </w:p>
        </w:tc>
        <w:tc>
          <w:tcPr>
            <w:tcW w:type="dxa" w:w="1240"/>
          </w:tcPr>
          <w:p>
            <w:pPr>
              <w:spacing w:line="240" w:lineRule="auto"/>
              <w:jc w:val="center"/>
            </w:pPr>
            <w:r/>
            <w:r>
              <w:rPr>
                <w:rFonts w:ascii="휴먼명조" w:eastAsia="휴먼명조" w:hAnsi="휴먼명조" w:cs="휴먼명조"/>
                <w:b w:val="0"/>
                <w:sz w:val="18"/>
                <w:w w:val="97"/>
              </w:rPr>
              <w:t>7B</w:t>
            </w:r>
          </w:p>
        </w:tc>
        <w:tc>
          <w:tcPr>
            <w:tcW w:type="dxa" w:w="1240"/>
          </w:tcPr>
          <w:p>
            <w:pPr>
              <w:spacing w:line="240" w:lineRule="auto"/>
              <w:jc w:val="center"/>
            </w:pPr>
            <w:r/>
            <w:r>
              <w:rPr>
                <w:rFonts w:ascii="휴먼명조" w:eastAsia="휴먼명조" w:hAnsi="휴먼명조" w:cs="휴먼명조"/>
                <w:b w:val="0"/>
                <w:sz w:val="18"/>
                <w:w w:val="97"/>
              </w:rPr>
              <w:t>No domain training</w:t>
            </w:r>
          </w:p>
        </w:tc>
        <w:tc>
          <w:tcPr>
            <w:tcW w:type="dxa" w:w="1240"/>
          </w:tcPr>
          <w:p>
            <w:pPr>
              <w:spacing w:line="240" w:lineRule="auto"/>
              <w:jc w:val="center"/>
            </w:pPr>
            <w:r/>
            <w:r>
              <w:rPr>
                <w:rFonts w:ascii="휴먼명조" w:eastAsia="휴먼명조" w:hAnsi="휴먼명조" w:cs="휴먼명조"/>
                <w:b w:val="0"/>
                <w:sz w:val="18"/>
                <w:w w:val="97"/>
              </w:rPr>
              <w:t>63.20</w:t>
            </w:r>
          </w:p>
        </w:tc>
        <w:tc>
          <w:tcPr>
            <w:tcW w:type="dxa" w:w="1240"/>
          </w:tcPr>
          <w:p>
            <w:pPr>
              <w:spacing w:line="240" w:lineRule="auto"/>
              <w:jc w:val="center"/>
            </w:pPr>
            <w:r/>
            <w:r>
              <w:rPr>
                <w:rFonts w:ascii="휴먼명조" w:eastAsia="휴먼명조" w:hAnsi="휴먼명조" w:cs="휴먼명조"/>
                <w:b w:val="0"/>
                <w:sz w:val="18"/>
                <w:w w:val="97"/>
              </w:rPr>
              <w:t>63.22</w:t>
            </w:r>
          </w:p>
        </w:tc>
        <w:tc>
          <w:tcPr>
            <w:tcW w:type="dxa" w:w="1240"/>
          </w:tcPr>
          <w:p>
            <w:pPr>
              <w:spacing w:line="240" w:lineRule="auto"/>
              <w:jc w:val="center"/>
            </w:pPr>
            <w:r/>
            <w:r>
              <w:rPr>
                <w:rFonts w:ascii="휴먼명조" w:eastAsia="휴먼명조" w:hAnsi="휴먼명조" w:cs="휴먼명조"/>
                <w:b w:val="0"/>
                <w:sz w:val="18"/>
                <w:w w:val="97"/>
              </w:rPr>
              <w:t>65.07</w:t>
            </w:r>
          </w:p>
        </w:tc>
      </w:tr>
      <w:tr>
        <w:tc>
          <w:tcPr>
            <w:tcW w:type="dxa" w:w="1240"/>
          </w:tcPr>
          <w:p>
            <w:pPr>
              <w:spacing w:line="240" w:lineRule="auto"/>
              <w:jc w:val="center"/>
            </w:pPr>
            <w:r/>
            <w:r>
              <w:rPr>
                <w:rFonts w:ascii="휴먼명조" w:eastAsia="휴먼명조" w:hAnsi="휴먼명조" w:cs="휴먼명조"/>
                <w:b w:val="0"/>
                <w:sz w:val="18"/>
                <w:w w:val="97"/>
              </w:rPr>
              <w:t>LLaVA-Med</w:t>
            </w:r>
          </w:p>
        </w:tc>
        <w:tc>
          <w:tcPr>
            <w:tcW w:type="dxa" w:w="1240"/>
          </w:tcPr>
          <w:p>
            <w:pPr>
              <w:spacing w:line="240" w:lineRule="auto"/>
              <w:jc w:val="center"/>
            </w:pPr>
            <w:r/>
            <w:r>
              <w:rPr>
                <w:rFonts w:ascii="휴먼명조" w:eastAsia="휴먼명조" w:hAnsi="휴먼명조" w:cs="휴먼명조"/>
                <w:b w:val="0"/>
                <w:sz w:val="18"/>
                <w:w w:val="97"/>
              </w:rPr>
              <w:t>7B</w:t>
            </w:r>
          </w:p>
        </w:tc>
        <w:tc>
          <w:tcPr>
            <w:tcW w:type="dxa" w:w="1240"/>
          </w:tcPr>
          <w:p>
            <w:pPr>
              <w:spacing w:line="240" w:lineRule="auto"/>
              <w:jc w:val="center"/>
            </w:pPr>
            <w:r/>
            <w:r>
              <w:rPr>
                <w:rFonts w:ascii="휴먼명조" w:eastAsia="휴먼명조" w:hAnsi="휴먼명조" w:cs="휴먼명조"/>
                <w:b w:val="0"/>
                <w:sz w:val="18"/>
                <w:w w:val="97"/>
              </w:rPr>
              <w:t>Biomedical corpus pretraining + per-dataset fine-tuning</w:t>
            </w:r>
          </w:p>
        </w:tc>
        <w:tc>
          <w:tcPr>
            <w:tcW w:type="dxa" w:w="1240"/>
          </w:tcPr>
          <w:p>
            <w:pPr>
              <w:spacing w:line="240" w:lineRule="auto"/>
              <w:jc w:val="center"/>
            </w:pPr>
            <w:r/>
            <w:r>
              <w:rPr>
                <w:rFonts w:ascii="휴먼명조" w:eastAsia="휴먼명조" w:hAnsi="휴먼명조" w:cs="휴먼명조"/>
                <w:b/>
                <w:sz w:val="18"/>
                <w:w w:val="97"/>
              </w:rPr>
              <w:t>91.21</w:t>
            </w:r>
          </w:p>
        </w:tc>
        <w:tc>
          <w:tcPr>
            <w:tcW w:type="dxa" w:w="1240"/>
          </w:tcPr>
          <w:p>
            <w:pPr>
              <w:spacing w:line="240" w:lineRule="auto"/>
              <w:jc w:val="center"/>
            </w:pPr>
            <w:r/>
            <w:r>
              <w:rPr>
                <w:rFonts w:ascii="휴먼명조" w:eastAsia="휴먼명조" w:hAnsi="휴먼명조" w:cs="휴먼명조"/>
                <w:b w:val="0"/>
                <w:sz w:val="18"/>
                <w:w w:val="97"/>
              </w:rPr>
              <w:t>85.34</w:t>
            </w:r>
          </w:p>
        </w:tc>
        <w:tc>
          <w:tcPr>
            <w:tcW w:type="dxa" w:w="1240"/>
          </w:tcPr>
          <w:p>
            <w:pPr>
              <w:spacing w:line="240" w:lineRule="auto"/>
              <w:jc w:val="center"/>
            </w:pPr>
            <w:r/>
            <w:r>
              <w:rPr>
                <w:rFonts w:ascii="휴먼명조" w:eastAsia="휴먼명조" w:hAnsi="휴먼명조" w:cs="휴먼명조"/>
                <w:b/>
                <w:sz w:val="18"/>
                <w:w w:val="97"/>
              </w:rPr>
              <w:t>84.19</w:t>
            </w:r>
          </w:p>
        </w:tc>
      </w:tr>
      <w:tr>
        <w:tc>
          <w:tcPr>
            <w:tcW w:type="dxa" w:w="1240"/>
          </w:tcPr>
          <w:p>
            <w:pPr>
              <w:spacing w:line="240" w:lineRule="auto"/>
              <w:jc w:val="center"/>
            </w:pPr>
            <w:r/>
            <w:r>
              <w:rPr>
                <w:rFonts w:ascii="휴먼명조" w:eastAsia="휴먼명조" w:hAnsi="휴먼명조" w:cs="휴먼명조"/>
                <w:b/>
                <w:sz w:val="18"/>
                <w:w w:val="97"/>
              </w:rPr>
              <w:t>This study (Qwen3-VL-2B)</w:t>
            </w:r>
          </w:p>
        </w:tc>
        <w:tc>
          <w:tcPr>
            <w:tcW w:type="dxa" w:w="1240"/>
          </w:tcPr>
          <w:p>
            <w:pPr>
              <w:spacing w:line="240" w:lineRule="auto"/>
              <w:jc w:val="center"/>
            </w:pPr>
            <w:r/>
            <w:r>
              <w:rPr>
                <w:rFonts w:ascii="휴먼명조" w:eastAsia="휴먼명조" w:hAnsi="휴먼명조" w:cs="휴먼명조"/>
                <w:b/>
                <w:sz w:val="18"/>
                <w:w w:val="97"/>
              </w:rPr>
              <w:t>2B</w:t>
            </w:r>
          </w:p>
        </w:tc>
        <w:tc>
          <w:tcPr>
            <w:tcW w:type="dxa" w:w="1240"/>
          </w:tcPr>
          <w:p>
            <w:pPr>
              <w:spacing w:line="240" w:lineRule="auto"/>
              <w:jc w:val="center"/>
            </w:pPr>
            <w:r/>
            <w:r>
              <w:rPr>
                <w:rFonts w:ascii="휴먼명조" w:eastAsia="휴먼명조" w:hAnsi="휴먼명조" w:cs="휴먼명조"/>
                <w:b/>
                <w:sz w:val="18"/>
                <w:w w:val="97"/>
              </w:rPr>
              <w:t>QLoRA fine-tuning only</w:t>
            </w:r>
          </w:p>
        </w:tc>
        <w:tc>
          <w:tcPr>
            <w:tcW w:type="dxa" w:w="1240"/>
          </w:tcPr>
          <w:p>
            <w:pPr>
              <w:spacing w:line="240" w:lineRule="auto"/>
              <w:jc w:val="center"/>
            </w:pPr>
            <w:r/>
            <w:r>
              <w:rPr>
                <w:rFonts w:ascii="휴먼명조" w:eastAsia="휴먼명조" w:hAnsi="휴먼명조" w:cs="휴먼명조"/>
                <w:b w:val="0"/>
                <w:sz w:val="18"/>
                <w:w w:val="97"/>
              </w:rPr>
              <w:t>83.12</w:t>
            </w:r>
          </w:p>
        </w:tc>
        <w:tc>
          <w:tcPr>
            <w:tcW w:type="dxa" w:w="1240"/>
          </w:tcPr>
          <w:p>
            <w:pPr>
              <w:spacing w:line="240" w:lineRule="auto"/>
              <w:jc w:val="center"/>
            </w:pPr>
            <w:r/>
            <w:r>
              <w:rPr>
                <w:rFonts w:ascii="휴먼명조" w:eastAsia="휴먼명조" w:hAnsi="휴먼명조" w:cs="휴먼명조"/>
                <w:b/>
                <w:sz w:val="18"/>
                <w:w w:val="97"/>
              </w:rPr>
              <w:t>85.26</w:t>
            </w:r>
          </w:p>
        </w:tc>
        <w:tc>
          <w:tcPr>
            <w:tcW w:type="dxa" w:w="1240"/>
          </w:tcPr>
          <w:p>
            <w:pPr>
              <w:spacing w:line="240" w:lineRule="auto"/>
              <w:jc w:val="center"/>
            </w:pPr>
            <w:r/>
            <w:r>
              <w:rPr>
                <w:rFonts w:ascii="휴먼명조" w:eastAsia="휴먼명조" w:hAnsi="휴먼명조" w:cs="휴먼명조"/>
                <w:b w:val="0"/>
                <w:sz w:val="18"/>
                <w:w w:val="97"/>
              </w:rPr>
              <w:t>72.91</w:t>
            </w:r>
          </w:p>
        </w:tc>
      </w:tr>
    </w:tbl>
    <w:p>
      <w:pPr>
        <w:spacing w:line="384" w:lineRule="auto" w:after="0"/>
        <w:jc w:val="both"/>
      </w:pPr>
      <w:r>
        <w:rPr>
          <w:rFonts w:ascii="휴먼명조" w:eastAsia="휴먼명조" w:hAnsi="휴먼명조" w:cs="휴먼명조"/>
          <w:b w:val="0"/>
          <w:sz w:val="22"/>
          <w:w w:val="97"/>
        </w:rPr>
      </w:r>
    </w:p>
    <w:p>
      <w:pPr>
        <w:spacing w:line="384" w:lineRule="auto" w:after="0"/>
        <w:jc w:val="left"/>
      </w:pPr>
      <w:r>
        <w:rPr>
          <w:rFonts w:ascii="휴먼명조" w:eastAsia="휴먼명조" w:hAnsi="휴먼명조" w:cs="휴먼명조"/>
          <w:b w:val="0"/>
          <w:sz w:val="20"/>
          <w:w w:val="97"/>
        </w:rPr>
        <w:t xml:space="preserve">The LLaVA and LLaVA-Med figures are quoted from Table 4(a) of the original paper. The figures for this study are closed_acc for the Phase 2 main conditions (mean of 3 seeds). </w:t>
      </w:r>
      <w:r>
        <w:rPr>
          <w:rFonts w:ascii="휴먼명조" w:eastAsia="휴먼명조" w:hAnsi="휴먼명조" w:cs="휴먼명조"/>
          <w:b/>
          <w:sz w:val="20"/>
          <w:w w:val="97"/>
        </w:rPr>
        <w:t>Open-ended figures are excluded from the table because the measures differ</w:t>
      </w:r>
      <w:r>
        <w:rPr>
          <w:rFonts w:ascii="휴먼명조" w:eastAsia="휴먼명조" w:hAnsi="휴먼명조" w:cs="휴먼명조"/>
          <w:b w:val="0"/>
          <w:sz w:val="20"/>
          <w:w w:val="97"/>
        </w:rPr>
        <w:t xml:space="preserve"> (for reference, LLaVA-Med's open figures are PathVQA 37.95 / SLAKE 83.08 / VQA-RAD 61.52 on a token-recall basis, while this study's are 17.15 / 66.95 / 26.00 on a BERTScore-threshold basis).</w:t>
      </w:r>
    </w:p>
    <w:p>
      <w:pPr>
        <w:spacing w:line="384" w:lineRule="auto" w:after="0"/>
        <w:ind w:firstLine="220"/>
        <w:jc w:val="both"/>
      </w:pPr>
      <w:r>
        <w:rPr>
          <w:rFonts w:ascii="휴먼명조" w:eastAsia="휴먼명조" w:hAnsi="휴먼명조" w:cs="휴먼명조"/>
          <w:b w:val="0"/>
          <w:sz w:val="22"/>
          <w:w w:val="97"/>
        </w:rPr>
        <w:t xml:space="preserve">The most noteworthy result is that </w:t>
      </w:r>
      <w:r>
        <w:rPr>
          <w:rFonts w:ascii="휴먼명조" w:eastAsia="휴먼명조" w:hAnsi="휴먼명조" w:cs="휴먼명조"/>
          <w:b/>
          <w:sz w:val="22"/>
          <w:w w:val="97"/>
        </w:rPr>
        <w:t>on SLAKE a 2B model reached practically the same closed accuracy as a 7B medical-specialized model</w:t>
      </w:r>
      <w:r>
        <w:rPr>
          <w:rFonts w:ascii="휴먼명조" w:eastAsia="휴먼명조" w:hAnsi="휴먼명조" w:cs="휴먼명조"/>
          <w:b w:val="0"/>
          <w:sz w:val="22"/>
          <w:w w:val="97"/>
        </w:rPr>
        <w:t xml:space="preserve"> (85.26 vs 85.34). LLaVA-Med was pretrained on a biomedical corpus of PubMed Central scale and then fine-tuned per dataset, whereas this study performed only QLoRA fine-tuning on a consumer-grade GPU without large-scale domain pretraining. Since all three models greatly exceed general-purpose LLaVA without domain training (63.22), this suggests that </w:t>
      </w:r>
      <w:r>
        <w:rPr>
          <w:rFonts w:ascii="휴먼명조" w:eastAsia="휴먼명조" w:hAnsi="휴먼명조" w:cs="휴먼명조"/>
          <w:b/>
          <w:sz w:val="22"/>
          <w:w w:val="97"/>
        </w:rPr>
        <w:t>for tasks at the level of SLAKE, the advantage of large-scale domain pretraining can be substantially offset by QLoRA adaptation alone</w:t>
      </w:r>
      <w:r>
        <w:rPr>
          <w:rFonts w:ascii="휴먼명조" w:eastAsia="휴먼명조" w:hAnsi="휴먼명조" w:cs="휴먼명조"/>
          <w:b w:val="0"/>
          <w:sz w:val="22"/>
          <w:w w:val="97"/>
        </w:rPr>
        <w:t>.</w:t>
      </w:r>
    </w:p>
    <w:p>
      <w:pPr>
        <w:spacing w:line="384" w:lineRule="auto" w:after="0"/>
        <w:ind w:firstLine="220"/>
        <w:jc w:val="both"/>
      </w:pPr>
      <w:r>
        <w:rPr>
          <w:rFonts w:ascii="휴먼명조" w:eastAsia="휴먼명조" w:hAnsi="휴먼명조" w:cs="휴먼명조"/>
          <w:b w:val="0"/>
          <w:sz w:val="22"/>
          <w:w w:val="97"/>
        </w:rPr>
        <w:t xml:space="preserve">On PathVQA (83.12 vs 91.21) and VQA-RAD (72.91 vs 84.19), by contrast, a gap of 8-11%p remains. Given the character of the two datasets this gap is unsurprising: PathVQA is a highly specialized imaging domain of pathology tissue, and VQA-RAD has only 451 items, which disadvantages small-scale fine-tuning. In other words, </w:t>
      </w:r>
      <w:r>
        <w:rPr>
          <w:rFonts w:ascii="휴먼명조" w:eastAsia="휴먼명조" w:hAnsi="휴먼명조" w:cs="휴먼명조"/>
          <w:b/>
          <w:sz w:val="22"/>
          <w:w w:val="97"/>
        </w:rPr>
        <w:t>the advantage of large-scale domain pretraining remains clearly visible in proportion to the specialization of the task.</w:t>
      </w:r>
    </w:p>
    <w:p>
      <w:pPr>
        <w:spacing w:line="384" w:lineRule="auto" w:after="0"/>
        <w:ind w:firstLine="220"/>
        <w:jc w:val="both"/>
      </w:pPr>
      <w:r>
        <w:rPr>
          <w:rFonts w:ascii="휴먼명조" w:eastAsia="휴먼명조" w:hAnsi="휴먼명조" w:cs="휴먼명조"/>
          <w:b w:val="0"/>
          <w:sz w:val="22"/>
          <w:w w:val="97"/>
        </w:rPr>
        <w:t>This comparison carries the following constraints, so its conclusions must not be over-extended. (1) The figures for this study are means over three seeds, whereas LLaVA-Med reports a single run. (2) The training budgets differ greatly (this study applies a max_steps=500 ceiling). (3) The figures are quoted from a published paper rather than reproduced with identical code in an identical environment, so unreported differences in preprocessing, prompting, and so on may exist. Direct reproduction under an identical protocol remains future work (Section 5.3(2)).</w:t>
      </w:r>
    </w:p>
    <w:p>
      <w:pPr>
        <w:spacing w:line="384" w:lineRule="auto" w:after="0"/>
        <w:jc w:val="left"/>
        <w:outlineLvl w:val="2"/>
      </w:pPr>
      <w:r>
        <w:rPr>
          <w:rFonts w:ascii="휴먼명조" w:eastAsia="휴먼명조" w:hAnsi="휴먼명조" w:cs="휴먼명조"/>
          <w:b/>
          <w:sz w:val="22"/>
          <w:w w:val="97"/>
        </w:rPr>
        <w:t>4.4.7 Methodological Discussion: The Unit of Aggregation Changes the Conclusion</w:t>
      </w:r>
    </w:p>
    <w:p>
      <w:pPr>
        <w:spacing w:line="384" w:lineRule="auto" w:after="0"/>
        <w:ind w:firstLine="220"/>
        <w:jc w:val="both"/>
      </w:pPr>
      <w:r>
        <w:rPr>
          <w:rFonts w:ascii="휴먼명조" w:eastAsia="휴먼명조" w:hAnsi="휴먼명조" w:cs="휴먼명조"/>
          <w:b w:val="0"/>
          <w:sz w:val="22"/>
          <w:w w:val="97"/>
        </w:rPr>
        <w:t xml:space="preserve">On two separate occasions in this study, at different junctures, </w:t>
      </w:r>
      <w:r>
        <w:rPr>
          <w:rFonts w:ascii="휴먼명조" w:eastAsia="휴먼명조" w:hAnsi="휴먼명조" w:cs="휴먼명조"/>
          <w:b/>
          <w:sz w:val="22"/>
          <w:w w:val="97"/>
        </w:rPr>
        <w:t>the choice of aggregation unit reversed the conclusion itself</w:t>
      </w:r>
      <w:r>
        <w:rPr>
          <w:rFonts w:ascii="휴먼명조" w:eastAsia="휴먼명조" w:hAnsi="휴먼명조" w:cs="휴먼명조"/>
          <w:b w:val="0"/>
          <w:sz w:val="22"/>
          <w:w w:val="97"/>
        </w:rPr>
        <w:t>. This is not incidental to the interpretation of results but an observation worth recording independently.</w:t>
      </w:r>
    </w:p>
    <w:p>
      <w:pPr>
        <w:spacing w:line="384" w:lineRule="auto" w:after="0"/>
        <w:ind w:firstLine="220"/>
        <w:jc w:val="both"/>
      </w:pPr>
      <w:r>
        <w:rPr>
          <w:rFonts w:ascii="휴먼명조" w:eastAsia="휴먼명조" w:hAnsi="휴먼명조" w:cs="휴먼명조"/>
          <w:b/>
          <w:sz w:val="22"/>
          <w:w w:val="97"/>
        </w:rPr>
        <w:t>(1) Whether to pool models — Phase 2.</w:t>
      </w:r>
      <w:r>
        <w:rPr>
          <w:rFonts w:ascii="휴먼명조" w:eastAsia="휴먼명조" w:hAnsi="휴먼명조" w:cs="휴먼명조"/>
          <w:b w:val="0"/>
          <w:sz w:val="22"/>
          <w:w w:val="97"/>
        </w:rPr>
        <w:t xml:space="preserve"> A Mixed-Effects Model pooling the four models reported that the fine-tuning effect was not significant (p = .3629). This was not because there was no effect but because </w:t>
      </w:r>
      <w:r>
        <w:rPr>
          <w:rFonts w:ascii="휴먼명조" w:eastAsia="휴먼명조" w:hAnsi="휴먼명조" w:cs="휴먼명조"/>
          <w:b/>
          <w:sz w:val="22"/>
          <w:w w:val="97"/>
        </w:rPr>
        <w:t>effects in opposite directions across models cancelled in the pooled mean</w:t>
      </w:r>
      <w:r>
        <w:rPr>
          <w:rFonts w:ascii="휴먼명조" w:eastAsia="휴먼명조" w:hAnsi="휴먼명조" w:cs="휴먼명조"/>
          <w:b w:val="0"/>
          <w:sz w:val="22"/>
          <w:w w:val="97"/>
        </w:rPr>
        <w:t xml:space="preserve"> (Section 4.2.1). Decomposed by model, three of the four show significant effects, two of them negative. Where heterogeneous effects are expected, reporting only the pooled estimate leads to the erroneous conclusion of "no effect."</w:t>
      </w:r>
    </w:p>
    <w:p>
      <w:pPr>
        <w:spacing w:line="384" w:lineRule="auto" w:after="0"/>
        <w:ind w:firstLine="220"/>
        <w:jc w:val="both"/>
      </w:pPr>
      <w:r>
        <w:rPr>
          <w:rFonts w:ascii="휴먼명조" w:eastAsia="휴먼명조" w:hAnsi="휴먼명조" w:cs="휴먼명조"/>
          <w:b/>
          <w:sz w:val="22"/>
          <w:w w:val="97"/>
        </w:rPr>
        <w:t>(2) Whether to treat trials as independent observations — Phase 3.</w:t>
      </w:r>
      <w:r>
        <w:rPr>
          <w:rFonts w:ascii="휴먼명조" w:eastAsia="휴먼명조" w:hAnsi="휴먼명조" w:cs="휴먼명조"/>
          <w:b w:val="0"/>
          <w:sz w:val="22"/>
          <w:w w:val="97"/>
        </w:rPr>
        <w:t xml:space="preserve"> Sequential optimization strategies induce dependence among trials within a run, so trial-level testing is invalid (Section 3.7). The two units in fact present opposite pictures: the trial-level mean is higher for Autoresearch (0.3980) than for Optuna (0.3905), yet the run-level best is significantly higher for Optuna (0.4490) than for Autoresearch (0.4184) (Section 4.3.3). Had the test been conducted at the trial level, the opposite conclusion would have been reached.</w:t>
      </w:r>
    </w:p>
    <w:p>
      <w:pPr>
        <w:spacing w:line="384" w:lineRule="auto" w:after="0"/>
        <w:ind w:firstLine="220"/>
        <w:jc w:val="both"/>
      </w:pPr>
      <w:r>
        <w:rPr>
          <w:rFonts w:ascii="휴먼명조" w:eastAsia="휴먼명조" w:hAnsi="휴먼명조" w:cs="휴먼명조"/>
          <w:b w:val="0"/>
          <w:sz w:val="22"/>
          <w:w w:val="97"/>
        </w:rPr>
        <w:t xml:space="preserve">The observation in Section 4.3.4 further supports </w:t>
      </w:r>
      <w:r>
        <w:rPr>
          <w:rFonts w:ascii="휴먼명조" w:eastAsia="휴먼명조" w:hAnsi="휴먼명조" w:cs="휴먼명조"/>
          <w:b/>
          <w:sz w:val="22"/>
          <w:w w:val="97"/>
        </w:rPr>
        <w:t>the necessity of a repeated design</w:t>
      </w:r>
      <w:r>
        <w:rPr>
          <w:rFonts w:ascii="휴먼명조" w:eastAsia="휴먼명조" w:hAnsi="휴먼명조" w:cs="휴먼명조"/>
          <w:b w:val="0"/>
          <w:sz w:val="22"/>
          <w:w w:val="97"/>
        </w:rPr>
        <w:t xml:space="preserve"> directly. When an identical hyperparameter configuration was re-run, val_accuracy varied between 0.388 and 0.444, and this range (about 0.056) is </w:t>
      </w:r>
      <w:r>
        <w:rPr>
          <w:rFonts w:ascii="휴먼명조" w:eastAsia="휴먼명조" w:hAnsi="휴먼명조" w:cs="휴먼명조"/>
          <w:b/>
          <w:sz w:val="22"/>
          <w:w w:val="97"/>
        </w:rPr>
        <w:t>larger than the mean difference between strategies detected by this study</w:t>
      </w:r>
      <w:r>
        <w:rPr>
          <w:rFonts w:ascii="휴먼명조" w:eastAsia="휴먼명조" w:hAnsi="휴먼명조" w:cs="휴먼명조"/>
          <w:b w:val="0"/>
          <w:sz w:val="22"/>
          <w:w w:val="97"/>
        </w:rPr>
        <w:t xml:space="preserve"> (Optuna 0.4490 - Autoresearch 0.4184 = 0.031). Judging the relative merit of strategies from a single trial result is therefore impossible in principle, and this study's design of using 10 independent repeats as the unit of testing (Section 3.7) can be regarded as the minimum requirement given the scale of this noise.</w:t>
      </w:r>
    </w:p>
    <w:p>
      <w:pPr>
        <w:spacing w:line="384" w:lineRule="auto" w:after="0"/>
        <w:jc w:val="both"/>
      </w:pPr>
      <w:r>
        <w:rPr>
          <w:rFonts w:ascii="휴먼명조" w:eastAsia="휴먼명조" w:hAnsi="휴먼명조" w:cs="휴먼명조"/>
          <w:b w:val="0"/>
          <w:sz w:val="22"/>
          <w:w w:val="97"/>
        </w:rPr>
      </w:r>
    </w:p>
    <w:p>
      <w:pPr>
        <w:spacing w:line="384" w:lineRule="auto" w:after="0"/>
        <w:jc w:val="center"/>
        <w:outlineLvl w:val="0"/>
      </w:pPr>
      <w:r>
        <w:rPr>
          <w:rFonts w:ascii="휴먼명조" w:eastAsia="휴먼명조" w:hAnsi="휴먼명조" w:cs="휴먼명조"/>
          <w:b/>
          <w:sz w:val="32"/>
          <w:w w:val="97"/>
        </w:rPr>
        <w:t>Chapter V. Conclusion</w:t>
      </w:r>
    </w:p>
    <w:p>
      <w:pPr>
        <w:spacing w:line="384" w:lineRule="auto" w:after="0"/>
        <w:jc w:val="both"/>
      </w:pPr>
      <w:r>
        <w:rPr>
          <w:rFonts w:ascii="휴먼명조" w:eastAsia="휴먼명조" w:hAnsi="휴먼명조" w:cs="휴먼명조"/>
          <w:b w:val="0"/>
          <w:sz w:val="22"/>
          <w:w w:val="97"/>
        </w:rPr>
      </w:r>
    </w:p>
    <w:p>
      <w:pPr>
        <w:spacing w:line="384" w:lineRule="auto" w:after="0"/>
        <w:jc w:val="left"/>
        <w:outlineLvl w:val="1"/>
      </w:pPr>
      <w:r>
        <w:rPr>
          <w:rFonts w:ascii="휴먼명조" w:eastAsia="휴먼명조" w:hAnsi="휴먼명조" w:cs="휴먼명조"/>
          <w:b/>
          <w:sz w:val="28"/>
          <w:w w:val="97"/>
        </w:rPr>
        <w:t>5.1 Summary of Findings</w:t>
      </w:r>
    </w:p>
    <w:p>
      <w:pPr>
        <w:spacing w:line="384" w:lineRule="auto" w:after="0"/>
        <w:ind w:firstLine="220"/>
        <w:jc w:val="both"/>
      </w:pPr>
      <w:r>
        <w:rPr>
          <w:rFonts w:ascii="휴먼명조" w:eastAsia="휴먼명조" w:hAnsi="휴먼명조" w:cs="휴먼명조"/>
          <w:b w:val="0"/>
          <w:sz w:val="22"/>
          <w:w w:val="97"/>
        </w:rPr>
        <w:t>This study verified, through a three-stage experiment, the full process of adapting lightweight Vision-Language Models (2-3B) to the medical imaging VQA domain on consumer-grade GPUs. Zero-shot baselines (Phase 1), 75 QLoRA fine-tuning conditions (Phase 2), and a 610-trial comparison of hyperparameter search strategies (Phase 3) were conducted on four models (Qwen3-VL-2B, Qwen2.5-VL-3B, SmolVLM2-2.2B, Gemma4-E2B) and three public datasets (PathVQA, SLAKE, VQA-RAD). The results by research question are as follows.</w:t>
      </w:r>
    </w:p>
    <w:p>
      <w:pPr>
        <w:spacing w:line="384" w:lineRule="auto" w:after="0"/>
        <w:ind w:firstLine="220"/>
        <w:jc w:val="both"/>
      </w:pPr>
      <w:r>
        <w:rPr>
          <w:rFonts w:ascii="휴먼명조" w:eastAsia="휴먼명조" w:hAnsi="휴먼명조" w:cs="휴먼명조"/>
          <w:b/>
          <w:sz w:val="22"/>
          <w:w w:val="97"/>
        </w:rPr>
        <w:t>RQ1 — Do lightweight VLMs differ significantly across models in zero-shot performance?</w:t>
      </w:r>
    </w:p>
    <w:p>
      <w:pPr>
        <w:spacing w:line="384" w:lineRule="auto" w:after="0"/>
        <w:ind w:firstLine="220"/>
        <w:jc w:val="both"/>
      </w:pPr>
      <w:r>
        <w:rPr>
          <w:rFonts w:ascii="휴먼명조" w:eastAsia="휴먼명조" w:hAnsi="휴먼명조" w:cs="휴먼명조"/>
          <w:b w:val="0"/>
          <w:sz w:val="22"/>
          <w:w w:val="97"/>
        </w:rPr>
        <w:t>The null hypothesis was rejected. The correctness patterns of the four models differed significantly both on a pooled basis (n = 8,231) and in individual tests on all three datasets (Cochran's Q = 1904.28, df = 3, p &lt; .001). Qwen3-VL-2B achieved the highest pooled accuracy at 0.3843, though it was close enough to Qwen2.5-VL-3B to be statistically indistinguishable on some datasets, while Gemma4-E2B was significantly below all three other models. This ranking was preserved after removing samples suspected of pretraining exposure by Min-K% Probability, making it robust to data contamination (Section 4.1.1).</w:t>
      </w:r>
    </w:p>
    <w:p>
      <w:pPr>
        <w:spacing w:line="384" w:lineRule="auto" w:after="0"/>
        <w:ind w:firstLine="220"/>
        <w:jc w:val="both"/>
      </w:pPr>
      <w:r>
        <w:rPr>
          <w:rFonts w:ascii="휴먼명조" w:eastAsia="휴먼명조" w:hAnsi="휴먼명조" w:cs="휴먼명조"/>
          <w:b/>
          <w:sz w:val="22"/>
          <w:w w:val="97"/>
        </w:rPr>
        <w:t>RQ2 — Does QLoRA fine-tuning significantly improve performance?</w:t>
      </w:r>
    </w:p>
    <w:p>
      <w:pPr>
        <w:spacing w:line="384" w:lineRule="auto" w:after="0"/>
        <w:ind w:firstLine="220"/>
        <w:jc w:val="both"/>
      </w:pPr>
      <w:r>
        <w:rPr>
          <w:rFonts w:ascii="휴먼명조" w:eastAsia="휴먼명조" w:hAnsi="휴먼명조" w:cs="휴먼명조"/>
          <w:b w:val="0"/>
          <w:sz w:val="22"/>
          <w:w w:val="97"/>
        </w:rPr>
        <w:t xml:space="preserve">Whether the null hypothesis was rejected </w:t>
      </w:r>
      <w:r>
        <w:rPr>
          <w:rFonts w:ascii="휴먼명조" w:eastAsia="휴먼명조" w:hAnsi="휴먼명조" w:cs="휴먼명조"/>
          <w:b/>
          <w:sz w:val="22"/>
          <w:w w:val="97"/>
        </w:rPr>
        <w:t>depended on the model.</w:t>
      </w:r>
      <w:r>
        <w:rPr>
          <w:rFonts w:ascii="휴먼명조" w:eastAsia="휴먼명조" w:hAnsi="휴먼명조" w:cs="휴먼명조"/>
          <w:b w:val="0"/>
          <w:sz w:val="22"/>
          <w:w w:val="97"/>
        </w:rPr>
        <w:t xml:space="preserve"> Performance improved significantly for Qwen2.5-VL-3B (d = +2.646) and Qwen3-VL-2B (d = +1.620), whereas SmolVLM2-2.2B significantly deteriorated (d = -2.284) and Gemma4-E2B was not significant (d = -0.652). A Mixed-Effects Model pooling all four models reported no significant effect (p = .3629), but this reflects not the absence of an effect but </w:t>
      </w:r>
      <w:r>
        <w:rPr>
          <w:rFonts w:ascii="휴먼명조" w:eastAsia="휴먼명조" w:hAnsi="휴먼명조" w:cs="휴먼명조"/>
          <w:b/>
          <w:sz w:val="22"/>
          <w:w w:val="97"/>
        </w:rPr>
        <w:t>the cancellation of opposing model-level effects in the pooled mean</w:t>
      </w:r>
      <w:r>
        <w:rPr>
          <w:rFonts w:ascii="휴먼명조" w:eastAsia="휴먼명조" w:hAnsi="휴먼명조" w:cs="휴먼명조"/>
          <w:b w:val="0"/>
          <w:sz w:val="22"/>
          <w:w w:val="97"/>
        </w:rPr>
        <w:t xml:space="preserve"> (Section 4.2.1). The proposition "QLoRA fine-tuning improves medical VQA performance" therefore does not hold independently of the model.</w:t>
      </w:r>
    </w:p>
    <w:p>
      <w:pPr>
        <w:spacing w:line="384" w:lineRule="auto" w:after="0"/>
        <w:ind w:firstLine="220"/>
        <w:jc w:val="both"/>
      </w:pPr>
      <w:r>
        <w:rPr>
          <w:rFonts w:ascii="휴먼명조" w:eastAsia="휴먼명조" w:hAnsi="휴먼명조" w:cs="휴먼명조"/>
          <w:b/>
          <w:sz w:val="22"/>
          <w:w w:val="97"/>
        </w:rPr>
        <w:t>RQ3 — Does an LLM agent's autonomous search achieve performance competitive with Bayesian optimization while providing interpretable search rationales?</w:t>
      </w:r>
    </w:p>
    <w:p>
      <w:pPr>
        <w:spacing w:line="384" w:lineRule="auto" w:after="0"/>
        <w:ind w:firstLine="220"/>
        <w:jc w:val="both"/>
      </w:pPr>
      <w:r>
        <w:rPr>
          <w:rFonts w:ascii="휴먼명조" w:eastAsia="휴먼명조" w:hAnsi="휴먼명조" w:cs="휴먼명조"/>
          <w:b w:val="0"/>
          <w:sz w:val="22"/>
          <w:w w:val="97"/>
        </w:rPr>
        <w:t xml:space="preserve">The null hypothesis (Autoresearch = Optuna) was rejected, but </w:t>
      </w:r>
      <w:r>
        <w:rPr>
          <w:rFonts w:ascii="휴먼명조" w:eastAsia="휴먼명조" w:hAnsi="휴먼명조" w:cs="휴먼명조"/>
          <w:b/>
          <w:sz w:val="22"/>
          <w:w w:val="97"/>
        </w:rPr>
        <w:t>in the direction opposite to the one the hypothesis anticipated.</w:t>
      </w:r>
      <w:r>
        <w:rPr>
          <w:rFonts w:ascii="휴먼명조" w:eastAsia="휴먼명조" w:hAnsi="휴먼명조" w:cs="휴먼명조"/>
          <w:b w:val="0"/>
          <w:sz w:val="22"/>
          <w:w w:val="97"/>
        </w:rPr>
        <w:t xml:space="preserve"> In the run-level comparison, Optuna (0.4490) was significantly superior to Autoresearch (0.4184) (Mann-Whitney U = 16.00, p = .0112, r = -0.68), and Autoresearch was statistically indistinguishable even from Random Search (0.4186), its lower-bound reference. All three automated search strategies did, however, exceed the manual configuration (0.3776), confirming the validity of automated search itself.</w:t>
      </w:r>
    </w:p>
    <w:p>
      <w:pPr>
        <w:spacing w:line="384" w:lineRule="auto" w:after="0"/>
        <w:ind w:firstLine="220"/>
        <w:jc w:val="both"/>
      </w:pPr>
      <w:r>
        <w:rPr>
          <w:rFonts w:ascii="휴먼명조" w:eastAsia="휴먼명조" w:hAnsi="휴먼명조" w:cs="휴먼명조"/>
          <w:b w:val="0"/>
          <w:sz w:val="22"/>
          <w:w w:val="97"/>
        </w:rPr>
        <w:t xml:space="preserve">The second requirement of RQ3, </w:t>
      </w:r>
      <w:r>
        <w:rPr>
          <w:rFonts w:ascii="휴먼명조" w:eastAsia="휴먼명조" w:hAnsi="휴먼명조" w:cs="휴먼명조"/>
          <w:b/>
          <w:sz w:val="22"/>
          <w:w w:val="97"/>
        </w:rPr>
        <w:t>interpretable search rationales</w:t>
      </w:r>
      <w:r>
        <w:rPr>
          <w:rFonts w:ascii="휴먼명조" w:eastAsia="휴먼명조" w:hAnsi="휴먼명조" w:cs="휴먼명조"/>
          <w:b w:val="0"/>
          <w:sz w:val="22"/>
          <w:w w:val="97"/>
        </w:rPr>
        <w:t xml:space="preserve">, </w:t>
      </w:r>
      <w:r>
        <w:rPr>
          <w:rFonts w:ascii="휴먼명조" w:eastAsia="휴먼명조" w:hAnsi="휴먼명조" w:cs="휴먼명조"/>
          <w:b/>
          <w:sz w:val="22"/>
          <w:w w:val="97"/>
        </w:rPr>
        <w:t>was not adequately tested by this experimental design.</w:t>
      </w:r>
      <w:r>
        <w:rPr>
          <w:rFonts w:ascii="휴먼명조" w:eastAsia="휴먼명조" w:hAnsi="휴먼명조" w:cs="휴먼명조"/>
          <w:b w:val="0"/>
          <w:sz w:val="22"/>
          <w:w w:val="97"/>
        </w:rPr>
        <w:t xml:space="preserve"> Because the system prompt given to the agent (Appendix A) explicitly instructed it to "respond with only a JSON object, without explanation or other text," the production of natural-language rationales was never required in the first place. In practice, </w:t>
      </w:r>
      <w:r>
        <w:rPr>
          <w:rFonts w:ascii="휴먼명조" w:eastAsia="휴먼명조" w:hAnsi="휴먼명조" w:cs="휴먼명조"/>
          <w:b/>
          <w:sz w:val="22"/>
          <w:w w:val="97"/>
        </w:rPr>
        <w:t>147 of 200 trials (73.5%) returned only the hyperparameter JSON, and only 53 (26.5%) included any natural-language narrative.</w:t>
      </w:r>
      <w:r>
        <w:rPr>
          <w:rFonts w:ascii="휴먼명조" w:eastAsia="휴먼명조" w:hAnsi="휴먼명조" w:cs="휴먼명조"/>
          <w:b w:val="0"/>
          <w:sz w:val="22"/>
          <w:w w:val="97"/>
        </w:rPr>
        <w:t xml:space="preserve"> This study can therefore neither affirm nor deny the question of whether an LLM agent provides interpretable search rationales; this is </w:t>
      </w:r>
      <w:r>
        <w:rPr>
          <w:rFonts w:ascii="휴먼명조" w:eastAsia="휴먼명조" w:hAnsi="휴먼명조" w:cs="휴먼명조"/>
          <w:b/>
          <w:sz w:val="22"/>
          <w:w w:val="97"/>
        </w:rPr>
        <w:t>a design flaw rather than a result</w:t>
      </w:r>
      <w:r>
        <w:rPr>
          <w:rFonts w:ascii="휴먼명조" w:eastAsia="휴먼명조" w:hAnsi="휴먼명조" w:cs="휴먼명조"/>
          <w:b w:val="0"/>
          <w:sz w:val="22"/>
          <w:w w:val="97"/>
        </w:rPr>
        <w:t xml:space="preserve"> (Section 5.3(8)).</w:t>
      </w:r>
    </w:p>
    <w:p>
      <w:pPr>
        <w:spacing w:line="384" w:lineRule="auto" w:after="0"/>
        <w:ind w:firstLine="220"/>
        <w:jc w:val="both"/>
      </w:pPr>
      <w:r>
        <w:rPr>
          <w:rFonts w:ascii="휴먼명조" w:eastAsia="휴먼명조" w:hAnsi="휴먼명조" w:cs="휴먼명조"/>
          <w:b w:val="0"/>
          <w:sz w:val="22"/>
          <w:w w:val="97"/>
        </w:rPr>
        <w:t>Search quality itself was meanwhile poor. The agent attempted on average only 12.5 unique configurations out of 20 trials (Random and Optuna both achieved 20/20), and a pattern of early fixation with repeated proposal of identical configurations was observed across all 10 repeats (Section 4.3.4).</w:t>
      </w:r>
    </w:p>
    <w:p>
      <w:pPr>
        <w:spacing w:line="384" w:lineRule="auto" w:after="0"/>
        <w:jc w:val="left"/>
        <w:outlineLvl w:val="1"/>
      </w:pPr>
      <w:r>
        <w:rPr>
          <w:rFonts w:ascii="휴먼명조" w:eastAsia="휴먼명조" w:hAnsi="휴먼명조" w:cs="휴먼명조"/>
          <w:b/>
          <w:sz w:val="28"/>
          <w:w w:val="97"/>
        </w:rPr>
        <w:t>5.2 Contributions</w:t>
      </w:r>
    </w:p>
    <w:p>
      <w:pPr>
        <w:spacing w:line="384" w:lineRule="auto" w:after="0"/>
        <w:ind w:firstLine="220"/>
        <w:jc w:val="both"/>
      </w:pPr>
      <w:r>
        <w:rPr>
          <w:rFonts w:ascii="휴먼명조" w:eastAsia="휴먼명조" w:hAnsi="휴먼명조" w:cs="휴먼명조"/>
          <w:b w:val="0"/>
          <w:sz w:val="22"/>
          <w:w w:val="97"/>
        </w:rPr>
        <w:t>The contributions of this study are fourfold.</w:t>
      </w:r>
    </w:p>
    <w:p>
      <w:pPr>
        <w:spacing w:line="384" w:lineRule="auto" w:after="0"/>
        <w:ind w:firstLine="220"/>
        <w:jc w:val="both"/>
      </w:pPr>
      <w:r>
        <w:rPr>
          <w:rFonts w:ascii="휴먼명조" w:eastAsia="휴먼명조" w:hAnsi="휴먼명조" w:cs="휴먼명조"/>
          <w:b/>
          <w:sz w:val="22"/>
          <w:w w:val="97"/>
        </w:rPr>
        <w:t>First, it provides three-stage empirical data on medical-domain adaptation of lightweight VLMs.</w:t>
      </w:r>
      <w:r>
        <w:rPr>
          <w:rFonts w:ascii="휴먼명조" w:eastAsia="휴먼명조" w:hAnsi="휴먼명조" w:cs="휴먼명조"/>
          <w:b w:val="0"/>
          <w:sz w:val="22"/>
          <w:w w:val="97"/>
        </w:rPr>
        <w:t xml:space="preserve"> The full results of 12 zero-shot conditions, 75 fine-tuning conditions, and 610 hyperparameter search trials were measured and released under a single evaluation protocol. In particular, the finding that performance and resource consumption are not monotonically related — the best-performing model simultaneously has the lowest VRAM and fastest response (Section 4.4.2) — provides direct practical grounds for model selection in resource-constrained environments. The indirect comparison in Section 4.4.6 further shows that </w:t>
      </w:r>
      <w:r>
        <w:rPr>
          <w:rFonts w:ascii="휴먼명조" w:eastAsia="휴먼명조" w:hAnsi="휴먼명조" w:cs="휴먼명조"/>
          <w:b/>
          <w:sz w:val="22"/>
          <w:w w:val="97"/>
        </w:rPr>
        <w:t>on SLAKE closed-ended accuracy, QLoRA adaptation of a 2B model can reach parity with a 7B medical-specialized model (85.26 vs 85.34)</w:t>
      </w:r>
      <w:r>
        <w:rPr>
          <w:rFonts w:ascii="휴먼명조" w:eastAsia="휴먼명조" w:hAnsi="휴먼명조" w:cs="휴먼명조"/>
          <w:b w:val="0"/>
          <w:sz w:val="22"/>
          <w:w w:val="97"/>
        </w:rPr>
        <w:t>, while a gap of 8-11%p remains on PathVQA and VQA-RAD, confirming that the advantage of large-scale domain pretraining varies with the specialization of the task.</w:t>
      </w:r>
    </w:p>
    <w:p>
      <w:pPr>
        <w:spacing w:line="384" w:lineRule="auto" w:after="0"/>
        <w:ind w:firstLine="220"/>
        <w:jc w:val="both"/>
      </w:pPr>
      <w:r>
        <w:rPr>
          <w:rFonts w:ascii="휴먼명조" w:eastAsia="휴먼명조" w:hAnsi="휴먼명조" w:cs="휴먼명조"/>
          <w:b/>
          <w:sz w:val="22"/>
          <w:w w:val="97"/>
        </w:rPr>
        <w:t>Second, it quantifies the model-level heterogeneity of fine-tuning effects and demonstrates the pitfall of pooled analysis.</w:t>
      </w:r>
      <w:r>
        <w:rPr>
          <w:rFonts w:ascii="휴먼명조" w:eastAsia="휴먼명조" w:hAnsi="휴먼명조" w:cs="휴먼명조"/>
          <w:b w:val="0"/>
          <w:sz w:val="22"/>
          <w:w w:val="97"/>
        </w:rPr>
        <w:t xml:space="preserve"> Through triple verification per model, it shows both that an identical fine-tuning procedure can simultaneously produce large improvement and significant deterioration depending on the model, and that estimating these together leads to the misreading of "no effect" (Sections 4.2.1, 4.4.7).</w:t>
      </w:r>
    </w:p>
    <w:p>
      <w:pPr>
        <w:spacing w:line="384" w:lineRule="auto" w:after="0"/>
        <w:ind w:firstLine="220"/>
        <w:jc w:val="both"/>
      </w:pPr>
      <w:r>
        <w:rPr>
          <w:rFonts w:ascii="휴먼명조" w:eastAsia="휴먼명조" w:hAnsi="휴먼명조" w:cs="휴먼명조"/>
          <w:b/>
          <w:sz w:val="22"/>
          <w:w w:val="97"/>
        </w:rPr>
        <w:t>Third, it reports a negative result for LLM-based autonomous HPO together with its failure mechanism.</w:t>
      </w:r>
      <w:r>
        <w:rPr>
          <w:rFonts w:ascii="휴먼명조" w:eastAsia="휴먼명조" w:hAnsi="휴먼명조" w:cs="휴먼명조"/>
          <w:b w:val="0"/>
          <w:sz w:val="22"/>
          <w:w w:val="97"/>
        </w:rPr>
        <w:t xml:space="preserve"> More useful for subsequent design than the result that the autonomous agent fell short of existing techniques is the diagnosis that the cause was not inferior proposal quality but </w:t>
      </w:r>
      <w:r>
        <w:rPr>
          <w:rFonts w:ascii="휴먼명조" w:eastAsia="휴먼명조" w:hAnsi="휴먼명조" w:cs="휴먼명조"/>
          <w:b/>
          <w:sz w:val="22"/>
          <w:w w:val="97"/>
        </w:rPr>
        <w:t>a reduced effective search budget caused by duplicate proposals</w:t>
      </w:r>
      <w:r>
        <w:rPr>
          <w:rFonts w:ascii="휴먼명조" w:eastAsia="휴먼명조" w:hAnsi="휴먼명조" w:cs="휴먼명조"/>
          <w:b w:val="0"/>
          <w:sz w:val="22"/>
          <w:w w:val="97"/>
        </w:rPr>
        <w:t xml:space="preserve"> (12.5 of 20 unique configurations). The agent's trial-level mean performance was in fact the highest of the four strategies (Sections 4.3.3, 4.3.4).</w:t>
      </w:r>
    </w:p>
    <w:p>
      <w:pPr>
        <w:spacing w:line="384" w:lineRule="auto" w:after="0"/>
        <w:ind w:firstLine="220"/>
        <w:jc w:val="both"/>
      </w:pPr>
      <w:r>
        <w:rPr>
          <w:rFonts w:ascii="휴먼명조" w:eastAsia="휴먼명조" w:hAnsi="휴먼명조" w:cs="휴먼명조"/>
          <w:b/>
          <w:sz w:val="22"/>
          <w:w w:val="97"/>
        </w:rPr>
        <w:t>Fourth, it records two cases in which the choice of aggregation unit reversed the conclusion, together with the grounds for the judgement.</w:t>
      </w:r>
      <w:r>
        <w:rPr>
          <w:rFonts w:ascii="휴먼명조" w:eastAsia="휴먼명조" w:hAnsi="휴먼명조" w:cs="휴먼명조"/>
          <w:b w:val="0"/>
          <w:sz w:val="22"/>
          <w:w w:val="97"/>
        </w:rPr>
        <w:t xml:space="preserve"> At two junctures — whether to pool models (Phase 2) and whether to treat trials as independent observations (Phase 3) — opposite conclusions followed from the aggregation unit. In particular, the fact that the variation observed when repeating an identical configuration (about 0.056) exceeds the mean difference between strategies detected here (0.031) constitutes a quantitative counterexample to the practice of comparing techniques from single-run results (Section 4.4.7).</w:t>
      </w:r>
    </w:p>
    <w:p>
      <w:pPr>
        <w:spacing w:line="384" w:lineRule="auto" w:after="0"/>
        <w:jc w:val="left"/>
        <w:outlineLvl w:val="1"/>
      </w:pPr>
      <w:r>
        <w:rPr>
          <w:rFonts w:ascii="휴먼명조" w:eastAsia="휴먼명조" w:hAnsi="휴먼명조" w:cs="휴먼명조"/>
          <w:b/>
          <w:sz w:val="28"/>
          <w:w w:val="97"/>
        </w:rPr>
        <w:t>5.3 Limitations</w:t>
      </w:r>
    </w:p>
    <w:p>
      <w:pPr>
        <w:spacing w:line="384" w:lineRule="auto" w:after="0"/>
        <w:ind w:firstLine="220"/>
        <w:jc w:val="both"/>
      </w:pPr>
      <w:r>
        <w:rPr>
          <w:rFonts w:ascii="휴먼명조" w:eastAsia="휴먼명조" w:hAnsi="휴먼명조" w:cs="휴먼명조"/>
          <w:b/>
          <w:sz w:val="22"/>
          <w:w w:val="97"/>
        </w:rPr>
        <w:t>(1) Limits of contamination control.</w:t>
      </w:r>
      <w:r>
        <w:rPr>
          <w:rFonts w:ascii="휴먼명조" w:eastAsia="휴먼명조" w:hAnsi="휴먼명조" w:cs="휴먼명조"/>
          <w:b w:val="0"/>
          <w:sz w:val="22"/>
          <w:w w:val="97"/>
        </w:rPr>
        <w:t xml:space="preserve"> Because the target datasets were released before the pretraining cut-off of the models, pretraining data contamination is possible. This study identified samples suspected of exposure using Min-K% Probability (Shi et al., ICLR 2024) and confirmed the robustness of its conclusions on a reduced set with those samples removed (Section 4.1.1); Min-K% is, however, only an indirect indicator, and complete control or precise quantification of contamination is not possible.</w:t>
      </w:r>
    </w:p>
    <w:p>
      <w:pPr>
        <w:spacing w:line="384" w:lineRule="auto" w:after="0"/>
        <w:ind w:firstLine="220"/>
        <w:jc w:val="both"/>
      </w:pPr>
      <w:r>
        <w:rPr>
          <w:rFonts w:ascii="휴먼명조" w:eastAsia="휴먼명조" w:hAnsi="휴먼명조" w:cs="휴먼명조"/>
          <w:b/>
          <w:sz w:val="22"/>
          <w:w w:val="97"/>
        </w:rPr>
        <w:t>(2) Absence of direct comparison with medical-specialized VLMs.</w:t>
      </w:r>
      <w:r>
        <w:rPr>
          <w:rFonts w:ascii="휴먼명조" w:eastAsia="휴먼명조" w:hAnsi="휴먼명조" w:cs="휴먼명조"/>
          <w:b w:val="0"/>
          <w:sz w:val="22"/>
          <w:w w:val="97"/>
        </w:rPr>
        <w:t xml:space="preserve"> Medical-specialized VLMs such as LLaVA-Med, Med-Flamingo, and CheXagent were not reproduced and compared directly in this study's environment (Section 2.5). Table 4.4 in Section 4.4.6 is an indirect comparison quoting figures that LLaVA-Med reports on </w:t>
      </w:r>
      <w:r>
        <w:rPr>
          <w:rFonts w:ascii="휴먼명조" w:eastAsia="휴먼명조" w:hAnsi="휴먼명조" w:cs="휴먼명조"/>
          <w:b/>
          <w:sz w:val="22"/>
          <w:w w:val="97"/>
        </w:rPr>
        <w:t>the standard test splits of the same three datasets</w:t>
      </w:r>
      <w:r>
        <w:rPr>
          <w:rFonts w:ascii="휴먼명조" w:eastAsia="휴먼명조" w:hAnsi="휴먼명조" w:cs="휴먼명조"/>
          <w:b w:val="0"/>
          <w:sz w:val="22"/>
          <w:w w:val="97"/>
        </w:rPr>
        <w:t xml:space="preserve">, and it carries three constraints. First, </w:t>
      </w:r>
      <w:r>
        <w:rPr>
          <w:rFonts w:ascii="휴먼명조" w:eastAsia="휴먼명조" w:hAnsi="휴먼명조" w:cs="휴먼명조"/>
          <w:b/>
          <w:sz w:val="22"/>
          <w:w w:val="97"/>
        </w:rPr>
        <w:t>comparison holds only for closed-ended metrics, where the scoring criteria coincide</w:t>
      </w:r>
      <w:r>
        <w:rPr>
          <w:rFonts w:ascii="휴먼명조" w:eastAsia="휴먼명조" w:hAnsi="휴먼명조" w:cs="휴먼명조"/>
          <w:b w:val="0"/>
          <w:sz w:val="22"/>
          <w:w w:val="97"/>
        </w:rPr>
        <w:t xml:space="preserve"> — for open-ended metrics LLaVA-Med uses the proportion of responses containing the gold token (recall) while this study uses a BERTScore F1 threshold, so the measures differ fundamentally. Second, this study's figures are means over three seeds whereas the quoted figures are single-run reports, and the training budgets differ greatly. Third, because the figures were not reproduced with identical code in an identical environment, unreported differences in preprocessing, prompting, and so on remain. Med-Flamingo and CheXagent were excluded from the table because they do not provide figures on these three datasets under the same protocol. Direct reproduction under an identical protocol remains future work.</w:t>
      </w:r>
    </w:p>
    <w:p>
      <w:pPr>
        <w:spacing w:line="384" w:lineRule="auto" w:after="0"/>
        <w:ind w:firstLine="220"/>
        <w:jc w:val="both"/>
      </w:pPr>
      <w:r>
        <w:rPr>
          <w:rFonts w:ascii="휴먼명조" w:eastAsia="휴먼명조" w:hAnsi="휴먼명조" w:cs="휴먼명조"/>
          <w:b/>
          <w:sz w:val="22"/>
          <w:w w:val="97"/>
        </w:rPr>
        <w:t>(3) Confounding of effective training volume in Phase 3.</w:t>
      </w:r>
      <w:r>
        <w:rPr>
          <w:rFonts w:ascii="휴먼명조" w:eastAsia="휴먼명조" w:hAnsi="휴먼명조" w:cs="휴먼명조"/>
          <w:b w:val="0"/>
          <w:sz w:val="22"/>
          <w:w w:val="97"/>
        </w:rPr>
        <w:t xml:space="preserve"> Phase 3 sought to control training volume by fixing max_steps=200 for all trials, but </w:t>
      </w:r>
      <w:r>
        <w:rPr>
          <w:rFonts w:ascii="휴먼명조" w:eastAsia="휴먼명조" w:hAnsi="휴먼명조" w:cs="휴먼명조"/>
          <w:b/>
          <w:sz w:val="22"/>
          <w:w w:val="97"/>
        </w:rPr>
        <w:t>fixing the number of steps did not fix the number of training samples actually seen.</w:t>
      </w:r>
      <w:r>
        <w:rPr>
          <w:rFonts w:ascii="휴먼명조" w:eastAsia="휴먼명조" w:hAnsi="휴먼명조" w:cs="휴먼명조"/>
          <w:b w:val="0"/>
          <w:sz w:val="22"/>
          <w:w w:val="97"/>
        </w:rPr>
        <w:t xml:space="preserve"> Because the search space includes batch_size (1/2/4) and grad_accum_steps (4/8/16), the effective number of training samples (= batch × grad_accum × max_steps) ranged from 800 to 12,800, </w:t>
      </w:r>
      <w:r>
        <w:rPr>
          <w:rFonts w:ascii="휴먼명조" w:eastAsia="휴먼명조" w:hAnsi="휴먼명조" w:cs="휴먼명조"/>
          <w:b/>
          <w:sz w:val="22"/>
          <w:w w:val="97"/>
        </w:rPr>
        <w:t>a factor of about 16</w:t>
      </w:r>
      <w:r>
        <w:rPr>
          <w:rFonts w:ascii="휴먼명조" w:eastAsia="휴먼명조" w:hAnsi="휴먼명조" w:cs="휴먼명조"/>
          <w:b w:val="0"/>
          <w:sz w:val="22"/>
          <w:w w:val="97"/>
        </w:rPr>
        <w:t>. The strategy comparison in Section 4.3 therefore mixes differences in effective training volume with hyperparameter quality. In particular, the inferiority of Manual, which used a fixed configuration (batch 1 × grad_accum 8 → 1,600 samples), may partly reflect a training-volume disadvantage. The best configurations of Optuna and Autoresearch were, however, both batch 4 × grad_accum 16 (12,800 samples), so the difference between these two strategies — the comparison central to RQ3 — is not explained by this confound. Since results.tsv records batch_size, grad_accum_steps, and max_steps for every trial, effective training volume can be computed post hoc, though the value itself was not reported as a column.</w:t>
      </w:r>
    </w:p>
    <w:p>
      <w:pPr>
        <w:spacing w:line="384" w:lineRule="auto" w:after="0"/>
        <w:ind w:firstLine="220"/>
        <w:jc w:val="both"/>
      </w:pPr>
      <w:r>
        <w:rPr>
          <w:rFonts w:ascii="휴먼명조" w:eastAsia="휴먼명조" w:hAnsi="휴먼명조" w:cs="휴먼명조"/>
          <w:b/>
          <w:sz w:val="22"/>
          <w:w w:val="97"/>
        </w:rPr>
        <w:t>(4) Non-determinism of the LLM agent.</w:t>
      </w:r>
      <w:r>
        <w:rPr>
          <w:rFonts w:ascii="휴먼명조" w:eastAsia="휴먼명조" w:hAnsi="휴먼명조" w:cs="휴먼명조"/>
          <w:b w:val="0"/>
          <w:sz w:val="22"/>
          <w:w w:val="97"/>
        </w:rPr>
        <w:t xml:space="preserve"> Because Autoresearch depends on an external LLM API, complete reproducibility is not guaranteed. This study fixed temperature = 0 (verified in the records of all trials) and absorbed variability through 10 independent repeats, but the possibility of results changing due to model updates on the API side lies outside its control.</w:t>
      </w:r>
    </w:p>
    <w:p>
      <w:pPr>
        <w:spacing w:line="384" w:lineRule="auto" w:after="0"/>
        <w:ind w:firstLine="220"/>
        <w:jc w:val="both"/>
      </w:pPr>
      <w:r>
        <w:rPr>
          <w:rFonts w:ascii="휴먼명조" w:eastAsia="휴먼명조" w:hAnsi="휴먼명조" w:cs="휴먼명조"/>
          <w:b/>
          <w:sz w:val="22"/>
          <w:w w:val="97"/>
        </w:rPr>
        <w:t>(5) Limited generalizability of the ablation results.</w:t>
      </w:r>
      <w:r>
        <w:rPr>
          <w:rFonts w:ascii="휴먼명조" w:eastAsia="휴먼명조" w:hAnsi="휴먼명조" w:cs="휴먼명조"/>
          <w:b w:val="0"/>
          <w:sz w:val="22"/>
          <w:w w:val="97"/>
        </w:rPr>
        <w:t xml:space="preserve"> Ablations A, B, and C in Phase 2 were all conducted under the single condition of PathVQA and Qwen3-VL-2B (Sections 4.2.2-4.2.4). The supplementary rank verification on SLAKE planned at the design stage </w:t>
      </w:r>
      <w:r>
        <w:rPr>
          <w:rFonts w:ascii="휴먼명조" w:eastAsia="휴먼명조" w:hAnsi="휴먼명조" w:cs="휴먼명조"/>
          <w:b/>
          <w:sz w:val="22"/>
          <w:w w:val="97"/>
        </w:rPr>
        <w:t>could not be carried out</w:t>
      </w:r>
      <w:r>
        <w:rPr>
          <w:rFonts w:ascii="휴먼명조" w:eastAsia="휴먼명조" w:hAnsi="휴먼명조" w:cs="휴먼명조"/>
          <w:b w:val="0"/>
          <w:sz w:val="22"/>
          <w:w w:val="97"/>
        </w:rPr>
        <w:t xml:space="preserve"> because of GPU time constraints. Whether the conclusion rank = 64, target = all-linear, ratio = 1.0 extends to other datasets and models is therefore unverified. In addition, the three axes were each verified independently with the others fixed, and the simultaneous combination of the three optima was not separately verified (Section 4.2.4). That Phase 3's free search converged independently on the same region partially compensates for this limitation (Section 4.4.5).</w:t>
      </w:r>
    </w:p>
    <w:p>
      <w:pPr>
        <w:spacing w:line="384" w:lineRule="auto" w:after="0"/>
        <w:ind w:firstLine="220"/>
        <w:jc w:val="both"/>
      </w:pPr>
      <w:r>
        <w:rPr>
          <w:rFonts w:ascii="휴먼명조" w:eastAsia="휴먼명조" w:hAnsi="휴먼명조" w:cs="휴먼명조"/>
          <w:b/>
          <w:sz w:val="22"/>
          <w:w w:val="97"/>
        </w:rPr>
        <w:t>(6) Limits of statistical power.</w:t>
      </w:r>
      <w:r>
        <w:rPr>
          <w:rFonts w:ascii="휴먼명조" w:eastAsia="휴먼명조" w:hAnsi="휴먼명조" w:cs="휴먼명조"/>
          <w:b w:val="0"/>
          <w:sz w:val="22"/>
          <w:w w:val="97"/>
        </w:rPr>
        <w:t xml:space="preserve"> The test of the fine-tuning effect in Phase 2 has n = 9 (3 datasets × 3 seeds), and the run-level test in Phase 3 has n = 10 per strategy. Robustness was secured through triple verification (BCa bootstrap, mixed-effects, Wilcoxon) and a repeated run-level design, but the sample sizes themselves make the confidence intervals for effect sizes wide (for example, a Cohen's d 95% CI spanning [0.932, 3.153] in Section 4.2.1).</w:t>
      </w:r>
    </w:p>
    <w:p>
      <w:pPr>
        <w:spacing w:line="384" w:lineRule="auto" w:after="0"/>
        <w:ind w:firstLine="220"/>
        <w:jc w:val="both"/>
      </w:pPr>
      <w:r>
        <w:rPr>
          <w:rFonts w:ascii="휴먼명조" w:eastAsia="휴먼명조" w:hAnsi="휴먼명조" w:cs="휴먼명조"/>
          <w:b/>
          <w:sz w:val="22"/>
          <w:w w:val="97"/>
        </w:rPr>
        <w:t>(7) Indirectness of the clinical significance evaluation.</w:t>
      </w:r>
      <w:r>
        <w:rPr>
          <w:rFonts w:ascii="휴먼명조" w:eastAsia="휴먼명조" w:hAnsi="휴먼명조" w:cs="휴먼명조"/>
          <w:b w:val="0"/>
          <w:sz w:val="22"/>
          <w:w w:val="97"/>
        </w:rPr>
        <w:t xml:space="preserve"> The per-question-type weights of Weighted Clinical Accuracy (WCA) are a provisional scale assigned by the researcher without external clinical literature or expert consensus (Section 3.8.3) and cannot be interpreted as an absolute scale of clinical importance. Expected Calibration Error (ECE) could not be computed because the current evaluation pipeline does not store per-sample confidence. Moreover, since Phase 3 did not perform a decomposition by question type, the possibility raised in Section 4.4.4 — that accuracy gains were concentrated in types of low clinical value — remains an unverified interpretation.</w:t>
      </w:r>
    </w:p>
    <w:p>
      <w:pPr>
        <w:spacing w:line="384" w:lineRule="auto" w:after="0"/>
        <w:ind w:firstLine="220"/>
        <w:jc w:val="both"/>
      </w:pPr>
      <w:r>
        <w:rPr>
          <w:rFonts w:ascii="휴먼명조" w:eastAsia="휴먼명조" w:hAnsi="휴먼명조" w:cs="휴먼명조"/>
          <w:b/>
          <w:sz w:val="22"/>
          <w:w w:val="97"/>
        </w:rPr>
        <w:t>(8) Internal inconsistencies in the autonomous agent's configuration.</w:t>
      </w:r>
      <w:r>
        <w:rPr>
          <w:rFonts w:ascii="휴먼명조" w:eastAsia="휴먼명조" w:hAnsi="휴먼명조" w:cs="휴먼명조"/>
          <w:b w:val="0"/>
          <w:sz w:val="22"/>
          <w:w w:val="97"/>
        </w:rPr>
        <w:t xml:space="preserve"> The most serious limitation identified post hoc is that the Autoresearch condition contains the following three configuration inconsistencies. These are stated explicitly because they prevent the negative result of Section 4.3 from being generalized as an "intrinsic limitation of LLM agents."</w:t>
      </w:r>
    </w:p>
    <w:p>
      <w:pPr>
        <w:spacing w:line="384" w:lineRule="auto" w:after="0"/>
        <w:jc w:val="both"/>
      </w:pPr>
      <w:r>
        <w:rPr>
          <w:rFonts w:ascii="휴먼명조" w:eastAsia="휴먼명조" w:hAnsi="휴먼명조" w:cs="휴먼명조"/>
          <w:b w:val="0"/>
          <w:sz w:val="22"/>
          <w:w w:val="97"/>
        </w:rPr>
        <w:t xml:space="preserve">· </w:t>
      </w:r>
      <w:r>
        <w:rPr>
          <w:rFonts w:ascii="휴먼명조" w:eastAsia="휴먼명조" w:hAnsi="휴먼명조" w:cs="휴먼명조"/>
          <w:b/>
          <w:sz w:val="22"/>
          <w:w w:val="97"/>
        </w:rPr>
        <w:t>The prompt forbade the production of search rationales.</w:t>
      </w:r>
      <w:r>
        <w:rPr>
          <w:rFonts w:ascii="휴먼명조" w:eastAsia="휴먼명조" w:hAnsi="휴먼명조" w:cs="휴먼명조"/>
          <w:b w:val="0"/>
          <w:sz w:val="22"/>
          <w:w w:val="97"/>
        </w:rPr>
        <w:t xml:space="preserve"> The system prompt (Appendix A) instructs the agent to "respond with only a JSON object, without explanation, markdown, or other text." As a result, 73.5% of the 200 trials returned only JSON. The "interpretable search rationale" required by RQ3 was excluded by design before it could become an object of measurement.</w:t>
      </w:r>
    </w:p>
    <w:p>
      <w:pPr>
        <w:spacing w:line="384" w:lineRule="auto" w:after="0"/>
        <w:jc w:val="both"/>
      </w:pPr>
      <w:r>
        <w:rPr>
          <w:rFonts w:ascii="휴먼명조" w:eastAsia="휴먼명조" w:hAnsi="휴먼명조" w:cs="휴먼명조"/>
          <w:b w:val="0"/>
          <w:sz w:val="22"/>
          <w:w w:val="97"/>
        </w:rPr>
        <w:t xml:space="preserve">· </w:t>
      </w:r>
      <w:r>
        <w:rPr>
          <w:rFonts w:ascii="휴먼명조" w:eastAsia="휴먼명조" w:hAnsi="휴먼명조" w:cs="휴먼명조"/>
          <w:b/>
          <w:sz w:val="22"/>
          <w:w w:val="97"/>
        </w:rPr>
        <w:t>The search schedule conflicts with the actual budget.</w:t>
      </w:r>
      <w:r>
        <w:rPr>
          <w:rFonts w:ascii="휴먼명조" w:eastAsia="휴먼명조" w:hAnsi="휴먼명조" w:cs="휴먼명조"/>
          <w:b w:val="0"/>
          <w:sz w:val="22"/>
          <w:w w:val="97"/>
        </w:rPr>
        <w:t xml:space="preserve"> The prompt defines search stages by absolute trial number — early exploration 0-5, mid exploitation 5-20 ("take the best configuration and change only 1-2 parameters"), late refinement 20+. The actual budget, however, is 20 trials per repeat, so </w:t>
      </w:r>
      <w:r>
        <w:rPr>
          <w:rFonts w:ascii="휴먼명조" w:eastAsia="휴먼명조" w:hAnsi="휴먼명조" w:cs="휴먼명조"/>
          <w:b/>
          <w:sz w:val="22"/>
          <w:w w:val="97"/>
        </w:rPr>
        <w:t>the late refinement stage never triggered and roughly 75% of the budget was spent in the interval instructed to "vary only around the best configuration."</w:t>
      </w:r>
      <w:r>
        <w:rPr>
          <w:rFonts w:ascii="휴먼명조" w:eastAsia="휴먼명조" w:hAnsi="휴먼명조" w:cs="휴먼명조"/>
          <w:b w:val="0"/>
          <w:sz w:val="22"/>
          <w:w w:val="97"/>
        </w:rPr>
        <w:t xml:space="preserve"> The duplicate proposals observed in Section 4.3.4 (12.5 of 20 unique configurations) may therefore be the result of faithfully following this instruction rather than a failure of the agent's judgement. The stage-transition logic on the code side (src/autoresearch/agent.py) is based on progress ratios (0.25/0.75) and so adapts to the budget, but the prompt text does not, and the two diverge.</w:t>
      </w:r>
    </w:p>
    <w:p>
      <w:pPr>
        <w:spacing w:line="384" w:lineRule="auto" w:after="0"/>
        <w:jc w:val="both"/>
      </w:pPr>
      <w:r>
        <w:rPr>
          <w:rFonts w:ascii="휴먼명조" w:eastAsia="휴먼명조" w:hAnsi="휴먼명조" w:cs="휴먼명조"/>
          <w:b w:val="0"/>
          <w:sz w:val="22"/>
          <w:w w:val="97"/>
        </w:rPr>
        <w:t xml:space="preserve">· </w:t>
      </w:r>
      <w:r>
        <w:rPr>
          <w:rFonts w:ascii="휴먼명조" w:eastAsia="휴먼명조" w:hAnsi="휴먼명조" w:cs="휴먼명조"/>
          <w:b/>
          <w:sz w:val="22"/>
          <w:w w:val="97"/>
        </w:rPr>
        <w:t>Ineffective parameters were presented as search targets.</w:t>
      </w:r>
      <w:r>
        <w:rPr>
          <w:rFonts w:ascii="휴먼명조" w:eastAsia="휴먼명조" w:hAnsi="휴먼명조" w:cs="휴먼명조"/>
          <w:b w:val="0"/>
          <w:sz w:val="22"/>
          <w:w w:val="97"/>
        </w:rPr>
        <w:t xml:space="preserve"> The prompt includes epochs in the search space and even offers the guidance that "more epochs (3-5) help when data are limited," yet the implementation (src/autoresearch/agent.py) discards the proposed epochs and fixes max_steps=200. Cases appear in the actual logs where the agent diagnoses that "all trials have only 200 steps, so this looks like undertraining" or that "epochs were not changed" (Appendix B); these were accurate diagnoses, but the corresponding adjustment lever never worked in the first place.</w:t>
      </w:r>
    </w:p>
    <w:p>
      <w:pPr>
        <w:spacing w:line="384" w:lineRule="auto" w:after="0"/>
        <w:ind w:firstLine="220"/>
        <w:jc w:val="both"/>
      </w:pPr>
      <w:r>
        <w:rPr>
          <w:rFonts w:ascii="휴먼명조" w:eastAsia="휴먼명조" w:hAnsi="휴먼명조" w:cs="휴먼명조"/>
          <w:b w:val="0"/>
          <w:sz w:val="22"/>
          <w:w w:val="97"/>
        </w:rPr>
        <w:t xml:space="preserve">All three items apply only to the Autoresearch condition and not to the Random or Optuna conditions. The comparison in Section 4.3.1 must therefore be interpreted narrowly as </w:t>
      </w:r>
      <w:r>
        <w:rPr>
          <w:rFonts w:ascii="휴먼명조" w:eastAsia="휴먼명조" w:hAnsi="휴먼명조" w:cs="휴먼명조"/>
          <w:b/>
          <w:sz w:val="22"/>
          <w:w w:val="97"/>
        </w:rPr>
        <w:t>"a comparison between an agent operated with this prompt configuration and existing algorithms"</w:t>
      </w:r>
      <w:r>
        <w:rPr>
          <w:rFonts w:ascii="휴먼명조" w:eastAsia="휴먼명조" w:hAnsi="휴먼명조" w:cs="휴먼명조"/>
          <w:b w:val="0"/>
          <w:sz w:val="22"/>
          <w:w w:val="97"/>
        </w:rPr>
        <w:t xml:space="preserve"> rather than as "an algorithm comparison over an identical search space."</w:t>
      </w:r>
    </w:p>
    <w:p>
      <w:pPr>
        <w:spacing w:line="384" w:lineRule="auto" w:after="0"/>
        <w:ind w:firstLine="220"/>
        <w:jc w:val="both"/>
      </w:pPr>
      <w:r>
        <w:rPr>
          <w:rFonts w:ascii="휴먼명조" w:eastAsia="휴먼명조" w:hAnsi="휴먼명조" w:cs="휴먼명조"/>
          <w:b/>
          <w:sz w:val="22"/>
          <w:w w:val="97"/>
        </w:rPr>
        <w:t>(9) Absence of multiple-comparison correction.</w:t>
      </w:r>
      <w:r>
        <w:rPr>
          <w:rFonts w:ascii="휴먼명조" w:eastAsia="휴먼명조" w:hAnsi="휴먼명조" w:cs="휴먼명조"/>
          <w:b w:val="0"/>
          <w:sz w:val="22"/>
          <w:w w:val="97"/>
        </w:rPr>
        <w:t xml:space="preserve"> This study performed more than 20 statistical tests across Phase 1 (Cochran's Q + McNemar), Phase 2 (paired t-test, Wilcoxon, bootstrap, and mixed-effects in parallel), and Phase 3 (Kruskal-Wallis + Mann-Whitney). </w:t>
      </w:r>
      <w:r>
        <w:rPr>
          <w:rFonts w:ascii="휴먼명조" w:eastAsia="휴먼명조" w:hAnsi="휴먼명조" w:cs="휴먼명조"/>
          <w:b/>
          <w:sz w:val="22"/>
          <w:w w:val="97"/>
        </w:rPr>
        <w:t>Bonferroni correction was applied only to the McNemar post-hoc tests in Phase 1; no integrated multiple-comparison correction spanning the whole pipeline was applied.</w:t>
      </w:r>
      <w:r>
        <w:rPr>
          <w:rFonts w:ascii="휴먼명조" w:eastAsia="휴먼명조" w:hAnsi="휴먼명조" w:cs="휴먼명조"/>
          <w:b w:val="0"/>
          <w:sz w:val="22"/>
          <w:w w:val="97"/>
        </w:rPr>
        <w:t xml:space="preserve"> Applying a significance level of 0.05 independently to each test accumulates family-wise error rate and increases the risk of chance significance (Type I error), so individual p-values must be interpreted with this in mind. The principal conclusions of this study are, however, supported not by single p-values but by triple verification (Phase 2) or non-overlapping confidence intervals (Phase 3, Section 4.3.1), so the possibility that the absence of correction reverses a conclusion is limited. Pipeline-level FDR correction is left as future analytical work.</w:t>
      </w:r>
    </w:p>
    <w:p>
      <w:pPr>
        <w:spacing w:line="384" w:lineRule="auto" w:after="0"/>
        <w:ind w:firstLine="220"/>
        <w:jc w:val="both"/>
      </w:pPr>
      <w:r>
        <w:rPr>
          <w:rFonts w:ascii="휴먼명조" w:eastAsia="휴먼명조" w:hAnsi="휴먼명조" w:cs="휴먼명조"/>
          <w:b/>
          <w:sz w:val="22"/>
          <w:w w:val="97"/>
        </w:rPr>
        <w:t>(10) The nature of the cross-dataset results.</w:t>
      </w:r>
      <w:r>
        <w:rPr>
          <w:rFonts w:ascii="휴먼명조" w:eastAsia="휴먼명조" w:hAnsi="휴먼명조" w:cs="휴먼명조"/>
          <w:b w:val="0"/>
          <w:sz w:val="22"/>
          <w:w w:val="97"/>
        </w:rPr>
        <w:t xml:space="preserve"> The cross-dataset performance change in Section 4.2.5(B) is not catastrophic forgetting in the strict sense (the phenomenon of losing an ability possessed before fine-tuning). Because PathVQA (pathology tissue) and SLAKE/VQA-RAD (radiology) differ in image domain itself, this metric is closer to </w:t>
      </w:r>
      <w:r>
        <w:rPr>
          <w:rFonts w:ascii="휴먼명조" w:eastAsia="휴먼명조" w:hAnsi="휴먼명조" w:cs="휴먼명조"/>
          <w:b/>
          <w:sz w:val="22"/>
          <w:w w:val="97"/>
        </w:rPr>
        <w:t>a domain generalization gap predictable from domain specialization</w:t>
      </w:r>
      <w:r>
        <w:rPr>
          <w:rFonts w:ascii="휴먼명조" w:eastAsia="휴먼명조" w:hAnsi="휴먼명조" w:cs="휴먼명조"/>
          <w:b w:val="0"/>
          <w:sz w:val="22"/>
          <w:w w:val="97"/>
        </w:rPr>
        <w:t>. The thesis states this explicitly in Section 4.2.5, and strict determination of catastrophic forgetting is confined to interpretation of the (A) VQAv2 metric.</w:t>
      </w:r>
    </w:p>
    <w:p>
      <w:pPr>
        <w:spacing w:line="384" w:lineRule="auto" w:after="0"/>
        <w:ind w:firstLine="220"/>
        <w:jc w:val="both"/>
      </w:pPr>
      <w:r>
        <w:rPr>
          <w:rFonts w:ascii="휴먼명조" w:eastAsia="휴먼명조" w:hAnsi="휴먼명조" w:cs="휴먼명조"/>
          <w:b/>
          <w:sz w:val="22"/>
          <w:w w:val="97"/>
        </w:rPr>
        <w:t>(11) Architectural heterogeneity of Gemma4-E2B.</w:t>
      </w:r>
      <w:r>
        <w:rPr>
          <w:rFonts w:ascii="휴먼명조" w:eastAsia="휴먼명조" w:hAnsi="휴먼명조" w:cs="휴먼명조"/>
          <w:b w:val="0"/>
          <w:sz w:val="22"/>
          <w:w w:val="97"/>
        </w:rPr>
        <w:t xml:space="preserve"> Of the four models evaluated, </w:t>
      </w:r>
      <w:r>
        <w:rPr>
          <w:rFonts w:ascii="휴먼명조" w:eastAsia="휴먼명조" w:hAnsi="휴먼명조" w:cs="휴먼명조"/>
          <w:b/>
          <w:sz w:val="22"/>
          <w:w w:val="97"/>
        </w:rPr>
        <w:t>only Gemma4-E2B has a Mixture-of-Experts (MoE) structure</w:t>
      </w:r>
      <w:r>
        <w:rPr>
          <w:rFonts w:ascii="휴먼명조" w:eastAsia="휴먼명조" w:hAnsi="휴먼명조" w:cs="휴먼명조"/>
          <w:b w:val="0"/>
          <w:sz w:val="22"/>
          <w:w w:val="97"/>
        </w:rPr>
        <w:t xml:space="preserve">, activating 2.3B at inference while its stored parameters reach 5.1B (Section 3.3). The other three are dense structures whose active and total parameters coincide. Since this study's "lightweight VLM" selection criterion took </w:t>
      </w:r>
      <w:r>
        <w:rPr>
          <w:rFonts w:ascii="휴먼명조" w:eastAsia="휴먼명조" w:hAnsi="휴먼명조" w:cs="휴먼명조"/>
          <w:b/>
          <w:sz w:val="22"/>
          <w:w w:val="97"/>
        </w:rPr>
        <w:t>active parameters</w:t>
      </w:r>
      <w:r>
        <w:rPr>
          <w:rFonts w:ascii="휴먼명조" w:eastAsia="휴먼명조" w:hAnsi="휴먼명조" w:cs="휴먼명조"/>
          <w:b w:val="0"/>
          <w:sz w:val="22"/>
          <w:w w:val="97"/>
        </w:rPr>
        <w:t xml:space="preserve"> as its basis, in line with the research aim of consumer-GPU feasibility, the selection itself is consistent; but the discussion of the "non-monotonic relationship between scale and performance" in Section 4.4.2 </w:t>
      </w:r>
      <w:r>
        <w:rPr>
          <w:rFonts w:ascii="휴먼명조" w:eastAsia="휴먼명조" w:hAnsi="휴먼명조" w:cs="휴먼명조"/>
          <w:b/>
          <w:sz w:val="22"/>
          <w:w w:val="97"/>
        </w:rPr>
        <w:t>must not be extended into a scale comparison on a stored-parameter basis</w:t>
      </w:r>
      <w:r>
        <w:rPr>
          <w:rFonts w:ascii="휴먼명조" w:eastAsia="휴먼명조" w:hAnsi="휴먼명조" w:cs="휴먼명조"/>
          <w:b w:val="0"/>
          <w:sz w:val="22"/>
          <w:w w:val="97"/>
        </w:rPr>
        <w:t xml:space="preserve"> — by stored parameters Gemma4-E2B is the largest model, so its last-place performance may equally be read as "the largest stored scale ranked last." The conclusion of Section 4.4.2 (non-monotonicity with respect to active parameters and VRAM) holds, but the axis of interpretation must be stated.</w:t>
      </w:r>
    </w:p>
    <w:p>
      <w:pPr>
        <w:spacing w:line="384" w:lineRule="auto" w:after="0"/>
        <w:ind w:firstLine="220"/>
        <w:jc w:val="both"/>
      </w:pPr>
      <w:r>
        <w:rPr>
          <w:rFonts w:ascii="휴먼명조" w:eastAsia="휴먼명조" w:hAnsi="휴먼명조" w:cs="휴먼명조"/>
          <w:b/>
          <w:sz w:val="22"/>
          <w:w w:val="97"/>
        </w:rPr>
        <w:t>(12) Structural constraint of the training-budget ceiling (max_steps cap).</w:t>
      </w:r>
      <w:r>
        <w:rPr>
          <w:rFonts w:ascii="휴먼명조" w:eastAsia="휴먼명조" w:hAnsi="휴먼명조" w:cs="휴먼명조"/>
          <w:b w:val="0"/>
          <w:sz w:val="22"/>
          <w:w w:val="97"/>
        </w:rPr>
        <w:t xml:space="preserve"> Phase 2 applied a ceiling of max_steps=500 because of GPU time constraints (Section 3.6), which </w:t>
      </w:r>
      <w:r>
        <w:rPr>
          <w:rFonts w:ascii="휴먼명조" w:eastAsia="휴먼명조" w:hAnsi="휴먼명조" w:cs="휴먼명조"/>
          <w:b/>
          <w:sz w:val="22"/>
          <w:w w:val="97"/>
        </w:rPr>
        <w:t>fixes training volume regardless of dataset size</w:t>
      </w:r>
      <w:r>
        <w:rPr>
          <w:rFonts w:ascii="휴먼명조" w:eastAsia="휴먼명조" w:hAnsi="휴먼명조" w:cs="휴먼명조"/>
          <w:b w:val="0"/>
          <w:sz w:val="22"/>
          <w:w w:val="97"/>
        </w:rPr>
        <w:t>. Consequently the small VQA-RAD is trained for roughly 2 epochs or more while the large PathVQA does not reach 1 epoch. The dataset-level performance gaps observed in Sections 4.2 and 4.4.6 may therefore partly reflect this difference in effective training volume; in particular, the interpretation in Section 4.4.6 of the PathVQA and VQA-RAD gap in terms of "task specialization" cannot exclude the alternative explanation of differing training budgets. Full-epoch retraining per dataset is left as follow-up work.</w:t>
      </w:r>
    </w:p>
    <w:p>
      <w:pPr>
        <w:spacing w:line="384" w:lineRule="auto" w:after="0"/>
        <w:ind w:firstLine="220"/>
        <w:jc w:val="both"/>
      </w:pPr>
      <w:r>
        <w:rPr>
          <w:rFonts w:ascii="휴먼명조" w:eastAsia="휴먼명조" w:hAnsi="휴먼명조" w:cs="휴먼명조"/>
          <w:b/>
          <w:sz w:val="22"/>
          <w:w w:val="97"/>
        </w:rPr>
        <w:t>(13) Impact of the reduced Phase 3 search budget.</w:t>
      </w:r>
      <w:r>
        <w:rPr>
          <w:rFonts w:ascii="휴먼명조" w:eastAsia="휴먼명조" w:hAnsi="휴먼명조" w:cs="휴먼명조"/>
          <w:b w:val="0"/>
          <w:sz w:val="22"/>
          <w:w w:val="97"/>
        </w:rPr>
        <w:t xml:space="preserve"> As described in Section 3.7, the number of search trials per strategy was reduced from the original 40 to 20. Since the number of repeats (10), the unit of run-level testing, was preserved, the validity of the statistical tests is unaffected; however, </w:t>
      </w:r>
      <w:r>
        <w:rPr>
          <w:rFonts w:ascii="휴먼명조" w:eastAsia="휴먼명조" w:hAnsi="휴먼명조" w:cs="휴먼명조"/>
          <w:b/>
          <w:sz w:val="22"/>
          <w:w w:val="97"/>
        </w:rPr>
        <w:t>halving the number of hyperparameter combinations each strategy could explore may have led to an underestimate of attainable performance relative to the original design</w:t>
      </w:r>
      <w:r>
        <w:rPr>
          <w:rFonts w:ascii="휴먼명조" w:eastAsia="휴먼명조" w:hAnsi="휴먼명조" w:cs="휴먼명조"/>
          <w:b w:val="0"/>
          <w:sz w:val="22"/>
          <w:w w:val="97"/>
        </w:rPr>
        <w:t>. This impact is expected to be larger for sequential optimization strategies (Optuna, Autoresearch), and indeed a substantial number of Autoresearch runs were still improving when the budget was exhausted (Section 4.3.3).</w:t>
      </w:r>
    </w:p>
    <w:p>
      <w:pPr>
        <w:spacing w:line="384" w:lineRule="auto" w:after="0"/>
        <w:ind w:firstLine="220"/>
        <w:jc w:val="both"/>
      </w:pPr>
      <w:r>
        <w:rPr>
          <w:rFonts w:ascii="휴먼명조" w:eastAsia="휴먼명조" w:hAnsi="휴먼명조" w:cs="휴먼명조"/>
          <w:b/>
          <w:sz w:val="22"/>
          <w:w w:val="97"/>
        </w:rPr>
        <w:t>(14) Absence of verification on actual 16GB hardware.</w:t>
      </w:r>
      <w:r>
        <w:rPr>
          <w:rFonts w:ascii="휴먼명조" w:eastAsia="휴먼명조" w:hAnsi="휴먼명조" w:cs="휴먼명조"/>
          <w:b w:val="0"/>
          <w:sz w:val="22"/>
          <w:w w:val="97"/>
        </w:rPr>
        <w:t xml:space="preserve"> This study set out to demonstrate "domain adaptation on consumer-grade GPUs," yet all execution took place on 24GB cards (RTX 4090 for Phases 1-2, RTX 3090 for Phase 3; Section 3.2.1). Feasibility in the 16GB class was </w:t>
      </w:r>
      <w:r>
        <w:rPr>
          <w:rFonts w:ascii="휴먼명조" w:eastAsia="휴먼명조" w:hAnsi="휴먼명조" w:cs="휴먼명조"/>
          <w:b/>
          <w:sz w:val="22"/>
          <w:w w:val="97"/>
        </w:rPr>
        <w:t>inferred</w:t>
      </w:r>
      <w:r>
        <w:rPr>
          <w:rFonts w:ascii="휴먼명조" w:eastAsia="휴먼명조" w:hAnsi="휴먼명조" w:cs="휴먼명조"/>
          <w:b w:val="0"/>
          <w:sz w:val="22"/>
          <w:w w:val="97"/>
        </w:rPr>
        <w:t xml:space="preserve"> from the fact that measured peak VRAM (at most 14,373MB during Phase 2 training) falls within the 16GB limit; it was not verified by running directly on a 16GB card. In a real 16GB environment, usable VRAM is smaller than the nominal capacity because of the OS and display output, and fragmentation behaves differently, so an out-of-memory risk cannot be excluded for Gemma4-E2B in particular, whose headroom is under 2GB. The other three models (4,015-7,943MB) have ample margin. Reproduction on actual 16GB hardware is left as follow-up work.</w:t>
      </w:r>
    </w:p>
    <w:p>
      <w:pPr>
        <w:spacing w:line="384" w:lineRule="auto" w:after="0"/>
        <w:jc w:val="left"/>
        <w:outlineLvl w:val="1"/>
      </w:pPr>
      <w:r>
        <w:rPr>
          <w:rFonts w:ascii="휴먼명조" w:eastAsia="휴먼명조" w:hAnsi="휴먼명조" w:cs="휴먼명조"/>
          <w:b/>
          <w:sz w:val="28"/>
          <w:w w:val="97"/>
        </w:rPr>
        <w:t>5.4 Directions for Future Research</w:t>
      </w:r>
    </w:p>
    <w:p>
      <w:pPr>
        <w:spacing w:line="384" w:lineRule="auto" w:after="0"/>
        <w:ind w:firstLine="220"/>
        <w:jc w:val="both"/>
      </w:pPr>
      <w:r>
        <w:rPr>
          <w:rFonts w:ascii="휴먼명조" w:eastAsia="휴먼명조" w:hAnsi="휴먼명조" w:cs="휴먼명조"/>
          <w:b/>
          <w:sz w:val="22"/>
          <w:w w:val="97"/>
        </w:rPr>
        <w:t>First, autonomous HPO should be re-verified with an expanded search budget.</w:t>
      </w:r>
      <w:r>
        <w:rPr>
          <w:rFonts w:ascii="휴먼명조" w:eastAsia="휴먼명조" w:hAnsi="휴먼명조" w:cs="휴먼명조"/>
          <w:b w:val="0"/>
          <w:sz w:val="22"/>
          <w:w w:val="97"/>
        </w:rPr>
        <w:t xml:space="preserve"> For Autoresearch, the upper bound of the IQR for the trial at which the best performance was reached touches the budget ceiling (20), meaning that nearly half of the runs were still improving when the budget ran out (Section 4.3.3). Whether the gap against Optuna persists or reverses at a scale of 40-100 trials is a question this study cannot answer.</w:t>
      </w:r>
    </w:p>
    <w:p>
      <w:pPr>
        <w:spacing w:line="384" w:lineRule="auto" w:after="0"/>
        <w:ind w:firstLine="220"/>
        <w:jc w:val="both"/>
      </w:pPr>
      <w:r>
        <w:rPr>
          <w:rFonts w:ascii="휴먼명조" w:eastAsia="휴먼명조" w:hAnsi="휴먼명조" w:cs="휴먼명조"/>
          <w:b/>
          <w:sz w:val="22"/>
          <w:w w:val="97"/>
        </w:rPr>
        <w:t>Second, autonomous HPO should be re-evaluated with the configuration inconsistencies removed.</w:t>
      </w:r>
      <w:r>
        <w:rPr>
          <w:rFonts w:ascii="휴먼명조" w:eastAsia="휴먼명조" w:hAnsi="휴먼명조" w:cs="휴먼명조"/>
          <w:b w:val="0"/>
          <w:sz w:val="22"/>
          <w:w w:val="97"/>
        </w:rPr>
        <w:t xml:space="preserve"> The three inconsistencies identified in Section 5.3(8) — prohibition of rationale production, a search schedule keyed to absolute trial numbers, and exposure of an ineffective parameter (epochs) — are all matters of consistency between prompt and implementation and are therefore correctable. Only after they are corrected can a fair answer be obtained to the question of whether an LLM agent can compete with Bayesian optimization. It is also worth examining the introduction of an explicit constraint that avoids configurations already tried, together with a decision criterion that distinguishes stochastic variation across re-runs from genuine improvement (see the noise scale in Section 4.4.7). This study proposes such improvements without verifying them.</w:t>
      </w:r>
    </w:p>
    <w:p>
      <w:pPr>
        <w:spacing w:line="384" w:lineRule="auto" w:after="0"/>
        <w:ind w:firstLine="220"/>
        <w:jc w:val="both"/>
      </w:pPr>
      <w:r>
        <w:rPr>
          <w:rFonts w:ascii="휴먼명조" w:eastAsia="휴먼명조" w:hAnsi="휴먼명조" w:cs="휴먼명조"/>
          <w:b/>
          <w:sz w:val="22"/>
          <w:w w:val="97"/>
        </w:rPr>
        <w:t>Third, improving open-ended response performance is the most urgent task.</w:t>
      </w:r>
      <w:r>
        <w:rPr>
          <w:rFonts w:ascii="휴먼명조" w:eastAsia="휴먼명조" w:hAnsi="휴먼명조" w:cs="휴먼명조"/>
          <w:b w:val="0"/>
          <w:sz w:val="22"/>
          <w:w w:val="97"/>
        </w:rPr>
        <w:t xml:space="preserve"> Even with both fine-tuning and hyperparameter optimization applied, open accuracy did not exceed 20% of closed accuracy (Section 4.4.4), and the clinically important diagnosis and description types are concentrated there. Redesign of the training objective or evaluation metric to target generative responses themselves is required.</w:t>
      </w:r>
    </w:p>
    <w:p>
      <w:pPr>
        <w:spacing w:line="384" w:lineRule="auto" w:after="0"/>
        <w:ind w:firstLine="220"/>
        <w:jc w:val="both"/>
      </w:pPr>
      <w:r>
        <w:rPr>
          <w:rFonts w:ascii="휴먼명조" w:eastAsia="휴먼명조" w:hAnsi="휴먼명조" w:cs="휴먼명조"/>
          <w:b/>
          <w:sz w:val="22"/>
          <w:w w:val="97"/>
        </w:rPr>
        <w:t>Fourth, a re-experiment controlling effective training volume is needed.</w:t>
      </w:r>
      <w:r>
        <w:rPr>
          <w:rFonts w:ascii="휴먼명조" w:eastAsia="휴먼명조" w:hAnsi="휴먼명조" w:cs="휴먼명조"/>
          <w:b w:val="0"/>
          <w:sz w:val="22"/>
          <w:w w:val="97"/>
        </w:rPr>
        <w:t xml:space="preserve"> Eliminating the 16-fold difference identified in Section 5.3(3) requires fixing the total number of training samples instead of max_steps, or including effective training volume as a covariate in the analysis.</w:t>
      </w:r>
    </w:p>
    <w:p>
      <w:pPr>
        <w:spacing w:line="384" w:lineRule="auto" w:after="0"/>
        <w:ind w:firstLine="220"/>
        <w:jc w:val="both"/>
      </w:pPr>
      <w:r>
        <w:rPr>
          <w:rFonts w:ascii="휴먼명조" w:eastAsia="휴먼명조" w:hAnsi="휴먼명조" w:cs="휴먼명조"/>
          <w:b/>
          <w:sz w:val="22"/>
          <w:w w:val="97"/>
        </w:rPr>
        <w:t>Fifth, comparison with medical-specialized VLMs under an identical protocol and the establishment of a clinically validated evaluation scheme are needed.</w:t>
      </w:r>
      <w:r>
        <w:rPr>
          <w:rFonts w:ascii="휴먼명조" w:eastAsia="휴먼명조" w:hAnsi="휴먼명조" w:cs="휴먼명조"/>
          <w:b w:val="0"/>
          <w:sz w:val="22"/>
          <w:w w:val="97"/>
        </w:rPr>
        <w:t xml:space="preserve"> The absent comparison in Section 5.3(2) and the provisional WCA weights and uncomputed ECE in Section 5.3(7) are all items to be resolved in follow-up research.</w:t>
      </w:r>
    </w:p>
    <w:p>
      <w:pPr>
        <w:spacing w:line="384" w:lineRule="auto" w:after="0"/>
        <w:jc w:val="both"/>
      </w:pPr>
      <w:r>
        <w:rPr>
          <w:rFonts w:ascii="휴먼명조" w:eastAsia="휴먼명조" w:hAnsi="휴먼명조" w:cs="휴먼명조"/>
          <w:b w:val="0"/>
          <w:sz w:val="22"/>
          <w:w w:val="97"/>
        </w:rPr>
      </w:r>
    </w:p>
    <w:p>
      <w:pPr>
        <w:spacing w:line="384" w:lineRule="auto" w:after="0"/>
        <w:jc w:val="center"/>
        <w:outlineLvl w:val="0"/>
      </w:pPr>
      <w:r>
        <w:rPr>
          <w:rFonts w:ascii="휴먼명조" w:eastAsia="휴먼명조" w:hAnsi="휴먼명조" w:cs="휴먼명조"/>
          <w:b/>
          <w:sz w:val="32"/>
          <w:w w:val="97"/>
        </w:rPr>
        <w:t>References</w:t>
      </w:r>
    </w:p>
    <w:p>
      <w:pPr>
        <w:spacing w:line="384" w:lineRule="auto" w:after="0"/>
        <w:jc w:val="both"/>
      </w:pPr>
      <w:r>
        <w:rPr>
          <w:rFonts w:ascii="휴먼명조" w:eastAsia="휴먼명조" w:hAnsi="휴먼명조" w:cs="휴먼명조"/>
          <w:b w:val="0"/>
          <w:sz w:val="22"/>
          <w:w w:val="97"/>
        </w:rPr>
      </w:r>
    </w:p>
    <w:p>
      <w:pPr>
        <w:spacing w:line="384" w:lineRule="auto" w:after="0"/>
        <w:ind w:firstLine="220"/>
        <w:jc w:val="both"/>
      </w:pPr>
      <w:r>
        <w:rPr>
          <w:rFonts w:ascii="휴먼명조" w:eastAsia="휴먼명조" w:hAnsi="휴먼명조" w:cs="휴먼명조"/>
          <w:b w:val="0"/>
          <w:sz w:val="22"/>
          <w:w w:val="97"/>
        </w:rPr>
        <w:t>This list contains only works actually cited in the text. The authors, venue, volume, pages, and DOI of each entry were verified in August 2026 against the original sources (arXiv abstract pages, official publisher pages, and PubMed bibliographic records).</w:t>
      </w:r>
    </w:p>
    <w:p>
      <w:pPr>
        <w:spacing w:line="384" w:lineRule="auto" w:after="0"/>
        <w:ind w:firstLine="220"/>
        <w:jc w:val="both"/>
      </w:pPr>
      <w:r>
        <w:rPr>
          <w:rFonts w:ascii="휴먼명조" w:eastAsia="휴먼명조" w:hAnsi="휴먼명조" w:cs="휴먼명조"/>
          <w:b/>
          <w:sz w:val="22"/>
          <w:w w:val="97"/>
        </w:rPr>
        <w:t>Parameter-Efficient Fine-Tuning</w:t>
      </w:r>
    </w:p>
    <w:p>
      <w:pPr>
        <w:spacing w:line="384" w:lineRule="auto" w:after="0"/>
        <w:ind w:firstLine="220"/>
        <w:jc w:val="both"/>
      </w:pPr>
      <w:r>
        <w:rPr>
          <w:rFonts w:ascii="휴먼명조" w:eastAsia="휴먼명조" w:hAnsi="휴먼명조" w:cs="휴먼명조"/>
          <w:b w:val="0"/>
          <w:sz w:val="22"/>
          <w:w w:val="97"/>
        </w:rPr>
        <w:t>1. Hu, E. J., Shen, Y., Wallis, P., Allen-Zhu, Z., Li, Y., Wang, S., Wang, L., &amp; Chen, W. "LoRA: Low-Rank Adaptation of Large Language Models." *International Conference on Learning Representations (ICLR)*, 2022. arXiv:2106.09685. (OpenReview: nZeVKeeFYf9)</w:t>
      </w:r>
    </w:p>
    <w:p>
      <w:pPr>
        <w:spacing w:line="384" w:lineRule="auto" w:after="0"/>
        <w:ind w:firstLine="220"/>
        <w:jc w:val="both"/>
      </w:pPr>
      <w:r>
        <w:rPr>
          <w:rFonts w:ascii="휴먼명조" w:eastAsia="휴먼명조" w:hAnsi="휴먼명조" w:cs="휴먼명조"/>
          <w:b w:val="0"/>
          <w:sz w:val="22"/>
          <w:w w:val="97"/>
        </w:rPr>
        <w:t>2. Dettmers, T., Pagnoni, A., Holtzman, A., &amp; Zettlemoyer, L. "QLoRA: Efficient Finetuning of Quantized LLMs." *Advances in Neural Information Processing Systems (NeurIPS)*, 2023 (Oral). arXiv:2305.14314.</w:t>
      </w:r>
    </w:p>
    <w:p>
      <w:pPr>
        <w:spacing w:line="384" w:lineRule="auto" w:after="0"/>
        <w:ind w:firstLine="220"/>
        <w:jc w:val="both"/>
      </w:pPr>
      <w:r>
        <w:rPr>
          <w:rFonts w:ascii="휴먼명조" w:eastAsia="휴먼명조" w:hAnsi="휴먼명조" w:cs="휴먼명조"/>
          <w:b/>
          <w:sz w:val="22"/>
          <w:w w:val="97"/>
        </w:rPr>
        <w:t>Vision-Language Models</w:t>
      </w:r>
    </w:p>
    <w:p>
      <w:pPr>
        <w:spacing w:line="384" w:lineRule="auto" w:after="0"/>
        <w:ind w:firstLine="220"/>
        <w:jc w:val="both"/>
      </w:pPr>
      <w:r>
        <w:rPr>
          <w:rFonts w:ascii="휴먼명조" w:eastAsia="휴먼명조" w:hAnsi="휴먼명조" w:cs="휴먼명조"/>
          <w:b w:val="0"/>
          <w:sz w:val="22"/>
          <w:w w:val="97"/>
        </w:rPr>
        <w:t>3. Liu, H., Li, C., Wu, Q., &amp; Lee, Y. J. "Visual Instruction Tuning." *Advances in Neural Information Processing Systems (NeurIPS)*, 2023 (Oral). arXiv:2304.08485.</w:t>
      </w:r>
    </w:p>
    <w:p>
      <w:pPr>
        <w:spacing w:line="384" w:lineRule="auto" w:after="0"/>
        <w:ind w:firstLine="220"/>
        <w:jc w:val="both"/>
      </w:pPr>
      <w:r>
        <w:rPr>
          <w:rFonts w:ascii="휴먼명조" w:eastAsia="휴먼명조" w:hAnsi="휴먼명조" w:cs="휴먼명조"/>
          <w:b w:val="0"/>
          <w:sz w:val="22"/>
          <w:w w:val="97"/>
        </w:rPr>
        <w:t>4. Bai, S., Chen, K., et al. (Qwen Team, Alibaba Group). "Qwen2.5-VL Technical Report." arXiv:2502.13923, 2025. (27 co-authors; technical report, no conference version)</w:t>
      </w:r>
    </w:p>
    <w:p>
      <w:pPr>
        <w:spacing w:line="384" w:lineRule="auto" w:after="0"/>
        <w:ind w:firstLine="220"/>
        <w:jc w:val="both"/>
      </w:pPr>
      <w:r>
        <w:rPr>
          <w:rFonts w:ascii="휴먼명조" w:eastAsia="휴먼명조" w:hAnsi="휴먼명조" w:cs="휴먼명조"/>
          <w:b w:val="0"/>
          <w:sz w:val="22"/>
          <w:w w:val="97"/>
        </w:rPr>
        <w:t>5. Marafioti, A., Zohar, O., Farré, M., Noyan, M., Bakouch, E., et al. "SmolVLM: Redefining small and efficient multimodal models." arXiv:2504.05299, 2025. (17 co-authors; preprint)</w:t>
      </w:r>
    </w:p>
    <w:p>
      <w:pPr>
        <w:spacing w:line="384" w:lineRule="auto" w:after="0"/>
        <w:ind w:firstLine="220"/>
        <w:jc w:val="both"/>
      </w:pPr>
      <w:r>
        <w:rPr>
          <w:rFonts w:ascii="휴먼명조" w:eastAsia="휴먼명조" w:hAnsi="휴먼명조" w:cs="휴먼명조"/>
          <w:b/>
          <w:sz w:val="22"/>
          <w:w w:val="97"/>
        </w:rPr>
        <w:t>Medical-Specialized VLMs</w:t>
      </w:r>
    </w:p>
    <w:p>
      <w:pPr>
        <w:spacing w:line="384" w:lineRule="auto" w:after="0"/>
        <w:ind w:firstLine="220"/>
        <w:jc w:val="both"/>
      </w:pPr>
      <w:r>
        <w:rPr>
          <w:rFonts w:ascii="휴먼명조" w:eastAsia="휴먼명조" w:hAnsi="휴먼명조" w:cs="휴먼명조"/>
          <w:b w:val="0"/>
          <w:sz w:val="22"/>
          <w:w w:val="97"/>
        </w:rPr>
        <w:t>6. Li, C., Wong, C., Zhang, S., Usuyama, N., Liu, H., Yang, J., Naumann, T., Poon, H., &amp; Gao, J. "LLaVA-Med: Training a Large Language-and-Vision Assistant for Biomedicine in One Day." *NeurIPS 2023 Datasets and Benchmarks Track*, 2023 (Spotlight). arXiv:2306.00890.</w:t>
      </w:r>
    </w:p>
    <w:p>
      <w:pPr>
        <w:spacing w:line="384" w:lineRule="auto" w:after="0"/>
        <w:ind w:firstLine="220"/>
        <w:jc w:val="both"/>
      </w:pPr>
      <w:r>
        <w:rPr>
          <w:rFonts w:ascii="휴먼명조" w:eastAsia="휴먼명조" w:hAnsi="휴먼명조" w:cs="휴먼명조"/>
          <w:b w:val="0"/>
          <w:sz w:val="22"/>
          <w:w w:val="97"/>
        </w:rPr>
        <w:t>7. Moor, M., Huang, Q., Wu, S., Yasunaga, M., Dalmia, Y., Leskovec, J., Zakka, C., Reis, E. P., &amp; Rajpurkar, P. "Med-Flamingo: a Multimodal Medical Few-shot Learner." *Proceedings of the 3rd Machine Learning for Health Symposium (ML4H)*, PMLR 225:353-367, 2023. arXiv:2307.15189.</w:t>
      </w:r>
    </w:p>
    <w:p>
      <w:pPr>
        <w:spacing w:line="384" w:lineRule="auto" w:after="0"/>
        <w:ind w:firstLine="220"/>
        <w:jc w:val="both"/>
      </w:pPr>
      <w:r>
        <w:rPr>
          <w:rFonts w:ascii="휴먼명조" w:eastAsia="휴먼명조" w:hAnsi="휴먼명조" w:cs="휴먼명조"/>
          <w:b w:val="0"/>
          <w:sz w:val="22"/>
          <w:w w:val="97"/>
        </w:rPr>
        <w:t>8. Chen, Z., Varma, M., Xu, J., Paschali, M., Van Veen, D., et al. "A Vision-Language Foundation Model to Enhance Efficiency of Chest X-ray Interpretation." arXiv:2401.12208, 2024. (23 co-authors. The first version was titled "CheXagent: Towards a Foundation Model for Chest X-Ray Interpretation" and was renamed in the December 2024 revision. CheXagent in Section 2.5 refers to this work.)</w:t>
      </w:r>
    </w:p>
    <w:p>
      <w:pPr>
        <w:spacing w:line="384" w:lineRule="auto" w:after="0"/>
        <w:ind w:firstLine="220"/>
        <w:jc w:val="both"/>
      </w:pPr>
      <w:r>
        <w:rPr>
          <w:rFonts w:ascii="휴먼명조" w:eastAsia="휴먼명조" w:hAnsi="휴먼명조" w:cs="휴먼명조"/>
          <w:b/>
          <w:sz w:val="22"/>
          <w:w w:val="97"/>
        </w:rPr>
        <w:t>Medical VQA Datasets</w:t>
      </w:r>
    </w:p>
    <w:p>
      <w:pPr>
        <w:spacing w:line="384" w:lineRule="auto" w:after="0"/>
        <w:ind w:firstLine="220"/>
        <w:jc w:val="both"/>
      </w:pPr>
      <w:r>
        <w:rPr>
          <w:rFonts w:ascii="휴먼명조" w:eastAsia="휴먼명조" w:hAnsi="휴먼명조" w:cs="휴먼명조"/>
          <w:b w:val="0"/>
          <w:sz w:val="22"/>
          <w:w w:val="97"/>
        </w:rPr>
        <w:t>9. He, X., Zhang, Y., Mou, L., Xing, E., &amp; Xie, P. "PathVQA: 30000+ Questions for Medical Visual Question Answering." arXiv:2003.10286, 2020. (Preprint; no conference version)</w:t>
      </w:r>
    </w:p>
    <w:p>
      <w:pPr>
        <w:spacing w:line="384" w:lineRule="auto" w:after="0"/>
        <w:ind w:firstLine="220"/>
        <w:jc w:val="both"/>
      </w:pPr>
      <w:r>
        <w:rPr>
          <w:rFonts w:ascii="휴먼명조" w:eastAsia="휴먼명조" w:hAnsi="휴먼명조" w:cs="휴먼명조"/>
          <w:b w:val="0"/>
          <w:sz w:val="22"/>
          <w:w w:val="97"/>
        </w:rPr>
        <w:t>10. Liu, B., Zhan, L.-M., Xu, L., Ma, L., Yang, Y., &amp; Wu, X.-M. "SLAKE: A Semantically-Labeled Knowledge-Enhanced Dataset for Medical Visual Question Answering." *2021 IEEE 18th International Symposium on Biomedical Imaging (ISBI)*, pp. 1650-1654, 2021. DOI: 10.1109/ISBI48211.2021.9434010.</w:t>
      </w:r>
    </w:p>
    <w:p>
      <w:pPr>
        <w:spacing w:line="384" w:lineRule="auto" w:after="0"/>
        <w:ind w:firstLine="220"/>
        <w:jc w:val="both"/>
      </w:pPr>
      <w:r>
        <w:rPr>
          <w:rFonts w:ascii="휴먼명조" w:eastAsia="휴먼명조" w:hAnsi="휴먼명조" w:cs="휴먼명조"/>
          <w:b w:val="0"/>
          <w:sz w:val="22"/>
          <w:w w:val="97"/>
        </w:rPr>
        <w:t>11. Lau, J. J., Gayen, S., Ben Abacha, A., &amp; Demner-Fushman, D. "A dataset of clinically generated visual questions and answers about radiology images." *Scientific Data*, 5, 180251, 2018. DOI: 10.1038/sdata.2018.251.</w:t>
      </w:r>
    </w:p>
    <w:p>
      <w:pPr>
        <w:spacing w:line="384" w:lineRule="auto" w:after="0"/>
        <w:ind w:firstLine="220"/>
        <w:jc w:val="both"/>
      </w:pPr>
      <w:r>
        <w:rPr>
          <w:rFonts w:ascii="휴먼명조" w:eastAsia="휴먼명조" w:hAnsi="휴먼명조" w:cs="휴먼명조"/>
          <w:b/>
          <w:sz w:val="22"/>
          <w:w w:val="97"/>
        </w:rPr>
        <w:t>Hyperparameter Optimization</w:t>
      </w:r>
    </w:p>
    <w:p>
      <w:pPr>
        <w:spacing w:line="384" w:lineRule="auto" w:after="0"/>
        <w:ind w:firstLine="220"/>
        <w:jc w:val="both"/>
      </w:pPr>
      <w:r>
        <w:rPr>
          <w:rFonts w:ascii="휴먼명조" w:eastAsia="휴먼명조" w:hAnsi="휴먼명조" w:cs="휴먼명조"/>
          <w:b w:val="0"/>
          <w:sz w:val="22"/>
          <w:w w:val="97"/>
        </w:rPr>
        <w:t>12. Akiba, T., Sano, S., Yanase, T., Ohta, T., &amp; Koyama, M. "Optuna: A Next-generation Hyperparameter Optimization Framework." *Proceedings of the 25th ACM SIGKDD International Conference on Knowledge Discovery &amp; Data Mining (KDD)*, pp. 2623-2631, 2019. DOI: 10.1145/3292500.3330701.</w:t>
      </w:r>
    </w:p>
    <w:p>
      <w:pPr>
        <w:spacing w:line="384" w:lineRule="auto" w:after="0"/>
        <w:ind w:firstLine="220"/>
        <w:jc w:val="both"/>
      </w:pPr>
      <w:r>
        <w:rPr>
          <w:rFonts w:ascii="휴먼명조" w:eastAsia="휴먼명조" w:hAnsi="휴먼명조" w:cs="휴먼명조"/>
          <w:b w:val="0"/>
          <w:sz w:val="22"/>
          <w:w w:val="97"/>
        </w:rPr>
        <w:t>13. Li, L., Jamieson, K., DeSalvo, G., Rostamizadeh, A., &amp; Talwalkar, A. "Hyperband: A Novel Bandit-Based Approach to Hyperparameter Optimization." *Journal of Machine Learning Research*, 18(185), pp. 1-52, 2018.</w:t>
      </w:r>
    </w:p>
    <w:p>
      <w:pPr>
        <w:spacing w:line="384" w:lineRule="auto" w:after="0"/>
        <w:ind w:firstLine="220"/>
        <w:jc w:val="both"/>
      </w:pPr>
      <w:r>
        <w:rPr>
          <w:rFonts w:ascii="휴먼명조" w:eastAsia="휴먼명조" w:hAnsi="휴먼명조" w:cs="휴먼명조"/>
          <w:b/>
          <w:sz w:val="22"/>
          <w:w w:val="97"/>
        </w:rPr>
        <w:t>Evaluation Methodology</w:t>
      </w:r>
    </w:p>
    <w:p>
      <w:pPr>
        <w:spacing w:line="384" w:lineRule="auto" w:after="0"/>
        <w:ind w:firstLine="220"/>
        <w:jc w:val="both"/>
      </w:pPr>
      <w:r>
        <w:rPr>
          <w:rFonts w:ascii="휴먼명조" w:eastAsia="휴먼명조" w:hAnsi="휴먼명조" w:cs="휴먼명조"/>
          <w:b w:val="0"/>
          <w:sz w:val="22"/>
          <w:w w:val="97"/>
        </w:rPr>
        <w:t>14. Shi, W., Ajith, A., Xia, M., Huang, Y., Liu, D., Blevins, T., Chen, D., &amp; Zettlemoyer, L. "Detecting Pretraining Data from Large Language Models." *The Twelfth International Conference on Learning Representations (ICLR)*, 2024. arXiv:2310.16789. (OpenReview: zWqr3MQuNs. The Min-K% Probability technique used in the text)</w:t>
      </w:r>
    </w:p>
    <w:p>
      <w:pPr>
        <w:spacing w:line="384" w:lineRule="auto" w:after="0"/>
        <w:ind w:firstLine="220"/>
        <w:jc w:val="both"/>
      </w:pPr>
      <w:r>
        <w:rPr>
          <w:rFonts w:ascii="휴먼명조" w:eastAsia="휴먼명조" w:hAnsi="휴먼명조" w:cs="휴먼명조"/>
          <w:b w:val="0"/>
          <w:sz w:val="22"/>
          <w:w w:val="97"/>
        </w:rPr>
        <w:t>15. Guo, C., Pleiss, G., Sun, Y., &amp; Weinberger, K. Q. "On Calibration of Modern Neural Networks." *Proceedings of the 34th International Conference on Machine Learning (ICML)*, PMLR 70, pp. 1321-1330, 2017.</w:t>
      </w:r>
    </w:p>
    <w:p>
      <w:pPr>
        <w:spacing w:line="384" w:lineRule="auto" w:after="0"/>
        <w:jc w:val="left"/>
      </w:pPr>
      <w:r>
        <w:rPr>
          <w:rFonts w:ascii="휴먼명조" w:eastAsia="휴먼명조" w:hAnsi="휴먼명조" w:cs="휴먼명조"/>
          <w:b/>
          <w:sz w:val="20"/>
          <w:w w:val="97"/>
        </w:rPr>
        <w:t>Citation convention</w:t>
      </w:r>
      <w:r>
        <w:rPr>
          <w:rFonts w:ascii="휴먼명조" w:eastAsia="휴먼명조" w:hAnsi="휴먼명조" w:cs="휴먼명조"/>
          <w:b w:val="0"/>
          <w:sz w:val="20"/>
          <w:w w:val="97"/>
        </w:rPr>
        <w:t>: For works with more than 20 authors (entries 4, 5, 8), the first five authors are listed together with the total count. For entries 3, 7, 10, 11, 12, 13, and 15, all co-authors indicated in the original are listed. For entries 1, 2, 6, and 14, the co-author lists verified on arXiv and publisher pages are given.</w:t>
      </w:r>
    </w:p>
    <w:p>
      <w:pPr>
        <w:spacing w:line="384" w:lineRule="auto" w:after="0"/>
        <w:jc w:val="both"/>
      </w:pPr>
      <w:r>
        <w:rPr>
          <w:rFonts w:ascii="휴먼명조" w:eastAsia="휴먼명조" w:hAnsi="휴먼명조" w:cs="휴먼명조"/>
          <w:b w:val="0"/>
          <w:sz w:val="22"/>
          <w:w w:val="97"/>
        </w:rPr>
      </w:r>
    </w:p>
    <w:p>
      <w:pPr>
        <w:spacing w:line="384" w:lineRule="auto" w:after="0"/>
        <w:jc w:val="center"/>
        <w:outlineLvl w:val="0"/>
      </w:pPr>
      <w:r>
        <w:rPr>
          <w:rFonts w:ascii="휴먼명조" w:eastAsia="휴먼명조" w:hAnsi="휴먼명조" w:cs="휴먼명조"/>
          <w:b/>
          <w:sz w:val="32"/>
          <w:w w:val="97"/>
        </w:rPr>
        <w:t>Appendix</w:t>
      </w:r>
    </w:p>
    <w:p>
      <w:pPr>
        <w:spacing w:line="384" w:lineRule="auto" w:after="0"/>
        <w:jc w:val="both"/>
      </w:pPr>
      <w:r>
        <w:rPr>
          <w:rFonts w:ascii="휴먼명조" w:eastAsia="휴먼명조" w:hAnsi="휴먼명조" w:cs="휴먼명조"/>
          <w:b w:val="0"/>
          <w:sz w:val="22"/>
          <w:w w:val="97"/>
        </w:rPr>
      </w:r>
    </w:p>
    <w:p>
      <w:pPr>
        <w:spacing w:line="384" w:lineRule="auto" w:after="0"/>
        <w:jc w:val="left"/>
        <w:outlineLvl w:val="1"/>
      </w:pPr>
      <w:r>
        <w:rPr>
          <w:rFonts w:ascii="휴먼명조" w:eastAsia="휴먼명조" w:hAnsi="휴먼명조" w:cs="휴먼명조"/>
          <w:b/>
          <w:sz w:val="28"/>
          <w:w w:val="97"/>
        </w:rPr>
        <w:t>Appendix A. System Prompt of the Autoresearch Agent</w:t>
      </w:r>
    </w:p>
    <w:p>
      <w:pPr>
        <w:spacing w:line="384" w:lineRule="auto" w:after="0"/>
        <w:ind w:firstLine="220"/>
        <w:jc w:val="both"/>
      </w:pPr>
      <w:r>
        <w:rPr>
          <w:rFonts w:ascii="휴먼명조" w:eastAsia="휴먼명조" w:hAnsi="휴먼명조" w:cs="휴먼명조"/>
          <w:b w:val="0"/>
          <w:sz w:val="22"/>
          <w:w w:val="97"/>
        </w:rPr>
        <w:t xml:space="preserve">The following is the full text of configs/autoresearch/program.md. It is reproduced verbatim because it is the evidence for the three configuration inconsistencies identified in Section 5.3(8). </w:t>
      </w:r>
      <w:r>
        <w:rPr>
          <w:rFonts w:ascii="휴먼명조" w:eastAsia="휴먼명조" w:hAnsi="휴먼명조" w:cs="휴먼명조"/>
          <w:b/>
          <w:sz w:val="22"/>
          <w:w w:val="97"/>
        </w:rPr>
        <w:t>The annotated points are where the problems arise.</w:t>
      </w:r>
    </w:p>
    <w:p>
      <w:pPr>
        <w:spacing w:line="384" w:lineRule="auto" w:after="0"/>
        <w:jc w:val="left"/>
      </w:pPr>
      <w:r>
        <w:rPr>
          <w:rFonts w:ascii="굴림체" w:eastAsia="굴림체" w:hAnsi="굴림체" w:cs="굴림체"/>
          <w:b w:val="0"/>
          <w:sz w:val="18"/>
          <w:w w:val="97"/>
        </w:rPr>
        <w:t># Autonomous HPO Agent - System Prompt</w:t>
      </w:r>
    </w:p>
    <w:p>
      <w:pPr>
        <w:spacing w:line="384" w:lineRule="auto" w:after="0"/>
        <w:jc w:val="left"/>
      </w:pPr>
      <w:r>
        <w:rPr>
          <w:rFonts w:ascii="굴림체" w:eastAsia="굴림체" w:hAnsi="굴림체" w:cs="굴림체"/>
          <w:b w:val="0"/>
          <w:sz w:val="18"/>
          <w:w w:val="97"/>
        </w:rPr>
        <w:t xml:space="preserve"> </w:t>
      </w:r>
    </w:p>
    <w:p>
      <w:pPr>
        <w:spacing w:line="384" w:lineRule="auto" w:after="0"/>
        <w:jc w:val="left"/>
      </w:pPr>
      <w:r>
        <w:rPr>
          <w:rFonts w:ascii="굴림체" w:eastAsia="굴림체" w:hAnsi="굴림체" w:cs="굴림체"/>
          <w:b w:val="0"/>
          <w:sz w:val="18"/>
          <w:w w:val="97"/>
        </w:rPr>
        <w:t>You are an autonomous hyperparameter optimization agent for medical VQA</w:t>
      </w:r>
    </w:p>
    <w:p>
      <w:pPr>
        <w:spacing w:line="384" w:lineRule="auto" w:after="0"/>
        <w:jc w:val="left"/>
      </w:pPr>
      <w:r>
        <w:rPr>
          <w:rFonts w:ascii="굴림체" w:eastAsia="굴림체" w:hAnsi="굴림체" w:cs="굴림체"/>
          <w:b w:val="0"/>
          <w:sz w:val="18"/>
          <w:w w:val="97"/>
        </w:rPr>
        <w:t>fine-tuning research.</w:t>
      </w:r>
    </w:p>
    <w:p>
      <w:pPr>
        <w:spacing w:line="384" w:lineRule="auto" w:after="0"/>
        <w:jc w:val="left"/>
      </w:pPr>
      <w:r>
        <w:rPr>
          <w:rFonts w:ascii="굴림체" w:eastAsia="굴림체" w:hAnsi="굴림체" w:cs="굴림체"/>
          <w:b w:val="0"/>
          <w:sz w:val="18"/>
          <w:w w:val="97"/>
        </w:rPr>
        <w:t xml:space="preserve"> </w:t>
      </w:r>
    </w:p>
    <w:p>
      <w:pPr>
        <w:spacing w:line="384" w:lineRule="auto" w:after="0"/>
        <w:jc w:val="left"/>
      </w:pPr>
      <w:r>
        <w:rPr>
          <w:rFonts w:ascii="굴림체" w:eastAsia="굴림체" w:hAnsi="굴림체" w:cs="굴림체"/>
          <w:b w:val="0"/>
          <w:sz w:val="18"/>
          <w:w w:val="97"/>
        </w:rPr>
        <w:t>## Task</w:t>
      </w:r>
    </w:p>
    <w:p>
      <w:pPr>
        <w:spacing w:line="384" w:lineRule="auto" w:after="0"/>
        <w:jc w:val="left"/>
      </w:pPr>
      <w:r>
        <w:rPr>
          <w:rFonts w:ascii="굴림체" w:eastAsia="굴림체" w:hAnsi="굴림체" w:cs="굴림체"/>
          <w:b w:val="0"/>
          <w:sz w:val="18"/>
          <w:w w:val="97"/>
        </w:rPr>
        <w:t>Given the history of previous QLoRA fine-tuning experiments, suggest the NEXT</w:t>
      </w:r>
    </w:p>
    <w:p>
      <w:pPr>
        <w:spacing w:line="384" w:lineRule="auto" w:after="0"/>
        <w:jc w:val="left"/>
      </w:pPr>
      <w:r>
        <w:rPr>
          <w:rFonts w:ascii="굴림체" w:eastAsia="굴림체" w:hAnsi="굴림체" w:cs="굴림체"/>
          <w:b w:val="0"/>
          <w:sz w:val="18"/>
          <w:w w:val="97"/>
        </w:rPr>
        <w:t>hyperparameter configuration that is most likely to improve validation accuracy</w:t>
      </w:r>
    </w:p>
    <w:p>
      <w:pPr>
        <w:spacing w:line="384" w:lineRule="auto" w:after="0"/>
        <w:jc w:val="left"/>
      </w:pPr>
      <w:r>
        <w:rPr>
          <w:rFonts w:ascii="굴림체" w:eastAsia="굴림체" w:hAnsi="굴림체" w:cs="굴림체"/>
          <w:b w:val="0"/>
          <w:sz w:val="18"/>
          <w:w w:val="97"/>
        </w:rPr>
        <w:t>on the PathVQA medical VQA dataset.</w:t>
      </w:r>
    </w:p>
    <w:p>
      <w:pPr>
        <w:spacing w:line="384" w:lineRule="auto" w:after="0"/>
        <w:jc w:val="left"/>
      </w:pPr>
      <w:r>
        <w:rPr>
          <w:rFonts w:ascii="굴림체" w:eastAsia="굴림체" w:hAnsi="굴림체" w:cs="굴림체"/>
          <w:b w:val="0"/>
          <w:sz w:val="18"/>
          <w:w w:val="97"/>
        </w:rPr>
        <w:t xml:space="preserve"> </w:t>
      </w:r>
    </w:p>
    <w:p>
      <w:pPr>
        <w:spacing w:line="384" w:lineRule="auto" w:after="0"/>
        <w:jc w:val="left"/>
      </w:pPr>
      <w:r>
        <w:rPr>
          <w:rFonts w:ascii="굴림체" w:eastAsia="굴림체" w:hAnsi="굴림체" w:cs="굴림체"/>
          <w:b w:val="0"/>
          <w:sz w:val="18"/>
          <w:w w:val="97"/>
        </w:rPr>
        <w:t>## Search Space</w:t>
      </w:r>
    </w:p>
    <w:p>
      <w:pPr>
        <w:spacing w:line="384" w:lineRule="auto" w:after="0"/>
        <w:jc w:val="left"/>
      </w:pPr>
      <w:r>
        <w:rPr>
          <w:rFonts w:ascii="굴림체" w:eastAsia="굴림체" w:hAnsi="굴림체" w:cs="굴림체"/>
          <w:b w:val="0"/>
          <w:sz w:val="18"/>
          <w:w w:val="97"/>
        </w:rPr>
        <w:t>| Parameter        | Range                       | Type                     |</w:t>
      </w:r>
    </w:p>
    <w:p>
      <w:pPr>
        <w:spacing w:line="384" w:lineRule="auto" w:after="0"/>
        <w:jc w:val="left"/>
      </w:pPr>
      <w:r>
        <w:rPr>
          <w:rFonts w:ascii="굴림체" w:eastAsia="굴림체" w:hAnsi="굴림체" w:cs="굴림체"/>
          <w:b w:val="0"/>
          <w:sz w:val="18"/>
          <w:w w:val="97"/>
        </w:rPr>
        <w:t>|------------------|-----------------------------|--------------------------|</w:t>
      </w:r>
    </w:p>
    <w:p>
      <w:pPr>
        <w:spacing w:line="384" w:lineRule="auto" w:after="0"/>
        <w:jc w:val="left"/>
      </w:pPr>
      <w:r>
        <w:rPr>
          <w:rFonts w:ascii="굴림체" w:eastAsia="굴림체" w:hAnsi="굴림체" w:cs="굴림체"/>
          <w:b w:val="0"/>
          <w:sz w:val="18"/>
          <w:w w:val="97"/>
        </w:rPr>
        <w:t>| lora_rank        | {4, 8, 16, 32, 64}          | discrete                 |</w:t>
      </w:r>
    </w:p>
    <w:p>
      <w:pPr>
        <w:spacing w:line="384" w:lineRule="auto" w:after="0"/>
        <w:jc w:val="left"/>
      </w:pPr>
      <w:r>
        <w:rPr>
          <w:rFonts w:ascii="굴림체" w:eastAsia="굴림체" w:hAnsi="굴림체" w:cs="굴림체"/>
          <w:b w:val="0"/>
          <w:sz w:val="18"/>
          <w:w w:val="97"/>
        </w:rPr>
        <w:t>| lora_alpha       | rank x {1, 2, 4}            | discrete                 |</w:t>
      </w:r>
    </w:p>
    <w:p>
      <w:pPr>
        <w:spacing w:line="384" w:lineRule="auto" w:after="0"/>
        <w:jc w:val="left"/>
      </w:pPr>
      <w:r>
        <w:rPr>
          <w:rFonts w:ascii="굴림체" w:eastAsia="굴림체" w:hAnsi="굴림체" w:cs="굴림체"/>
          <w:b w:val="0"/>
          <w:sz w:val="18"/>
          <w:w w:val="97"/>
        </w:rPr>
        <w:t>| learning_rate    | [1e-5, 5e-4]                | continuous (log-scale)   |</w:t>
      </w:r>
    </w:p>
    <w:p>
      <w:pPr>
        <w:spacing w:line="384" w:lineRule="auto" w:after="0"/>
        <w:jc w:val="left"/>
      </w:pPr>
      <w:r>
        <w:rPr>
          <w:rFonts w:ascii="굴림체" w:eastAsia="굴림체" w:hAnsi="굴림체" w:cs="굴림체"/>
          <w:b w:val="0"/>
          <w:sz w:val="18"/>
          <w:w w:val="97"/>
        </w:rPr>
        <w:t>| batch_size       | {1, 2, 4}                   | discrete                 |</w:t>
      </w:r>
    </w:p>
    <w:p>
      <w:pPr>
        <w:spacing w:line="384" w:lineRule="auto" w:after="0"/>
        <w:jc w:val="left"/>
      </w:pPr>
      <w:r>
        <w:rPr>
          <w:rFonts w:ascii="굴림체" w:eastAsia="굴림체" w:hAnsi="굴림체" w:cs="굴림체"/>
          <w:b w:val="0"/>
          <w:sz w:val="18"/>
          <w:w w:val="97"/>
        </w:rPr>
        <w:t>| grad_accum_steps | {4, 8, 16}                  | discrete                 |</w:t>
      </w:r>
    </w:p>
    <w:p>
      <w:pPr>
        <w:spacing w:line="384" w:lineRule="auto" w:after="0"/>
        <w:jc w:val="left"/>
      </w:pPr>
      <w:r>
        <w:rPr>
          <w:rFonts w:ascii="굴림체" w:eastAsia="굴림체" w:hAnsi="굴림체" w:cs="굴림체"/>
          <w:b w:val="0"/>
          <w:sz w:val="18"/>
          <w:w w:val="97"/>
        </w:rPr>
        <w:t>| warmup_ratio     | [0.0, 0.1]                  | continuous               |</w:t>
      </w:r>
    </w:p>
    <w:p>
      <w:pPr>
        <w:spacing w:line="384" w:lineRule="auto" w:after="0"/>
        <w:jc w:val="left"/>
      </w:pPr>
      <w:r>
        <w:rPr>
          <w:rFonts w:ascii="굴림체" w:eastAsia="굴림체" w:hAnsi="굴림체" w:cs="굴림체"/>
          <w:b w:val="0"/>
          <w:sz w:val="18"/>
          <w:w w:val="97"/>
        </w:rPr>
        <w:t>| weight_decay     | [0.0, 0.1]                  | continuous               |</w:t>
      </w:r>
    </w:p>
    <w:p>
      <w:pPr>
        <w:spacing w:line="384" w:lineRule="auto" w:after="0"/>
        <w:jc w:val="left"/>
      </w:pPr>
      <w:r>
        <w:rPr>
          <w:rFonts w:ascii="굴림체" w:eastAsia="굴림체" w:hAnsi="굴림체" w:cs="굴림체"/>
          <w:b w:val="0"/>
          <w:sz w:val="18"/>
          <w:w w:val="97"/>
        </w:rPr>
        <w:t>| lora_targets     | {"minimal","medium","full"} | categorical              |</w:t>
      </w:r>
    </w:p>
    <w:p>
      <w:pPr>
        <w:spacing w:line="384" w:lineRule="auto" w:after="0"/>
        <w:jc w:val="left"/>
      </w:pPr>
      <w:r>
        <w:rPr>
          <w:rFonts w:ascii="굴림체" w:eastAsia="굴림체" w:hAnsi="굴림체" w:cs="굴림체"/>
          <w:b w:val="0"/>
          <w:sz w:val="18"/>
          <w:w w:val="97"/>
        </w:rPr>
        <w:t>| epochs           | {1, 2, 3, 5}                | discrete   &lt;- (i) inert  |</w:t>
      </w:r>
    </w:p>
    <w:p>
      <w:pPr>
        <w:spacing w:line="384" w:lineRule="auto" w:after="0"/>
        <w:jc w:val="left"/>
      </w:pPr>
      <w:r>
        <w:rPr>
          <w:rFonts w:ascii="굴림체" w:eastAsia="굴림체" w:hAnsi="굴림체" w:cs="굴림체"/>
          <w:b w:val="0"/>
          <w:sz w:val="18"/>
          <w:w w:val="97"/>
        </w:rPr>
        <w:t xml:space="preserve"> </w:t>
      </w:r>
    </w:p>
    <w:p>
      <w:pPr>
        <w:spacing w:line="384" w:lineRule="auto" w:after="0"/>
        <w:jc w:val="left"/>
      </w:pPr>
      <w:r>
        <w:rPr>
          <w:rFonts w:ascii="굴림체" w:eastAsia="굴림체" w:hAnsi="굴림체" w:cs="굴림체"/>
          <w:b w:val="0"/>
          <w:sz w:val="18"/>
          <w:w w:val="97"/>
        </w:rPr>
        <w:t>Where: minimal = [q_proj, v_proj] / medium = [q_proj, k_proj, v_proj, o_proj]</w:t>
      </w:r>
    </w:p>
    <w:p>
      <w:pPr>
        <w:spacing w:line="384" w:lineRule="auto" w:after="0"/>
        <w:jc w:val="left"/>
      </w:pPr>
      <w:r>
        <w:rPr>
          <w:rFonts w:ascii="굴림체" w:eastAsia="굴림체" w:hAnsi="굴림체" w:cs="굴림체"/>
          <w:b w:val="0"/>
          <w:sz w:val="18"/>
          <w:w w:val="97"/>
        </w:rPr>
        <w:t xml:space="preserve">       full = all linear layers</w:t>
      </w:r>
    </w:p>
    <w:p>
      <w:pPr>
        <w:spacing w:line="384" w:lineRule="auto" w:after="0"/>
        <w:jc w:val="left"/>
      </w:pPr>
      <w:r>
        <w:rPr>
          <w:rFonts w:ascii="굴림체" w:eastAsia="굴림체" w:hAnsi="굴림체" w:cs="굴림체"/>
          <w:b w:val="0"/>
          <w:sz w:val="18"/>
          <w:w w:val="97"/>
        </w:rPr>
        <w:t xml:space="preserve"> </w:t>
      </w:r>
    </w:p>
    <w:p>
      <w:pPr>
        <w:spacing w:line="384" w:lineRule="auto" w:after="0"/>
        <w:jc w:val="left"/>
      </w:pPr>
      <w:r>
        <w:rPr>
          <w:rFonts w:ascii="굴림체" w:eastAsia="굴림체" w:hAnsi="굴림체" w:cs="굴림체"/>
          <w:b w:val="0"/>
          <w:sz w:val="18"/>
          <w:w w:val="97"/>
        </w:rPr>
        <w:t>## Strategy Guidelines</w:t>
      </w:r>
    </w:p>
    <w:p>
      <w:pPr>
        <w:spacing w:line="384" w:lineRule="auto" w:after="0"/>
        <w:jc w:val="left"/>
      </w:pPr>
      <w:r>
        <w:rPr>
          <w:rFonts w:ascii="굴림체" w:eastAsia="굴림체" w:hAnsi="굴림체" w:cs="굴림체"/>
          <w:b w:val="0"/>
          <w:sz w:val="18"/>
          <w:w w:val="97"/>
        </w:rPr>
        <w:t>1. Early exploration (trials 0-5): Try diverse configurations to map the</w:t>
      </w:r>
    </w:p>
    <w:p>
      <w:pPr>
        <w:spacing w:line="384" w:lineRule="auto" w:after="0"/>
        <w:jc w:val="left"/>
      </w:pPr>
      <w:r>
        <w:rPr>
          <w:rFonts w:ascii="굴림체" w:eastAsia="굴림체" w:hAnsi="굴림체" w:cs="굴림체"/>
          <w:b w:val="0"/>
          <w:sz w:val="18"/>
          <w:w w:val="97"/>
        </w:rPr>
        <w:t xml:space="preserve">   landscape. Vary multiple parameters at once.</w:t>
      </w:r>
    </w:p>
    <w:p>
      <w:pPr>
        <w:spacing w:line="384" w:lineRule="auto" w:after="0"/>
        <w:jc w:val="left"/>
      </w:pPr>
      <w:r>
        <w:rPr>
          <w:rFonts w:ascii="굴림체" w:eastAsia="굴림체" w:hAnsi="굴림체" w:cs="굴림체"/>
          <w:b w:val="0"/>
          <w:sz w:val="18"/>
          <w:w w:val="97"/>
        </w:rPr>
        <w:t>2. Mid exploitation (trials 5-20): Focus on promising regions. Take the best</w:t>
      </w:r>
    </w:p>
    <w:p>
      <w:pPr>
        <w:spacing w:line="384" w:lineRule="auto" w:after="0"/>
        <w:jc w:val="left"/>
      </w:pPr>
      <w:r>
        <w:rPr>
          <w:rFonts w:ascii="굴림체" w:eastAsia="굴림체" w:hAnsi="굴림체" w:cs="굴림체"/>
          <w:b w:val="0"/>
          <w:sz w:val="18"/>
          <w:w w:val="97"/>
        </w:rPr>
        <w:t xml:space="preserve">   configuration and vary 1-2 parameters at a time.     &lt;- (ii) budget mismatch</w:t>
      </w:r>
    </w:p>
    <w:p>
      <w:pPr>
        <w:spacing w:line="384" w:lineRule="auto" w:after="0"/>
        <w:jc w:val="left"/>
      </w:pPr>
      <w:r>
        <w:rPr>
          <w:rFonts w:ascii="굴림체" w:eastAsia="굴림체" w:hAnsi="굴림체" w:cs="굴림체"/>
          <w:b w:val="0"/>
          <w:sz w:val="18"/>
          <w:w w:val="97"/>
        </w:rPr>
        <w:t>3. Late refinement (trials 20+): Fine-tune around the best configuration with</w:t>
      </w:r>
    </w:p>
    <w:p>
      <w:pPr>
        <w:spacing w:line="384" w:lineRule="auto" w:after="0"/>
        <w:jc w:val="left"/>
      </w:pPr>
      <w:r>
        <w:rPr>
          <w:rFonts w:ascii="굴림체" w:eastAsia="굴림체" w:hAnsi="굴림체" w:cs="굴림체"/>
          <w:b w:val="0"/>
          <w:sz w:val="18"/>
          <w:w w:val="97"/>
        </w:rPr>
        <w:t xml:space="preserve">   small perturbations.                                 &lt;- (ii) never triggered</w:t>
      </w:r>
    </w:p>
    <w:p>
      <w:pPr>
        <w:spacing w:line="384" w:lineRule="auto" w:after="0"/>
        <w:jc w:val="left"/>
      </w:pPr>
      <w:r>
        <w:rPr>
          <w:rFonts w:ascii="굴림체" w:eastAsia="굴림체" w:hAnsi="굴림체" w:cs="굴림체"/>
          <w:b w:val="0"/>
          <w:sz w:val="18"/>
          <w:w w:val="97"/>
        </w:rPr>
        <w:t xml:space="preserve"> </w:t>
      </w:r>
    </w:p>
    <w:p>
      <w:pPr>
        <w:spacing w:line="384" w:lineRule="auto" w:after="0"/>
        <w:jc w:val="left"/>
      </w:pPr>
      <w:r>
        <w:rPr>
          <w:rFonts w:ascii="굴림체" w:eastAsia="굴림체" w:hAnsi="굴림체" w:cs="굴림체"/>
          <w:b w:val="0"/>
          <w:sz w:val="18"/>
          <w:w w:val="97"/>
        </w:rPr>
        <w:t>## Key Insights for Medical VQA</w:t>
      </w:r>
    </w:p>
    <w:p>
      <w:pPr>
        <w:spacing w:line="384" w:lineRule="auto" w:after="0"/>
        <w:jc w:val="left"/>
      </w:pPr>
      <w:r>
        <w:rPr>
          <w:rFonts w:ascii="굴림체" w:eastAsia="굴림체" w:hAnsi="굴림체" w:cs="굴림체"/>
          <w:b w:val="0"/>
          <w:sz w:val="18"/>
          <w:w w:val="97"/>
        </w:rPr>
        <w:t>- Medical images benefit from higher LoRA ranks (16-64).</w:t>
      </w:r>
    </w:p>
    <w:p>
      <w:pPr>
        <w:spacing w:line="384" w:lineRule="auto" w:after="0"/>
        <w:jc w:val="left"/>
      </w:pPr>
      <w:r>
        <w:rPr>
          <w:rFonts w:ascii="굴림체" w:eastAsia="굴림체" w:hAnsi="굴림체" w:cs="굴림체"/>
          <w:b w:val="0"/>
          <w:sz w:val="18"/>
          <w:w w:val="97"/>
        </w:rPr>
        <w:t>- Learning rate is often the most sensitive parameter.</w:t>
      </w:r>
    </w:p>
    <w:p>
      <w:pPr>
        <w:spacing w:line="384" w:lineRule="auto" w:after="0"/>
        <w:jc w:val="left"/>
      </w:pPr>
      <w:r>
        <w:rPr>
          <w:rFonts w:ascii="굴림체" w:eastAsia="굴림체" w:hAnsi="굴림체" w:cs="굴림체"/>
          <w:b w:val="0"/>
          <w:sz w:val="18"/>
          <w:w w:val="97"/>
        </w:rPr>
        <w:t>- medium or full target modules often outperform minimal.</w:t>
      </w:r>
    </w:p>
    <w:p>
      <w:pPr>
        <w:spacing w:line="384" w:lineRule="auto" w:after="0"/>
        <w:jc w:val="left"/>
      </w:pPr>
      <w:r>
        <w:rPr>
          <w:rFonts w:ascii="굴림체" w:eastAsia="굴림체" w:hAnsi="굴림체" w:cs="굴림체"/>
          <w:b w:val="0"/>
          <w:sz w:val="18"/>
          <w:w w:val="97"/>
        </w:rPr>
        <w:t>- Effective batch size = batch_size x grad_accum_steps. Keep in 4-16 range.</w:t>
      </w:r>
    </w:p>
    <w:p>
      <w:pPr>
        <w:spacing w:line="384" w:lineRule="auto" w:after="0"/>
        <w:jc w:val="left"/>
      </w:pPr>
      <w:r>
        <w:rPr>
          <w:rFonts w:ascii="굴림체" w:eastAsia="굴림체" w:hAnsi="굴림체" w:cs="굴림체"/>
          <w:b w:val="0"/>
          <w:sz w:val="18"/>
          <w:w w:val="97"/>
        </w:rPr>
        <w:t>- More epochs (3-5) help when training data is limited.  &lt;- (i) inert parameter</w:t>
      </w:r>
    </w:p>
    <w:p>
      <w:pPr>
        <w:spacing w:line="384" w:lineRule="auto" w:after="0"/>
        <w:jc w:val="left"/>
      </w:pPr>
      <w:r>
        <w:rPr>
          <w:rFonts w:ascii="굴림체" w:eastAsia="굴림체" w:hAnsi="굴림체" w:cs="굴림체"/>
          <w:b w:val="0"/>
          <w:sz w:val="18"/>
          <w:w w:val="97"/>
        </w:rPr>
        <w:t>- Warmup ratio 0.03-0.06 is generally safe.</w:t>
      </w:r>
    </w:p>
    <w:p>
      <w:pPr>
        <w:spacing w:line="384" w:lineRule="auto" w:after="0"/>
        <w:jc w:val="left"/>
      </w:pPr>
      <w:r>
        <w:rPr>
          <w:rFonts w:ascii="굴림체" w:eastAsia="굴림체" w:hAnsi="굴림체" w:cs="굴림체"/>
          <w:b w:val="0"/>
          <w:sz w:val="18"/>
          <w:w w:val="97"/>
        </w:rPr>
        <w:t xml:space="preserve"> </w:t>
      </w:r>
    </w:p>
    <w:p>
      <w:pPr>
        <w:spacing w:line="384" w:lineRule="auto" w:after="0"/>
        <w:jc w:val="left"/>
      </w:pPr>
      <w:r>
        <w:rPr>
          <w:rFonts w:ascii="굴림체" w:eastAsia="굴림체" w:hAnsi="굴림체" w:cs="굴림체"/>
          <w:b w:val="0"/>
          <w:sz w:val="18"/>
          <w:w w:val="97"/>
        </w:rPr>
        <w:t>## Response Format</w:t>
      </w:r>
    </w:p>
    <w:p>
      <w:pPr>
        <w:spacing w:line="384" w:lineRule="auto" w:after="0"/>
        <w:jc w:val="left"/>
      </w:pPr>
      <w:r>
        <w:rPr>
          <w:rFonts w:ascii="굴림체" w:eastAsia="굴림체" w:hAnsi="굴림체" w:cs="굴림체"/>
          <w:b w:val="0"/>
          <w:sz w:val="18"/>
          <w:w w:val="97"/>
        </w:rPr>
        <w:t>Respond with ONLY a valid JSON object. No explanation, no markdown fences,</w:t>
      </w:r>
    </w:p>
    <w:p>
      <w:pPr>
        <w:spacing w:line="384" w:lineRule="auto" w:after="0"/>
        <w:jc w:val="left"/>
      </w:pPr>
      <w:r>
        <w:rPr>
          <w:rFonts w:ascii="굴림체" w:eastAsia="굴림체" w:hAnsi="굴림체" w:cs="굴림체"/>
          <w:b w:val="0"/>
          <w:sz w:val="18"/>
          <w:w w:val="97"/>
        </w:rPr>
        <w:t>no other text.                                    &lt;- (iii) rationale prohibited</w:t>
      </w:r>
    </w:p>
    <w:p>
      <w:pPr>
        <w:spacing w:line="384" w:lineRule="auto" w:after="0"/>
        <w:ind w:firstLine="220"/>
        <w:jc w:val="both"/>
      </w:pPr>
      <w:r>
        <w:rPr>
          <w:rFonts w:ascii="휴먼명조" w:eastAsia="휴먼명조" w:hAnsi="휴먼명조" w:cs="휴먼명조"/>
          <w:b/>
          <w:sz w:val="22"/>
          <w:w w:val="97"/>
        </w:rPr>
        <w:t>(i) Inert parameter</w:t>
      </w:r>
      <w:r>
        <w:rPr>
          <w:rFonts w:ascii="휴먼명조" w:eastAsia="휴먼명조" w:hAnsi="휴먼명조" w:cs="휴먼명조"/>
          <w:b w:val="0"/>
          <w:sz w:val="22"/>
          <w:w w:val="97"/>
        </w:rPr>
        <w:t>: epochs appears in both the search space and the guidance, yet the implementation (src/autoresearch/agent.py) discards the proposed value and fixes max_steps=200.</w:t>
      </w:r>
    </w:p>
    <w:p>
      <w:pPr>
        <w:spacing w:line="384" w:lineRule="auto" w:after="0"/>
        <w:ind w:firstLine="220"/>
        <w:jc w:val="both"/>
      </w:pPr>
      <w:r>
        <w:rPr>
          <w:rFonts w:ascii="휴먼명조" w:eastAsia="휴먼명조" w:hAnsi="휴먼명조" w:cs="휴먼명조"/>
          <w:b/>
          <w:sz w:val="22"/>
          <w:w w:val="97"/>
        </w:rPr>
        <w:t>(ii) Budget mismatch</w:t>
      </w:r>
      <w:r>
        <w:rPr>
          <w:rFonts w:ascii="휴먼명조" w:eastAsia="휴먼명조" w:hAnsi="휴먼명조" w:cs="휴먼명조"/>
          <w:b w:val="0"/>
          <w:sz w:val="22"/>
          <w:w w:val="97"/>
        </w:rPr>
        <w:t>: the actual budget is 20 trials per repeat, so "Late refinement (trials 20+)" never triggers, and about 75% of the budget falls in the interval instructing the agent to "take the best configuration and vary 1-2 parameters."</w:t>
      </w:r>
    </w:p>
    <w:p>
      <w:pPr>
        <w:spacing w:line="384" w:lineRule="auto" w:after="0"/>
        <w:ind w:firstLine="220"/>
        <w:jc w:val="both"/>
      </w:pPr>
      <w:r>
        <w:rPr>
          <w:rFonts w:ascii="휴먼명조" w:eastAsia="휴먼명조" w:hAnsi="휴먼명조" w:cs="휴먼명조"/>
          <w:b/>
          <w:sz w:val="22"/>
          <w:w w:val="97"/>
        </w:rPr>
        <w:t>(iii) Rationale prohibited</w:t>
      </w:r>
      <w:r>
        <w:rPr>
          <w:rFonts w:ascii="휴먼명조" w:eastAsia="휴먼명조" w:hAnsi="휴먼명조" w:cs="휴먼명조"/>
          <w:b w:val="0"/>
          <w:sz w:val="22"/>
          <w:w w:val="97"/>
        </w:rPr>
        <w:t>: the prompt explicitly excludes the "interpretable search rationale" required by RQ3.</w:t>
      </w:r>
    </w:p>
    <w:p>
      <w:pPr>
        <w:spacing w:line="384" w:lineRule="auto" w:after="0"/>
        <w:ind w:firstLine="220"/>
        <w:jc w:val="both"/>
      </w:pPr>
      <w:r>
        <w:rPr>
          <w:rFonts w:ascii="휴먼명조" w:eastAsia="휴먼명조" w:hAnsi="휴먼명조" w:cs="휴먼명조"/>
          <w:b/>
          <w:sz w:val="22"/>
          <w:w w:val="97"/>
        </w:rPr>
        <w:t>Agent execution settings</w:t>
      </w:r>
      <w:r>
        <w:rPr>
          <w:rFonts w:ascii="휴먼명조" w:eastAsia="휴먼명조" w:hAnsi="휴먼명조" w:cs="휴먼명조"/>
          <w:b w:val="0"/>
          <w:sz w:val="22"/>
          <w:w w:val="97"/>
        </w:rPr>
        <w:t>: model claude-sonnet-4-6, max_tokens=512, temperature=0 (verified in the records of all trials). Fixing the temperature and using 10 independent repeats mitigated API non-determinism (Section 5.3(4)).</w:t>
      </w:r>
    </w:p>
    <w:p>
      <w:pPr>
        <w:spacing w:line="384" w:lineRule="auto" w:after="0"/>
        <w:jc w:val="left"/>
        <w:outlineLvl w:val="1"/>
      </w:pPr>
      <w:r>
        <w:rPr>
          <w:rFonts w:ascii="휴먼명조" w:eastAsia="휴먼명조" w:hAnsi="휴먼명조" w:cs="휴먼명조"/>
          <w:b/>
          <w:sz w:val="28"/>
          <w:w w:val="97"/>
        </w:rPr>
        <w:t>Appendix B. Excerpts from the Autoresearch Rationale Logs</w:t>
      </w:r>
    </w:p>
    <w:p>
      <w:pPr>
        <w:spacing w:line="384" w:lineRule="auto" w:after="0"/>
        <w:ind w:firstLine="220"/>
        <w:jc w:val="both"/>
      </w:pPr>
      <w:r>
        <w:rPr>
          <w:rFonts w:ascii="휴먼명조" w:eastAsia="휴먼명조" w:hAnsi="휴먼명조" w:cs="휴먼명조"/>
          <w:b w:val="0"/>
          <w:sz w:val="22"/>
          <w:w w:val="97"/>
        </w:rPr>
        <w:t xml:space="preserve">Excerpted from the original text of the agent_reasoning column of results.tsv. Of the 200 completed trials, </w:t>
      </w:r>
      <w:r>
        <w:rPr>
          <w:rFonts w:ascii="휴먼명조" w:eastAsia="휴먼명조" w:hAnsi="휴먼명조" w:cs="휴먼명조"/>
          <w:b/>
          <w:sz w:val="22"/>
          <w:w w:val="97"/>
        </w:rPr>
        <w:t>147 (73.5%) returned only JSON as in (1) below</w:t>
      </w:r>
      <w:r>
        <w:rPr>
          <w:rFonts w:ascii="휴먼명조" w:eastAsia="휴먼명조" w:hAnsi="휴먼명조" w:cs="휴먼명조"/>
          <w:b w:val="0"/>
          <w:sz w:val="22"/>
          <w:w w:val="97"/>
        </w:rPr>
        <w:t>, while 53 (26.5%) included natural-language narrative (Sections 5.1, 5.3(8)).</w:t>
      </w:r>
    </w:p>
    <w:p>
      <w:pPr>
        <w:spacing w:line="384" w:lineRule="auto" w:after="0"/>
        <w:ind w:firstLine="220"/>
        <w:jc w:val="both"/>
      </w:pPr>
      <w:r>
        <w:rPr>
          <w:rFonts w:ascii="휴먼명조" w:eastAsia="휴먼명조" w:hAnsi="휴먼명조" w:cs="휴먼명조"/>
          <w:b/>
          <w:sz w:val="22"/>
          <w:w w:val="97"/>
        </w:rPr>
        <w:t>(1) Typical response — configuration only, no rationale (73.5% of the total)</w:t>
      </w:r>
    </w:p>
    <w:p>
      <w:pPr>
        <w:spacing w:line="384" w:lineRule="auto" w:after="0"/>
        <w:jc w:val="left"/>
      </w:pPr>
      <w:r>
        <w:rPr>
          <w:rFonts w:ascii="굴림체" w:eastAsia="굴림체" w:hAnsi="굴림체" w:cs="굴림체"/>
          <w:b w:val="0"/>
          <w:sz w:val="18"/>
          <w:w w:val="97"/>
        </w:rPr>
        <w:t>{"lora_rank": 64, "lora_alpha": 256, "learning_rate": 2.0e-4, "batch_size": 2,</w:t>
      </w:r>
    </w:p>
    <w:p>
      <w:pPr>
        <w:spacing w:line="384" w:lineRule="auto" w:after="0"/>
        <w:jc w:val="left"/>
      </w:pPr>
      <w:r>
        <w:rPr>
          <w:rFonts w:ascii="굴림체" w:eastAsia="굴림체" w:hAnsi="굴림체" w:cs="굴림체"/>
          <w:b w:val="0"/>
          <w:sz w:val="18"/>
          <w:w w:val="97"/>
        </w:rPr>
        <w:t xml:space="preserve"> "grad_accum_steps": 8, "warmup_ratio": 0.05, "weight_decay": 0.01,</w:t>
      </w:r>
    </w:p>
    <w:p>
      <w:pPr>
        <w:spacing w:line="384" w:lineRule="auto" w:after="0"/>
        <w:jc w:val="left"/>
      </w:pPr>
      <w:r>
        <w:rPr>
          <w:rFonts w:ascii="굴림체" w:eastAsia="굴림체" w:hAnsi="굴림체" w:cs="굴림체"/>
          <w:b w:val="0"/>
          <w:sz w:val="18"/>
          <w:w w:val="97"/>
        </w:rPr>
        <w:t xml:space="preserve"> "lora_targets": "full", "epochs": 3}</w:t>
      </w:r>
    </w:p>
    <w:p>
      <w:pPr>
        <w:spacing w:line="384" w:lineRule="auto" w:after="0"/>
        <w:ind w:firstLine="220"/>
        <w:jc w:val="both"/>
      </w:pPr>
      <w:r>
        <w:rPr>
          <w:rFonts w:ascii="휴먼명조" w:eastAsia="휴먼명조" w:hAnsi="휴먼명조" w:cs="휴먼명조"/>
          <w:b w:val="0"/>
          <w:sz w:val="22"/>
          <w:w w:val="97"/>
        </w:rPr>
        <w:t>Because the prompt prohibited explanation (Appendix A (iii)), this form is the response consistent with the instruction.</w:t>
      </w:r>
    </w:p>
    <w:p>
      <w:pPr>
        <w:spacing w:line="384" w:lineRule="auto" w:after="0"/>
        <w:ind w:firstLine="220"/>
        <w:jc w:val="both"/>
      </w:pPr>
      <w:r>
        <w:rPr>
          <w:rFonts w:ascii="휴먼명조" w:eastAsia="휴먼명조" w:hAnsi="휴먼명조" w:cs="휴먼명조"/>
          <w:b/>
          <w:sz w:val="22"/>
          <w:w w:val="97"/>
        </w:rPr>
        <w:t>(2) A case including natural-language narrative — accurate diagnosis, but an inoperative lever</w:t>
      </w:r>
    </w:p>
    <w:p>
      <w:pPr>
        <w:spacing w:line="384" w:lineRule="auto" w:after="0"/>
        <w:ind w:firstLine="220"/>
        <w:jc w:val="both"/>
      </w:pPr>
      <w:r>
        <w:rPr>
          <w:rFonts w:ascii="휴먼명조" w:eastAsia="휴먼명조" w:hAnsi="휴먼명조" w:cs="휴먼명조"/>
          <w:b w:val="0"/>
          <w:sz w:val="22"/>
          <w:w w:val="97"/>
        </w:rPr>
        <w:t>The agent diagnosed that "all trials have only 200 steps, so this looks like undertraining" and that "epochs were not changed." The diagnosis was accurate, but as noted in Appendix A (i) the epochs lever it proposed was discarded by the implementation and therefore never took effect.</w:t>
      </w:r>
    </w:p>
    <w:p>
      <w:pPr>
        <w:spacing w:line="384" w:lineRule="auto" w:after="0"/>
        <w:ind w:firstLine="220"/>
        <w:jc w:val="both"/>
      </w:pPr>
      <w:r>
        <w:rPr>
          <w:rFonts w:ascii="휴먼명조" w:eastAsia="휴먼명조" w:hAnsi="휴먼명조" w:cs="휴먼명조"/>
          <w:b/>
          <w:sz w:val="22"/>
          <w:w w:val="97"/>
        </w:rPr>
        <w:t>(3) Repeated proposal of an identical configuration</w:t>
      </w:r>
    </w:p>
    <w:p>
      <w:pPr>
        <w:spacing w:line="384" w:lineRule="auto" w:after="0"/>
        <w:ind w:firstLine="220"/>
        <w:jc w:val="both"/>
      </w:pPr>
      <w:r>
        <w:rPr>
          <w:rFonts w:ascii="휴먼명조" w:eastAsia="휴먼명조" w:hAnsi="휴먼명조" w:cs="휴먼명조"/>
          <w:b w:val="0"/>
          <w:sz w:val="22"/>
          <w:w w:val="97"/>
        </w:rPr>
        <w:t>In repeat 8, from trial 602 onward the agent proposed the identical configuration 11 times in succession, while the measured val_accuracy varied between 0.388 and 0.444. This variation reflects the stochastic behaviour of training and evaluation rather than any difference in configuration (Sections 4.3.4, 4.4.7).</w:t>
      </w:r>
    </w:p>
    <w:p>
      <w:pPr>
        <w:spacing w:line="384" w:lineRule="auto" w:after="0"/>
        <w:jc w:val="left"/>
      </w:pPr>
      <w:r>
        <w:rPr>
          <w:rFonts w:ascii="휴먼명조" w:eastAsia="휴먼명조" w:hAnsi="휴먼명조" w:cs="휴먼명조"/>
          <w:b w:val="0"/>
          <w:sz w:val="20"/>
          <w:w w:val="97"/>
        </w:rPr>
        <w:t>The full logs are in the agent_reasoning column of results/phase3_autoresearch/results.tsv and in rationale.md within each trial directory.</w:t>
      </w:r>
    </w:p>
    <w:p>
      <w:pPr>
        <w:spacing w:line="384" w:lineRule="auto" w:after="0"/>
        <w:jc w:val="both"/>
      </w:pPr>
      <w:r>
        <w:rPr>
          <w:rFonts w:ascii="휴먼명조" w:eastAsia="휴먼명조" w:hAnsi="휴먼명조" w:cs="휴먼명조"/>
          <w:b w:val="0"/>
          <w:sz w:val="22"/>
          <w:w w:val="97"/>
        </w:rPr>
      </w:r>
    </w:p>
    <w:p>
      <w:pPr>
        <w:spacing w:line="384" w:lineRule="auto" w:after="0"/>
        <w:jc w:val="center"/>
        <w:outlineLvl w:val="0"/>
      </w:pPr>
      <w:r>
        <w:rPr>
          <w:rFonts w:ascii="휴먼명조" w:eastAsia="휴먼명조" w:hAnsi="휴먼명조" w:cs="휴먼명조"/>
          <w:b/>
          <w:sz w:val="32"/>
          <w:w w:val="97"/>
        </w:rPr>
        <w:t>Abstract (in Korean)</w:t>
      </w:r>
    </w:p>
    <w:p>
      <w:pPr>
        <w:spacing w:line="384" w:lineRule="auto" w:after="0"/>
        <w:jc w:val="both"/>
      </w:pPr>
      <w:r>
        <w:rPr>
          <w:rFonts w:ascii="휴먼명조" w:eastAsia="휴먼명조" w:hAnsi="휴먼명조" w:cs="휴먼명조"/>
          <w:b w:val="0"/>
          <w:sz w:val="22"/>
          <w:w w:val="97"/>
        </w:rPr>
      </w:r>
    </w:p>
    <w:p>
      <w:pPr>
        <w:spacing w:line="384" w:lineRule="auto" w:after="0"/>
        <w:jc w:val="left"/>
        <w:outlineLvl w:val="1"/>
      </w:pPr>
      <w:r>
        <w:rPr>
          <w:rFonts w:ascii="휴먼명조" w:eastAsia="휴먼명조" w:hAnsi="휴먼명조" w:cs="휴먼명조"/>
          <w:b/>
          <w:sz w:val="28"/>
          <w:w w:val="97"/>
        </w:rPr>
        <w:t>경량 멀티모달 모델의 의료 영상 VQA 도메인 적응: QLoRA 파인튜닝과 자율 하이퍼파라미터 최적화</w:t>
      </w:r>
    </w:p>
    <w:p>
      <w:pPr>
        <w:spacing w:line="384" w:lineRule="auto" w:after="0"/>
        <w:ind w:firstLine="220"/>
        <w:jc w:val="both"/>
      </w:pPr>
      <w:r>
        <w:rPr>
          <w:rFonts w:ascii="휴먼명조" w:eastAsia="휴먼명조" w:hAnsi="휴먼명조" w:cs="휴먼명조"/>
          <w:b w:val="0"/>
          <w:sz w:val="22"/>
          <w:w w:val="97"/>
        </w:rPr>
        <w:t>황태욱</w:t>
      </w:r>
    </w:p>
    <w:p>
      <w:pPr>
        <w:spacing w:line="384" w:lineRule="auto" w:after="0"/>
        <w:ind w:firstLine="220"/>
        <w:jc w:val="both"/>
      </w:pPr>
      <w:r>
        <w:rPr>
          <w:rFonts w:ascii="휴먼명조" w:eastAsia="휴먼명조" w:hAnsi="휴먼명조" w:cs="휴먼명조"/>
          <w:b w:val="0"/>
          <w:sz w:val="22"/>
          <w:w w:val="97"/>
        </w:rPr>
        <w:t>융합정보기술학과 인공지능전공</w:t>
      </w:r>
    </w:p>
    <w:p>
      <w:pPr>
        <w:spacing w:line="384" w:lineRule="auto" w:after="0"/>
        <w:ind w:firstLine="220"/>
        <w:jc w:val="both"/>
      </w:pPr>
      <w:r>
        <w:rPr>
          <w:rFonts w:ascii="휴먼명조" w:eastAsia="휴먼명조" w:hAnsi="휴먼명조" w:cs="휴먼명조"/>
          <w:b w:val="0"/>
          <w:sz w:val="22"/>
          <w:w w:val="97"/>
        </w:rPr>
        <w:t>건국대학교 정보통신대학원</w:t>
      </w:r>
    </w:p>
    <w:p>
      <w:pPr>
        <w:spacing w:line="384" w:lineRule="auto" w:after="0"/>
        <w:ind w:firstLine="220"/>
        <w:jc w:val="both"/>
      </w:pPr>
      <w:r>
        <w:rPr>
          <w:rFonts w:ascii="휴먼명조" w:eastAsia="휴먼명조" w:hAnsi="휴먼명조" w:cs="휴먼명조"/>
          <w:b w:val="0"/>
          <w:sz w:val="22"/>
          <w:w w:val="97"/>
        </w:rPr>
        <w:t>본 연구는 소비자급 GPU 환경에서 경량 Vision-Language Model(VLM)을 의료 영상 Visual Question Answering(VQA) 도메인에 적응시키는 전 과정을 세 단계 실험으로 검증한다. 20억~30억 파라미터급 공개 모델 4종(Qwen3-VL-2B, Qwen2.5-VL-3B, SmolVLM2-2.2B, Gemma4-E2B)과 공개 의료 VQA 데이터셋 3종(PathVQA, SLAKE, VQA-RAD)을 대상으로, 제로샷 베이스라인 12조건(Phase 1), QLoRA 파인튜닝 75조건(Phase 2), 하이퍼파라미터 탐색 전략 비교 610 trial(Phase 3)을 동일한 평가 프로토콜 아래 수행했다.</w:t>
      </w:r>
    </w:p>
    <w:p>
      <w:pPr>
        <w:spacing w:line="384" w:lineRule="auto" w:after="0"/>
        <w:ind w:firstLine="220"/>
        <w:jc w:val="both"/>
      </w:pPr>
      <w:r>
        <w:rPr>
          <w:rFonts w:ascii="휴먼명조" w:eastAsia="휴먼명조" w:hAnsi="휴먼명조" w:cs="휴먼명조"/>
          <w:b w:val="0"/>
          <w:sz w:val="22"/>
          <w:w w:val="97"/>
        </w:rPr>
        <w:t>제로샷 성능은 모델 간 통계적으로 유의하게 달랐으며(Cochran's Q = 1904.28, df = 3, p &lt; .001), Qwen3-VL-2B가 합산 정확도 0.3843으로 가장 높았다. 이 순위는 Min-K% Probability로 식별한 사전훈련 노출 의심 표본을 제거한 뒤에도 유지되어 데이터 오염에 강건했다. QLoRA 파인튜닝의 효과는 모델에 따라 방향이 엇갈렸다. Qwen2.5-VL-3B(Cohen's d = +2.646)와 Qwen3-VL-2B(d = +1.620)에서는 유의하게 향상된 반면 SmolVLM2-2.2B(d = -2.284)에서는 유의하게 악화되었고, 네 모델을 합산한 혼합효과모형은 상반된 효과가 상쇄되어 "효과 없음"으로 보고했다(p = .3629). 자율 하이퍼파라미터 탐색에서는 대규모 언어모델 에이전트(0.4184)가 베이지안 최적화(0.4490)보다 유의하게 낮았고(Mann-Whitney U = 16.00, p = .0112, r = -0.68) 무작위 탐색(0.4186)과도 구분되지 않았다. 다만 세 자동 탐색 전략 모두 수동 설정(0.3776)을 상회했다. 에이전트의 열세는 제안 품질이 아니라 중복 제안에 따른 실효 탐색 예산 축소에서 비롯되었다(반복당 고유 설정 12.5/20).</w:t>
      </w:r>
    </w:p>
    <w:p>
      <w:pPr>
        <w:spacing w:line="384" w:lineRule="auto" w:after="0"/>
        <w:ind w:firstLine="220"/>
        <w:jc w:val="both"/>
      </w:pPr>
      <w:r>
        <w:rPr>
          <w:rFonts w:ascii="휴먼명조" w:eastAsia="휴먼명조" w:hAnsi="휴먼명조" w:cs="휴먼명조"/>
          <w:b w:val="0"/>
          <w:sz w:val="22"/>
          <w:w w:val="97"/>
        </w:rPr>
        <w:t>본 연구의 의의는 세 가지다. 첫째, 경량 VLM의 의료 도메인 적응에 관한 3단계 실증 데이터를 동일 프로토콜 아래 제공하며, 성능과 자원 소비가 단조 관계를 이루지 않음을 보여 자원 제약 환경의 모델 선택 근거를 제시한다. 둘째, 파인튜닝 효과의 모델별 이질성을 정량화하여 합산 분석이 상반된 효과를 은폐하는 과정을 실증한다. 셋째, 자율 에이전트 기반 최적화의 부정적 결과를 그 실패 기전과 함께 보고한다. 특히 동일 설정을 반복 실행할 때 관측된 변동폭(0.056)이 전략 간 평균 차이(0.031)보다 크다는 사실은 단일 실행 결과로 기법을 비교하는 관행에 대한 정량적 반례가 된다.</w:t>
      </w:r>
    </w:p>
    <w:p>
      <w:pPr>
        <w:spacing w:line="384" w:lineRule="auto" w:after="0"/>
        <w:ind w:firstLine="220"/>
        <w:jc w:val="both"/>
      </w:pPr>
      <w:r>
        <w:rPr>
          <w:rFonts w:ascii="휴먼명조" w:eastAsia="휴먼명조" w:hAnsi="휴먼명조" w:cs="휴먼명조"/>
          <w:b w:val="0"/>
          <w:sz w:val="22"/>
          <w:w w:val="97"/>
        </w:rPr>
        <w:t>주제어 : 의료 영상 질의응답, 시각-언어 모델, QLoRA, 파라미터 효율적 파인튜닝, 하이퍼파라미터 최적화, 대규모 언어모델 에이전트</w:t>
      </w:r>
    </w:p>
    <w:sectPr w:rsidR="00291369" w:rsidRPr="003D198D" w:rsidSect="006277D8">
      <w:endnotePr>
        <w:numFmt w:val="decimal"/>
      </w:endnotePr>
      <w:pgSz w:w="10318" w:h="14570"/>
      <w:pgMar w:top="1701" w:right="1440" w:bottom="1440" w:left="1440" w:header="0" w:footer="0" w:gutter="0"/>
      <w:pgNumType w:start="1"/>
      <w:cols w:space="0"/>
      <w:docGrid w:linePitch="299"/>
    </w:sectPr>
  </w:body>
</w:document>
</file>

<file path=word/comments.xml><?xml version="1.0" encoding="utf-8"?>
<w:comment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comment w:id="0" w:author="학위논문실" w:date="2024-03-18T10:17:00Z" w:initials="학">
    <w:p w14:paraId="13A0A18D" w14:textId="283EBE73" w:rsidR="00757438" w:rsidRDefault="007C44C6" w:rsidP="00757438">
      <w:pPr>
        <w:pStyle w:val="afff1"/>
      </w:pPr>
      <w:r>
        <w:rPr>
          <w:rStyle w:val="afff0"/>
        </w:rPr>
        <w:annotationRef/>
      </w:r>
      <w:r w:rsidR="00757438">
        <w:t>Wirte the year and month of your degree conferral date(year in numbers and month in English)</w:t>
      </w:r>
    </w:p>
  </w:comment>
  <w:comment w:id="1" w:author="학위논문실" w:date="2024-03-18T10:19:00Z" w:initials="학">
    <w:p w14:paraId="3579337C" w14:textId="5DEDBFF1" w:rsidR="00197AE1" w:rsidRPr="00A06DE3" w:rsidRDefault="006000CA" w:rsidP="00A06DE3">
      <w:pPr>
        <w:pStyle w:val="afff1"/>
      </w:pPr>
      <w:r w:rsidRPr="0003723A">
        <w:rPr>
          <w:rFonts w:ascii="함초롬돋움" w:eastAsia="함초롬돋움" w:hAnsi="함초롬돋움" w:cs="함초롬돋움" w:hint="eastAsia"/>
          <w:spacing w:val="-10"/>
          <w:kern w:val="0"/>
          <w:sz w:val="18"/>
          <w:szCs w:val="18"/>
        </w:rPr>
        <w:t>Please contact the administration office for your Department English name and enter it correctly.</w:t>
      </w:r>
      <w:r w:rsidR="00846490">
        <w:rPr>
          <w:rStyle w:val="afff0"/>
        </w:rPr>
        <w:annotationRef/>
      </w:r>
    </w:p>
  </w:comment>
  <w:comment w:id="2" w:author="USER" w:date="2024-09-27T10:18:00Z" w:initials="U">
    <w:p w14:paraId="612C4EAB" w14:textId="78A2A26B" w:rsidR="006000CA" w:rsidRPr="001828D0" w:rsidRDefault="006000CA" w:rsidP="00651473">
      <w:pPr>
        <w:pStyle w:val="a3"/>
        <w:rPr>
          <w:rFonts w:ascii="함초롬바탕" w:eastAsia="굴림" w:hAnsi="굴림" w:cs="굴림"/>
          <w:kern w:val="0"/>
          <w:sz w:val="16"/>
          <w:szCs w:val="16"/>
        </w:rPr>
      </w:pPr>
      <w:r>
        <w:rPr>
          <w:rStyle w:val="afff0"/>
        </w:rPr>
        <w:annotationRef/>
      </w:r>
      <w:r w:rsidR="00651473">
        <w:rPr>
          <w:rFonts w:ascii="함초롬바탕" w:eastAsia="굴림" w:hAnsi="굴림" w:cs="굴림" w:hint="eastAsia"/>
          <w:kern w:val="0"/>
          <w:szCs w:val="20"/>
          <w:shd w:val="clear" w:color="auto" w:fill="auto"/>
        </w:rPr>
        <w:t>If you are currently enrolled in a professional graduate school, please enter your graduate school.</w:t>
      </w:r>
    </w:p>
    <w:p w14:paraId="28F0CA19" w14:textId="48DE0ED1" w:rsidR="006000CA" w:rsidRDefault="006000CA" w:rsidP="00651473">
      <w:pPr>
        <w:pBdr>
          <w:top w:val="none" w:sz="0" w:space="0" w:color="auto"/>
          <w:left w:val="none" w:sz="0" w:space="0" w:color="auto"/>
          <w:bottom w:val="none" w:sz="0" w:space="0" w:color="auto"/>
          <w:right w:val="none" w:sz="0" w:space="0" w:color="auto"/>
        </w:pBdr>
        <w:spacing w:line="384" w:lineRule="auto"/>
      </w:pPr>
      <w:r w:rsidRPr="001828D0">
        <w:rPr>
          <w:rFonts w:eastAsia="맑은 고딕" w:hAnsi="맑은 고딕" w:cs="굴림" w:hint="eastAsia"/>
          <w:kern w:val="0"/>
          <w:sz w:val="16"/>
          <w:szCs w:val="16"/>
        </w:rPr>
        <w:t>ex. Graduate School of Education, Konkuk University</w:t>
      </w:r>
    </w:p>
  </w:comment>
  <w:comment w:id="3" w:author="학위논문실" w:date="2024-03-18T10:19:00Z" w:initials="학">
    <w:p w14:paraId="1523D697" w14:textId="06AFA93B" w:rsidR="006469C2" w:rsidRDefault="00846490" w:rsidP="00651473">
      <w:pPr>
        <w:pStyle w:val="a3"/>
      </w:pPr>
      <w:r>
        <w:rPr>
          <w:rStyle w:val="afff0"/>
        </w:rPr>
        <w:annotationRef/>
      </w:r>
      <w:r w:rsidR="00651473" w:rsidRPr="00651473">
        <w:rPr>
          <w:rFonts w:ascii="맑은 고딕" w:eastAsia="맑은 고딕" w:hAnsi="맑은 고딕" w:cs="굴림" w:hint="eastAsia"/>
          <w:kern w:val="0"/>
          <w:szCs w:val="20"/>
          <w:shd w:val="clear" w:color="auto" w:fill="auto"/>
        </w:rPr>
        <w:t>Please enter your degree title. Please contact the Graduate School Office.</w:t>
      </w:r>
    </w:p>
  </w:comment>
  <w:comment w:id="4" w:author="학위논문실" w:date="2024-03-18T10:20:00Z" w:initials="학">
    <w:p w14:paraId="095FA359" w14:textId="593592F3" w:rsidR="006469C2" w:rsidRPr="00651473" w:rsidRDefault="00846490" w:rsidP="00651473">
      <w:pPr>
        <w:pStyle w:val="a3"/>
        <w:rPr>
          <w:rFonts w:ascii="함초롬바탕" w:eastAsia="굴림" w:hAnsi="굴림" w:cs="굴림"/>
          <w:kern w:val="0"/>
          <w:szCs w:val="20"/>
          <w:shd w:val="clear" w:color="auto" w:fill="auto"/>
        </w:rPr>
      </w:pPr>
      <w:r>
        <w:rPr>
          <w:rStyle w:val="afff0"/>
        </w:rPr>
        <w:annotationRef/>
      </w:r>
      <w:r w:rsidR="00651473" w:rsidRPr="00651473">
        <w:rPr>
          <w:rFonts w:ascii="맑은 고딕" w:eastAsia="맑은 고딕" w:hAnsi="맑은 고딕" w:cs="굴림" w:hint="eastAsia"/>
          <w:kern w:val="0"/>
          <w:szCs w:val="20"/>
          <w:shd w:val="clear" w:color="auto" w:fill="auto"/>
        </w:rPr>
        <w:t>Please enter the month in which you applied for thesis review in the academic system.</w:t>
      </w:r>
    </w:p>
  </w:comment>
  <w:comment w:id="5" w:author="학위논문실" w:date="2024-03-18T10:22:00Z" w:initials="학">
    <w:p w14:paraId="28CD1540" w14:textId="77777777" w:rsidR="00197AE1" w:rsidRDefault="00846490" w:rsidP="00197AE1">
      <w:pPr>
        <w:pStyle w:val="afff1"/>
        <w:numPr>
          <w:ilvl w:val="0"/>
          <w:numId w:val="13"/>
        </w:numPr>
      </w:pPr>
      <w:r>
        <w:rPr>
          <w:rStyle w:val="afff0"/>
        </w:rPr>
        <w:annotationRef/>
      </w:r>
      <w:r w:rsidR="00197AE1">
        <w:t>Master candidates need signature of three committee members(including the main supervisor)</w:t>
      </w:r>
    </w:p>
    <w:p w14:paraId="138BE6D5" w14:textId="77777777" w:rsidR="00197AE1" w:rsidRDefault="00197AE1" w:rsidP="00197AE1">
      <w:pPr>
        <w:pStyle w:val="afff1"/>
        <w:numPr>
          <w:ilvl w:val="0"/>
          <w:numId w:val="13"/>
        </w:numPr>
      </w:pPr>
      <w:r>
        <w:t>When you upload the file, approved page must include the signed page.</w:t>
      </w:r>
    </w:p>
  </w:comment>
  <w:comment w:id="6" w:author="학위논문실" w:date="2024-03-18T10:23:00Z" w:initials="학">
    <w:p w14:paraId="4AF12C94" w14:textId="77777777" w:rsidR="00197AE1" w:rsidRDefault="00846490" w:rsidP="00197AE1">
      <w:pPr>
        <w:pStyle w:val="afff1"/>
      </w:pPr>
      <w:r>
        <w:rPr>
          <w:rStyle w:val="afff0"/>
        </w:rPr>
        <w:annotationRef/>
      </w:r>
      <w:r w:rsidR="00197AE1">
        <w:t>Write the year and month of your last thesis examnination date for approved page(year in numbers and month in English)</w:t>
      </w:r>
    </w:p>
  </w:comment>
  <w:comment w:id="7" w:author="학위논문실" w:date="2024-03-18T10:25:00Z" w:initials="학">
    <w:p w14:paraId="5C52CC3C" w14:textId="77777777" w:rsidR="00D051DC" w:rsidRDefault="00846490" w:rsidP="00D051DC">
      <w:pPr>
        <w:pStyle w:val="afff1"/>
        <w:numPr>
          <w:ilvl w:val="0"/>
          <w:numId w:val="24"/>
        </w:numPr>
      </w:pPr>
      <w:r>
        <w:rPr>
          <w:rStyle w:val="afff0"/>
        </w:rPr>
        <w:annotationRef/>
      </w:r>
      <w:r w:rsidR="00D051DC">
        <w:t>Use small Roman numeral on pages of Table of Contents, List of Tables, List of Figures Pages.</w:t>
      </w:r>
    </w:p>
    <w:p w14:paraId="6F71F655" w14:textId="77777777" w:rsidR="00D051DC" w:rsidRDefault="00D051DC" w:rsidP="00D051DC">
      <w:pPr>
        <w:pStyle w:val="afff1"/>
        <w:numPr>
          <w:ilvl w:val="0"/>
          <w:numId w:val="24"/>
        </w:numPr>
      </w:pPr>
      <w:r>
        <w:t>Location of Abstract</w:t>
      </w:r>
    </w:p>
    <w:p w14:paraId="2150C3FB" w14:textId="77777777" w:rsidR="00A92785" w:rsidRPr="00A92785" w:rsidRDefault="00A92785" w:rsidP="00A92785">
      <w:pPr>
        <w:pStyle w:val="afff4"/>
        <w:pBdr>
          <w:top w:val="none" w:sz="0" w:space="0" w:color="auto"/>
          <w:left w:val="none" w:sz="0" w:space="0" w:color="auto"/>
          <w:bottom w:val="none" w:sz="0" w:space="0" w:color="auto"/>
          <w:right w:val="none" w:sz="0" w:space="0" w:color="auto"/>
        </w:pBdr>
        <w:wordWrap/>
        <w:spacing w:line="384" w:lineRule="auto"/>
        <w:ind w:leftChars="0" w:left="0"/>
        <w:jc w:val="left"/>
        <w:rPr>
          <w:rFonts w:ascii="함초롬바탕" w:eastAsia="굴림" w:hAnsi="굴림" w:cs="굴림"/>
          <w:kern w:val="0"/>
          <w:sz w:val="20"/>
          <w:szCs w:val="20"/>
        </w:rPr>
      </w:pPr>
      <w:r w:rsidRPr="00A92785">
        <w:rPr>
          <w:rFonts w:eastAsia="맑은 고딕" w:hAnsi="맑은 고딕" w:cs="굴림" w:hint="eastAsia"/>
          <w:kern w:val="0"/>
          <w:sz w:val="20"/>
          <w:szCs w:val="20"/>
        </w:rPr>
        <w:t>① General/Professional/Special Graduate School (Doctoral): Submit one in Korean and one in English.</w:t>
      </w:r>
    </w:p>
    <w:p w14:paraId="327B463B" w14:textId="77777777" w:rsidR="00A92785" w:rsidRPr="00A92785" w:rsidRDefault="00A92785" w:rsidP="00A92785">
      <w:pPr>
        <w:pStyle w:val="afff4"/>
        <w:pBdr>
          <w:top w:val="none" w:sz="0" w:space="0" w:color="auto"/>
          <w:left w:val="none" w:sz="0" w:space="0" w:color="auto"/>
          <w:bottom w:val="none" w:sz="0" w:space="0" w:color="auto"/>
          <w:right w:val="none" w:sz="0" w:space="0" w:color="auto"/>
        </w:pBdr>
        <w:wordWrap/>
        <w:spacing w:line="384" w:lineRule="auto"/>
        <w:ind w:leftChars="0" w:left="0"/>
        <w:jc w:val="left"/>
        <w:rPr>
          <w:rFonts w:ascii="함초롬바탕" w:eastAsia="굴림" w:hAnsi="굴림" w:cs="굴림"/>
          <w:kern w:val="0"/>
          <w:sz w:val="20"/>
          <w:szCs w:val="20"/>
        </w:rPr>
      </w:pPr>
      <w:r w:rsidRPr="00A92785">
        <w:rPr>
          <w:rFonts w:eastAsia="맑은 고딕" w:hAnsi="맑은 고딕" w:cs="굴림" w:hint="eastAsia"/>
          <w:kern w:val="0"/>
          <w:sz w:val="20"/>
          <w:szCs w:val="20"/>
        </w:rPr>
        <w:t>② Professional/Special Graduate School (Master’s): Submit in Korean or English. However, for the Graduate School of Art and Design, an English abstract is mandatory.</w:t>
      </w:r>
    </w:p>
    <w:p w14:paraId="73D85CD3" w14:textId="77777777" w:rsidR="00D051DC" w:rsidRDefault="00D051DC" w:rsidP="00D051DC">
      <w:pPr>
        <w:pStyle w:val="afff1"/>
      </w:pPr>
      <w:r>
        <w:t>3. The Number of Abstracts</w:t>
      </w:r>
    </w:p>
    <w:p w14:paraId="4E6DFFEA" w14:textId="77777777" w:rsidR="00D051DC" w:rsidRDefault="00D051DC" w:rsidP="00D051DC">
      <w:pPr>
        <w:pStyle w:val="afff1"/>
      </w:pPr>
      <w:r>
        <w:t>①The Graduate School(Master, Doctor), Professional Graduate Schools(Doctor): Abstract in Korean &amp; English(Total 2)</w:t>
      </w:r>
    </w:p>
    <w:p w14:paraId="698DCCEA" w14:textId="77777777" w:rsidR="00D051DC" w:rsidRDefault="00D051DC" w:rsidP="00D051DC">
      <w:pPr>
        <w:pStyle w:val="afff1"/>
      </w:pPr>
      <w:r>
        <w:t>②Professional Graduate Schools(Master): Abstract in Korean or Abstract in English(Total 1)</w:t>
      </w:r>
      <w:r>
        <w:br/>
        <w:t xml:space="preserve">※Note: Graduate School of Art &amp; Design must include an Abstract in English. </w:t>
      </w:r>
    </w:p>
  </w:comment>
  <w:comment w:id="8" w:author="학위논문실" w:date="2024-03-18T10:26:00Z" w:initials="학">
    <w:p w14:paraId="2AD8A708" w14:textId="247E3DA9" w:rsidR="00F84C31" w:rsidRDefault="00846490" w:rsidP="00F84C31">
      <w:pPr>
        <w:pStyle w:val="afff1"/>
      </w:pPr>
      <w:r>
        <w:rPr>
          <w:rStyle w:val="afff0"/>
        </w:rPr>
        <w:annotationRef/>
      </w:r>
      <w:r w:rsidR="00F84C31">
        <w:t>Use Arabic numeral from Introduction page to Abstract(back) page.</w:t>
      </w:r>
    </w:p>
  </w:comment>
  <w:comment w:id="9" w:author="학위논문실" w:date="2024-03-18T10:26:00Z" w:initials="학">
    <w:p w14:paraId="1E8DB1C2" w14:textId="77777777" w:rsidR="00F84C31" w:rsidRDefault="00846490" w:rsidP="00F84C31">
      <w:pPr>
        <w:pStyle w:val="afff1"/>
      </w:pPr>
      <w:r>
        <w:rPr>
          <w:rStyle w:val="afff0"/>
        </w:rPr>
        <w:annotationRef/>
      </w:r>
      <w:r w:rsidR="00F84C31">
        <w:t>Write Strapline.</w:t>
      </w:r>
    </w:p>
  </w:comment>
  <w:comment w:id="10" w:author="학위논문실" w:date="2024-09-05T14:14:00Z" w:initials="학">
    <w:p w14:paraId="4C21D83A" w14:textId="77777777" w:rsidR="00330719" w:rsidRDefault="00DF0C18" w:rsidP="00330719">
      <w:pPr>
        <w:pStyle w:val="afff1"/>
      </w:pPr>
      <w:r>
        <w:rPr>
          <w:rStyle w:val="afff0"/>
        </w:rPr>
        <w:annotationRef/>
      </w:r>
      <w:r w:rsidR="00330719">
        <w:t>Write only Graduate school of Education, Real Estate Studies, Art &amp; Design.</w:t>
      </w:r>
    </w:p>
  </w:comment>
  <w:comment w:id="11" w:author="학위논문실" w:date="2024-03-18T10:28:00Z" w:initials="학">
    <w:p w14:paraId="6DCE5D99" w14:textId="77777777" w:rsidR="00330719" w:rsidRDefault="00846490" w:rsidP="00330719">
      <w:pPr>
        <w:pStyle w:val="afff1"/>
      </w:pPr>
      <w:r>
        <w:rPr>
          <w:rStyle w:val="afff0"/>
        </w:rPr>
        <w:annotationRef/>
      </w:r>
      <w:r w:rsidR="00330719">
        <w:t>On the last page of the abstract, write the English keyword on the English version of the abstract(6 Keywords at maximum).</w:t>
      </w:r>
    </w:p>
  </w:comment>
  <w:comment w:id="12" w:author="학위논문실" w:date="2024-03-18T10:29:00Z" w:initials="학">
    <w:p w14:paraId="0AC9B3E7" w14:textId="77777777" w:rsidR="008363E8" w:rsidRDefault="00846490" w:rsidP="008363E8">
      <w:pPr>
        <w:pStyle w:val="afff1"/>
      </w:pPr>
      <w:r>
        <w:rPr>
          <w:rStyle w:val="afff0"/>
        </w:rPr>
        <w:annotationRef/>
      </w:r>
      <w:r w:rsidR="008363E8">
        <w:t xml:space="preserve">Acknowledgments should be deleted before upload. </w:t>
      </w:r>
    </w:p>
    <w:p w14:paraId="77076C2C" w14:textId="77777777" w:rsidR="008363E8" w:rsidRDefault="008363E8" w:rsidP="008363E8">
      <w:pPr>
        <w:pStyle w:val="afff1"/>
      </w:pPr>
    </w:p>
    <w:p w14:paraId="72CDCA38" w14:textId="77777777" w:rsidR="008363E8" w:rsidRDefault="008363E8" w:rsidP="008363E8">
      <w:pPr>
        <w:pStyle w:val="afff1"/>
      </w:pPr>
      <w:r>
        <w:t>Available cases below:</w:t>
      </w:r>
    </w:p>
    <w:p w14:paraId="1C08538F" w14:textId="77777777" w:rsidR="001A2A17" w:rsidRPr="001A2A17" w:rsidRDefault="001A2A17" w:rsidP="001A2A17">
      <w:pPr>
        <w:pBdr>
          <w:top w:val="none" w:sz="0" w:space="0" w:color="auto"/>
          <w:left w:val="none" w:sz="0" w:space="0" w:color="auto"/>
          <w:bottom w:val="none" w:sz="0" w:space="0" w:color="auto"/>
          <w:right w:val="none" w:sz="0" w:space="0" w:color="auto"/>
        </w:pBdr>
        <w:spacing w:line="384" w:lineRule="auto"/>
        <w:rPr>
          <w:rFonts w:ascii="함초롬바탕" w:eastAsia="굴림" w:hAnsi="굴림" w:cs="굴림"/>
          <w:kern w:val="0"/>
          <w:sz w:val="20"/>
          <w:szCs w:val="20"/>
        </w:rPr>
      </w:pPr>
      <w:r w:rsidRPr="001A2A17">
        <w:rPr>
          <w:rFonts w:eastAsia="맑은 고딕" w:hAnsi="맑은 고딕" w:cs="굴림" w:hint="eastAsia"/>
          <w:kern w:val="0"/>
          <w:sz w:val="20"/>
          <w:szCs w:val="20"/>
        </w:rPr>
        <w:t>Available cases below:</w:t>
      </w:r>
    </w:p>
    <w:p w14:paraId="067A6234" w14:textId="77777777" w:rsidR="001A2A17" w:rsidRPr="001A2A17" w:rsidRDefault="001A2A17" w:rsidP="001A2A17">
      <w:pPr>
        <w:pBdr>
          <w:top w:val="none" w:sz="0" w:space="0" w:color="auto"/>
          <w:left w:val="none" w:sz="0" w:space="0" w:color="auto"/>
          <w:bottom w:val="none" w:sz="0" w:space="0" w:color="auto"/>
          <w:right w:val="none" w:sz="0" w:space="0" w:color="auto"/>
        </w:pBdr>
        <w:spacing w:line="384" w:lineRule="auto"/>
        <w:rPr>
          <w:rFonts w:ascii="함초롬바탕" w:eastAsia="굴림" w:hAnsi="굴림" w:cs="굴림"/>
          <w:kern w:val="0"/>
          <w:sz w:val="20"/>
          <w:szCs w:val="20"/>
        </w:rPr>
      </w:pPr>
      <w:r w:rsidRPr="001A2A17">
        <w:rPr>
          <w:rFonts w:eastAsia="맑은 고딕" w:hAnsi="맑은 고딕" w:cs="굴림" w:hint="eastAsia"/>
          <w:kern w:val="0"/>
          <w:sz w:val="20"/>
          <w:szCs w:val="20"/>
        </w:rPr>
        <w:t>①Foreign Students who have received 'Global Korea Scholarship' should write this phrase.</w:t>
      </w:r>
    </w:p>
    <w:p w14:paraId="201622C9" w14:textId="77777777" w:rsidR="001A2A17" w:rsidRPr="001A2A17" w:rsidRDefault="001A2A17" w:rsidP="001A2A17">
      <w:pPr>
        <w:pBdr>
          <w:top w:val="none" w:sz="0" w:space="0" w:color="auto"/>
          <w:left w:val="none" w:sz="0" w:space="0" w:color="auto"/>
          <w:bottom w:val="none" w:sz="0" w:space="0" w:color="auto"/>
          <w:right w:val="none" w:sz="0" w:space="0" w:color="auto"/>
        </w:pBdr>
        <w:spacing w:line="384" w:lineRule="auto"/>
        <w:rPr>
          <w:rFonts w:ascii="함초롬바탕" w:eastAsia="굴림" w:hAnsi="굴림" w:cs="굴림"/>
          <w:kern w:val="0"/>
          <w:sz w:val="20"/>
          <w:szCs w:val="20"/>
        </w:rPr>
      </w:pPr>
      <w:r w:rsidRPr="001A2A17">
        <w:rPr>
          <w:rFonts w:eastAsia="맑은 고딕" w:hAnsi="맑은 고딕" w:cs="굴림" w:hint="eastAsia"/>
          <w:kern w:val="0"/>
          <w:sz w:val="20"/>
          <w:szCs w:val="20"/>
        </w:rPr>
        <w:t>②In the case of necessity to indicate by receiving research funding.</w:t>
      </w:r>
    </w:p>
    <w:p w14:paraId="733B6913" w14:textId="6DA2DD15" w:rsidR="008363E8" w:rsidRPr="001A2A17" w:rsidRDefault="008363E8" w:rsidP="008363E8">
      <w:pPr>
        <w:pStyle w:val="afff1"/>
      </w:pPr>
    </w:p>
  </w:comment>
  <w:comment w:id="13" w:author="학위논문실" w:date="2024-03-18T10:57:00Z" w:initials="학">
    <w:p w14:paraId="069F5A50" w14:textId="77777777" w:rsidR="00323119" w:rsidRDefault="008F2D46" w:rsidP="00323119">
      <w:pPr>
        <w:pStyle w:val="afff1"/>
        <w:numPr>
          <w:ilvl w:val="0"/>
          <w:numId w:val="25"/>
        </w:numPr>
      </w:pPr>
      <w:r>
        <w:rPr>
          <w:rStyle w:val="afff0"/>
        </w:rPr>
        <w:annotationRef/>
      </w:r>
      <w:r w:rsidR="00323119">
        <w:t>Asian languages should be arranged in Korean, Japanese, Chinese in sequence followed by Western language.</w:t>
      </w:r>
    </w:p>
    <w:p w14:paraId="2A58695C" w14:textId="77777777" w:rsidR="00323119" w:rsidRDefault="00323119" w:rsidP="00323119">
      <w:pPr>
        <w:pStyle w:val="afff1"/>
        <w:numPr>
          <w:ilvl w:val="0"/>
          <w:numId w:val="25"/>
        </w:numPr>
      </w:pPr>
      <w:r>
        <w:t>Korean texts should be arranged in Korean alphabetical order and English texts should be arranged in alphabetical order by the author's last name.</w:t>
      </w:r>
    </w:p>
    <w:p w14:paraId="3F82E9DD" w14:textId="77777777" w:rsidR="00323119" w:rsidRDefault="00323119" w:rsidP="00323119">
      <w:pPr>
        <w:pStyle w:val="afff1"/>
        <w:numPr>
          <w:ilvl w:val="0"/>
          <w:numId w:val="25"/>
        </w:numPr>
      </w:pPr>
      <w:r>
        <w:t>When one reference goes over two lines, next line should be indented by six spaces.</w:t>
      </w:r>
    </w:p>
  </w:comment>
  <w:comment w:id="14" w:author="학위논문실" w:date="2024-03-18T10:30:00Z" w:initials="학">
    <w:p w14:paraId="68209135" w14:textId="3FF77147" w:rsidR="008363E8" w:rsidRDefault="003D198D" w:rsidP="008363E8">
      <w:pPr>
        <w:pStyle w:val="afff1"/>
      </w:pPr>
      <w:r>
        <w:rPr>
          <w:rStyle w:val="afff0"/>
        </w:rPr>
        <w:annotationRef/>
      </w:r>
      <w:r w:rsidR="008363E8">
        <w:t>Appendix Example: chronological table, abbreviation etc.</w:t>
      </w:r>
    </w:p>
  </w:comment>
  <w:comment w:id="15" w:author="학위논문실" w:date="2024-03-18T10:30:00Z" w:initials="학">
    <w:p w14:paraId="5138E303" w14:textId="41DEE716" w:rsidR="00330719" w:rsidRDefault="003D198D" w:rsidP="00330719">
      <w:pPr>
        <w:pStyle w:val="afff1"/>
      </w:pPr>
      <w:r>
        <w:rPr>
          <w:rStyle w:val="afff0"/>
        </w:rPr>
        <w:annotationRef/>
      </w:r>
      <w:r w:rsidR="00330719">
        <w:t>Write only Graduate school of Education, Real Estate Studies, Art &amp; Design.</w:t>
      </w:r>
    </w:p>
  </w:comment>
</w:comments>
</file>

<file path=word/commentsExtended.xml><?xml version="1.0" encoding="utf-8"?>
<w15:commentsEx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15:commentEx w15:paraId="13A0A18D" w15:done="0"/>
  <w15:commentEx w15:paraId="3579337C" w15:done="0"/>
  <w15:commentEx w15:paraId="28F0CA19" w15:done="0"/>
  <w15:commentEx w15:paraId="1523D697" w15:done="0"/>
  <w15:commentEx w15:paraId="095FA359" w15:done="0"/>
  <w15:commentEx w15:paraId="138BE6D5" w15:done="0"/>
  <w15:commentEx w15:paraId="4AF12C94" w15:done="0"/>
  <w15:commentEx w15:paraId="698DCCEA" w15:done="0"/>
  <w15:commentEx w15:paraId="2AD8A708" w15:done="0"/>
  <w15:commentEx w15:paraId="1E8DB1C2" w15:done="0"/>
  <w15:commentEx w15:paraId="4C21D83A" w15:done="0"/>
  <w15:commentEx w15:paraId="6DCE5D99" w15:done="0"/>
  <w15:commentEx w15:paraId="733B6913" w15:done="0"/>
  <w15:commentEx w15:paraId="3F82E9DD" w15:done="0"/>
  <w15:commentEx w15:paraId="68209135" w15:done="0"/>
  <w15:commentEx w15:paraId="5138E303"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cr w16du wp14">
  <w16cex:commentExtensible w16cex:durableId="33122FD0" w16cex:dateUtc="2024-09-05T02:34:00Z"/>
  <w16cex:commentExtensible w16cex:durableId="3737781F" w16cex:dateUtc="2024-03-18T01:16:00Z"/>
  <w16cex:commentExtensible w16cex:durableId="3B7DCA6E" w16cex:dateUtc="2024-03-18T01:17:00Z"/>
  <w16cex:commentExtensible w16cex:durableId="2C98754C" w16cex:dateUtc="2024-03-18T01:19:00Z"/>
  <w16cex:commentExtensible w16cex:durableId="0EA0B2CE" w16cex:dateUtc="2024-03-18T01:16:00Z"/>
  <w16cex:commentExtensible w16cex:durableId="6342E85C" w16cex:dateUtc="2024-03-18T01:51:00Z"/>
  <w16cex:commentExtensible w16cex:durableId="23FC4940" w16cex:dateUtc="2024-03-18T01:19:00Z"/>
  <w16cex:commentExtensible w16cex:durableId="6CC6E03F" w16cex:dateUtc="2024-03-18T01:20:00Z"/>
  <w16cex:commentExtensible w16cex:durableId="5BA7471A" w16cex:dateUtc="2024-03-18T01:22:00Z"/>
  <w16cex:commentExtensible w16cex:durableId="00F1BA82" w16cex:dateUtc="2024-03-18T01:23:00Z"/>
  <w16cex:commentExtensible w16cex:durableId="4E6A1644" w16cex:dateUtc="2024-03-18T01:25:00Z"/>
  <w16cex:commentExtensible w16cex:durableId="5C0E9FDD" w16cex:dateUtc="2024-03-18T01:26:00Z"/>
  <w16cex:commentExtensible w16cex:durableId="5909418A" w16cex:dateUtc="2024-03-18T01:26:00Z"/>
  <w16cex:commentExtensible w16cex:durableId="6428F9DE" w16cex:dateUtc="2024-09-05T05:06:00Z"/>
  <w16cex:commentExtensible w16cex:durableId="12151F18" w16cex:dateUtc="2024-09-05T05:06:00Z"/>
  <w16cex:commentExtensible w16cex:durableId="1ED48B28" w16cex:dateUtc="2024-09-05T05:12:00Z"/>
  <w16cex:commentExtensible w16cex:durableId="1120E295" w16cex:dateUtc="2024-09-05T05:14:00Z"/>
  <w16cex:commentExtensible w16cex:durableId="10EF19B0" w16cex:dateUtc="2024-03-18T01:28:00Z"/>
  <w16cex:commentExtensible w16cex:durableId="40307D28" w16cex:dateUtc="2024-03-18T01:29:00Z"/>
  <w16cex:commentExtensible w16cex:durableId="32AA118C" w16cex:dateUtc="2024-03-18T01:57:00Z"/>
  <w16cex:commentExtensible w16cex:durableId="09FD897D" w16cex:dateUtc="2024-03-18T01:30:00Z"/>
  <w16cex:commentExtensible w16cex:durableId="0C4FE85A" w16cex:dateUtc="2024-03-18T01:30:00Z"/>
  <w16cex:commentExtensible w16cex:durableId="119AEA18" w16cex:dateUtc="2024-03-18T01:31: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16cid:commentId w16cid:paraId="25427F59" w16cid:durableId="33122FD0"/>
  <w16cid:commentId w16cid:paraId="259484B3" w16cid:durableId="3737781F"/>
  <w16cid:commentId w16cid:paraId="13A0A18D" w16cid:durableId="3B7DCA6E"/>
  <w16cid:commentId w16cid:paraId="3579337C" w16cid:durableId="2C98754C"/>
  <w16cid:commentId w16cid:paraId="28F0CA19" w16cid:durableId="091AABE3"/>
  <w16cid:commentId w16cid:paraId="4FE35D09" w16cid:durableId="0EA0B2CE"/>
  <w16cid:commentId w16cid:paraId="0B2823DE" w16cid:durableId="6342E85C"/>
  <w16cid:commentId w16cid:paraId="1523D697" w16cid:durableId="23FC4940"/>
  <w16cid:commentId w16cid:paraId="095FA359" w16cid:durableId="6CC6E03F"/>
  <w16cid:commentId w16cid:paraId="138BE6D5" w16cid:durableId="5BA7471A"/>
  <w16cid:commentId w16cid:paraId="4AF12C94" w16cid:durableId="00F1BA82"/>
  <w16cid:commentId w16cid:paraId="0B93B9BD" w16cid:durableId="226A635B"/>
  <w16cid:commentId w16cid:paraId="698DCCEA" w16cid:durableId="4E6A1644"/>
  <w16cid:commentId w16cid:paraId="2AD8A708" w16cid:durableId="5C0E9FDD"/>
  <w16cid:commentId w16cid:paraId="1E8DB1C2" w16cid:durableId="5909418A"/>
  <w16cid:commentId w16cid:paraId="69EE888A" w16cid:durableId="6428F9DE"/>
  <w16cid:commentId w16cid:paraId="5C50A593" w16cid:durableId="12151F18"/>
  <w16cid:commentId w16cid:paraId="32C84BE3" w16cid:durableId="1ED48B28"/>
  <w16cid:commentId w16cid:paraId="667133EC" w16cid:durableId="2AB07FB0"/>
  <w16cid:commentId w16cid:paraId="4C21D83A" w16cid:durableId="1120E295"/>
  <w16cid:commentId w16cid:paraId="7E6FFBEA" w16cid:durableId="5E18BD20"/>
  <w16cid:commentId w16cid:paraId="6DCE5D99" w16cid:durableId="10EF19B0"/>
  <w16cid:commentId w16cid:paraId="733B6913" w16cid:durableId="40307D28"/>
  <w16cid:commentId w16cid:paraId="3F82E9DD" w16cid:durableId="32AA118C"/>
  <w16cid:commentId w16cid:paraId="68209135" w16cid:durableId="09FD897D"/>
  <w16cid:commentId w16cid:paraId="5138E303" w16cid:durableId="0C4FE85A"/>
  <w16cid:commentId w16cid:paraId="2B5D39C3" w16cid:durableId="119AEA18"/>
</w16cid:commentsIds>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0ADD9E9D" w14:textId="77777777" w:rsidR="00D05365" w:rsidRDefault="00D05365" w:rsidP="00D26248">
      <w:pPr>
        <w:pBdr>
          <w:top w:val="none" w:sz="2" w:space="0" w:color="000000"/>
        </w:pBdr>
      </w:pPr>
      <w:r>
        <w:separator/>
      </w:r>
    </w:p>
  </w:endnote>
  <w:endnote w:type="continuationSeparator" w:id="0">
    <w:p w14:paraId="624433F7" w14:textId="77777777" w:rsidR="00D05365" w:rsidRDefault="00D05365" w:rsidP="00D26248">
      <w:pPr>
        <w:pBdr>
          <w:top w:val="none" w:sz="2" w:space="0" w:color="000000"/>
        </w:pBd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한양신명조">
    <w:altName w:val="바탕"/>
    <w:panose1 w:val="00000000000000000000"/>
    <w:charset w:val="81"/>
    <w:family w:val="roman"/>
    <w:notTrueType/>
    <w:pitch w:val="default"/>
    <w:sig w:usb0="00000001" w:usb1="09060000" w:usb2="00000010" w:usb3="00000000" w:csb0="00080000" w:csb1="00000000"/>
  </w:font>
  <w:font w:name="Times New Roman">
    <w:panose1 w:val="02020603050405020304"/>
    <w:charset w:val="00"/>
    <w:family w:val="roman"/>
    <w:pitch w:val="variable"/>
    <w:sig w:usb0="E0002EFF" w:usb1="C000785B" w:usb2="00000009" w:usb3="00000000" w:csb0="000001FF" w:csb1="00000000"/>
  </w:font>
  <w:font w:name="맑은 고딕">
    <w:panose1 w:val="020B0503020000020004"/>
    <w:charset w:val="81"/>
    <w:family w:val="modern"/>
    <w:pitch w:val="variable"/>
    <w:sig w:usb0="9000002F" w:usb1="29D77CFB" w:usb2="00000012" w:usb3="00000000" w:csb0="00080001" w:csb1="00000000"/>
  </w:font>
  <w:font w:name="HY신명조">
    <w:panose1 w:val="02030600000101010101"/>
    <w:charset w:val="81"/>
    <w:family w:val="roman"/>
    <w:pitch w:val="variable"/>
    <w:sig w:usb0="900002A7" w:usb1="29D77CF9" w:usb2="00000010" w:usb3="00000000" w:csb0="00080000" w:csb1="00000000"/>
  </w:font>
  <w:font w:name="바탕">
    <w:altName w:val="Batang"/>
    <w:panose1 w:val="02030600000101010101"/>
    <w:charset w:val="81"/>
    <w:family w:val="roman"/>
    <w:pitch w:val="variable"/>
    <w:sig w:usb0="B00002AF" w:usb1="69D77CFB" w:usb2="00000030" w:usb3="00000000" w:csb0="0008009F" w:csb1="00000000"/>
  </w:font>
  <w:font w:name="굴림">
    <w:altName w:val="Gulim"/>
    <w:panose1 w:val="020B0600000101010101"/>
    <w:charset w:val="81"/>
    <w:family w:val="modern"/>
    <w:pitch w:val="variable"/>
    <w:sig w:usb0="B00002AF" w:usb1="69D77CFB" w:usb2="00000030" w:usb3="00000000" w:csb0="0008009F" w:csb1="00000000"/>
  </w:font>
  <w:font w:name="Arial">
    <w:panose1 w:val="020B0604020202020204"/>
    <w:charset w:val="00"/>
    <w:family w:val="swiss"/>
    <w:pitch w:val="variable"/>
    <w:sig w:usb0="E0002EFF" w:usb1="C000785B" w:usb2="00000009" w:usb3="00000000" w:csb0="000001FF" w:csb1="00000000"/>
  </w:font>
  <w:font w:name="휴먼명조">
    <w:altName w:val="바탕"/>
    <w:panose1 w:val="00000000000000000000"/>
    <w:charset w:val="81"/>
    <w:family w:val="roman"/>
    <w:notTrueType/>
    <w:pitch w:val="default"/>
  </w:font>
  <w:font w:name="함초롬돋움">
    <w:panose1 w:val="020B0604000101010101"/>
    <w:charset w:val="81"/>
    <w:family w:val="modern"/>
    <w:pitch w:val="variable"/>
    <w:sig w:usb0="F7002EFF" w:usb1="19DFFFFF" w:usb2="001BFDD7" w:usb3="00000000" w:csb0="001F007F" w:csb1="00000000"/>
  </w:font>
  <w:font w:name="함초롬바탕">
    <w:panose1 w:val="02030604000101010101"/>
    <w:charset w:val="81"/>
    <w:family w:val="roman"/>
    <w:pitch w:val="variable"/>
    <w:sig w:usb0="F7002EFF" w:usb1="19DFFFFF" w:usb2="001BFDD7" w:usb3="00000000" w:csb0="001F01FF" w:csb1="00000000"/>
  </w:font>
  <w:font w:name="휴먼고딕">
    <w:altName w:val="바탕"/>
    <w:panose1 w:val="00000000000000000000"/>
    <w:charset w:val="81"/>
    <w:family w:val="roman"/>
    <w:notTrueType/>
    <w:pitch w:val="default"/>
    <w:sig w:usb0="00000001" w:usb1="09060000" w:usb2="00000010" w:usb3="00000000" w:csb0="00080000"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7723B362" w14:textId="77777777" w:rsidR="00D26248" w:rsidRDefault="00D26248" w:rsidP="00D26248">
    <w:pPr>
      <w:pStyle w:val="afff"/>
      <w:pBdr>
        <w:top w:val="none" w:sz="2" w:space="0" w:color="000000"/>
      </w:pBdr>
    </w:pPr>
  </w:p>
</w:ftr>
</file>

<file path=word/footer2.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54BF728B" w14:textId="77777777" w:rsidR="00345205" w:rsidRDefault="00345205" w:rsidP="00D26248">
    <w:pPr>
      <w:pBdr>
        <w:top w:val="none" w:sz="2" w:space="0" w:color="000000"/>
      </w:pBdr>
    </w:pPr>
  </w:p>
</w:ftr>
</file>

<file path=word/footer3.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5476F544" w14:textId="77777777" w:rsidR="00D26248" w:rsidRDefault="00D26248" w:rsidP="00D26248">
    <w:pPr>
      <w:pStyle w:val="afff"/>
      <w:pBdr>
        <w:top w:val="none" w:sz="2" w:space="0" w:color="000000"/>
      </w:pBdr>
    </w:pPr>
  </w:p>
</w:ftr>
</file>

<file path=word/footer4.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140789DC" w14:textId="77777777" w:rsidR="006F129A" w:rsidRDefault="006F129A" w:rsidP="00D26248">
    <w:pPr>
      <w:pBdr>
        <w:top w:val="none" w:sz="2" w:space="0" w:color="000000"/>
      </w:pBdr>
    </w:pPr>
  </w:p>
</w:ftr>
</file>

<file path=word/footer5.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962660730"/>
      <w:docPartObj>
        <w:docPartGallery w:val="Page Numbers (Bottom of Page)"/>
        <w:docPartUnique/>
      </w:docPartObj>
    </w:sdtPr>
    <w:sdtEndPr/>
    <w:sdtContent>
      <w:p w14:paraId="1D47717D" w14:textId="01670896" w:rsidR="00431532" w:rsidRDefault="00431532">
        <w:pPr>
          <w:pStyle w:val="afff"/>
          <w:jc w:val="center"/>
        </w:pPr>
        <w:r>
          <w:fldChar w:fldCharType="begin"/>
        </w:r>
        <w:r>
          <w:instrText>PAGE   \* MERGEFORMAT</w:instrText>
        </w:r>
        <w:r>
          <w:fldChar w:fldCharType="separate"/>
        </w:r>
        <w:r w:rsidR="002A70E6" w:rsidRPr="002A70E6">
          <w:rPr>
            <w:noProof/>
            <w:lang w:val="ko-KR"/>
          </w:rPr>
          <w:t>3</w:t>
        </w:r>
        <w:r>
          <w:fldChar w:fldCharType="end"/>
        </w:r>
      </w:p>
    </w:sdtContent>
  </w:sdt>
  <w:p w14:paraId="49ED06B3" w14:textId="77777777" w:rsidR="006F129A" w:rsidRDefault="006F129A" w:rsidP="00D26248">
    <w:pPr>
      <w:pBdr>
        <w:top w:val="none" w:sz="2" w:space="0" w:color="000000"/>
      </w:pBdr>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1140BB5A" w14:textId="77777777" w:rsidR="00D05365" w:rsidRDefault="00D05365" w:rsidP="00D26248">
      <w:pPr>
        <w:pBdr>
          <w:top w:val="none" w:sz="2" w:space="0" w:color="000000"/>
        </w:pBdr>
      </w:pPr>
      <w:r>
        <w:separator/>
      </w:r>
    </w:p>
  </w:footnote>
  <w:footnote w:type="continuationSeparator" w:id="0">
    <w:p w14:paraId="311D1238" w14:textId="77777777" w:rsidR="00D05365" w:rsidRDefault="00D05365" w:rsidP="00D26248">
      <w:pPr>
        <w:pBdr>
          <w:top w:val="none" w:sz="2" w:space="0" w:color="000000"/>
        </w:pBdr>
      </w:pPr>
      <w:r>
        <w:continuationSeparator/>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5E4E1340" w14:textId="77777777" w:rsidR="00D26248" w:rsidRDefault="00D26248" w:rsidP="00D26248">
    <w:pPr>
      <w:pStyle w:val="affe"/>
      <w:pBdr>
        <w:top w:val="none" w:sz="2" w:space="0" w:color="000000"/>
      </w:pBdr>
    </w:pPr>
  </w:p>
</w:hdr>
</file>

<file path=word/header2.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257EE2F1" w14:textId="77777777" w:rsidR="00D26248" w:rsidRDefault="00D26248" w:rsidP="00D26248">
    <w:pPr>
      <w:pStyle w:val="affe"/>
      <w:pBdr>
        <w:top w:val="none" w:sz="2" w:space="0" w:color="000000"/>
      </w:pBdr>
    </w:pPr>
  </w:p>
</w:hdr>
</file>

<file path=word/header3.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02601A3A" w14:textId="77777777" w:rsidR="00D26248" w:rsidRDefault="00D26248" w:rsidP="00D26248">
    <w:pPr>
      <w:pStyle w:val="affe"/>
      <w:pBdr>
        <w:top w:val="none" w:sz="2" w:space="0" w:color="000000"/>
      </w:pBdr>
    </w:pPr>
  </w:p>
</w:hdr>
</file>

<file path=word/header4.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0AE9A5E7" w14:textId="77777777" w:rsidR="006F129A" w:rsidRDefault="006F129A" w:rsidP="00D26248">
    <w:pPr>
      <w:pStyle w:val="affe"/>
      <w:pBdr>
        <w:top w:val="none" w:sz="2" w:space="0" w:color="000000"/>
      </w:pBdr>
    </w:pPr>
  </w:p>
</w:hdr>
</file>

<file path=word/header5.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1E7AB702" w14:textId="77777777" w:rsidR="006F129A" w:rsidRDefault="006F129A" w:rsidP="00D26248">
    <w:pPr>
      <w:pStyle w:val="affe"/>
      <w:pBdr>
        <w:top w:val="none" w:sz="2" w:space="0" w:color="000000"/>
      </w:pBdr>
    </w:pP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1618594A"/>
    <w:multiLevelType w:val="hybridMultilevel"/>
    <w:tmpl w:val="4EA6A6C6"/>
    <w:lvl w:ilvl="0" w:tplc="A0EC202E">
      <w:start w:val="1"/>
      <w:numFmt w:val="decimal"/>
      <w:lvlText w:val="%1."/>
      <w:lvlJc w:val="left"/>
      <w:pPr>
        <w:ind w:left="1020" w:hanging="360"/>
      </w:pPr>
    </w:lvl>
    <w:lvl w:ilvl="1" w:tplc="DAE41C1C">
      <w:start w:val="1"/>
      <w:numFmt w:val="decimal"/>
      <w:lvlText w:val="%2."/>
      <w:lvlJc w:val="left"/>
      <w:pPr>
        <w:ind w:left="1020" w:hanging="360"/>
      </w:pPr>
    </w:lvl>
    <w:lvl w:ilvl="2" w:tplc="A4C6D52A">
      <w:start w:val="1"/>
      <w:numFmt w:val="decimal"/>
      <w:lvlText w:val="%3."/>
      <w:lvlJc w:val="left"/>
      <w:pPr>
        <w:ind w:left="1020" w:hanging="360"/>
      </w:pPr>
    </w:lvl>
    <w:lvl w:ilvl="3" w:tplc="4F58466C">
      <w:start w:val="1"/>
      <w:numFmt w:val="decimal"/>
      <w:lvlText w:val="%4."/>
      <w:lvlJc w:val="left"/>
      <w:pPr>
        <w:ind w:left="1020" w:hanging="360"/>
      </w:pPr>
    </w:lvl>
    <w:lvl w:ilvl="4" w:tplc="1CD43510">
      <w:start w:val="1"/>
      <w:numFmt w:val="decimal"/>
      <w:lvlText w:val="%5."/>
      <w:lvlJc w:val="left"/>
      <w:pPr>
        <w:ind w:left="1020" w:hanging="360"/>
      </w:pPr>
    </w:lvl>
    <w:lvl w:ilvl="5" w:tplc="0BCC1658">
      <w:start w:val="1"/>
      <w:numFmt w:val="decimal"/>
      <w:lvlText w:val="%6."/>
      <w:lvlJc w:val="left"/>
      <w:pPr>
        <w:ind w:left="1020" w:hanging="360"/>
      </w:pPr>
    </w:lvl>
    <w:lvl w:ilvl="6" w:tplc="94C4A8C4">
      <w:start w:val="1"/>
      <w:numFmt w:val="decimal"/>
      <w:lvlText w:val="%7."/>
      <w:lvlJc w:val="left"/>
      <w:pPr>
        <w:ind w:left="1020" w:hanging="360"/>
      </w:pPr>
    </w:lvl>
    <w:lvl w:ilvl="7" w:tplc="E5E8B21C">
      <w:start w:val="1"/>
      <w:numFmt w:val="decimal"/>
      <w:lvlText w:val="%8."/>
      <w:lvlJc w:val="left"/>
      <w:pPr>
        <w:ind w:left="1020" w:hanging="360"/>
      </w:pPr>
    </w:lvl>
    <w:lvl w:ilvl="8" w:tplc="57E68C62">
      <w:start w:val="1"/>
      <w:numFmt w:val="decimal"/>
      <w:lvlText w:val="%9."/>
      <w:lvlJc w:val="left"/>
      <w:pPr>
        <w:ind w:left="1020" w:hanging="360"/>
      </w:pPr>
    </w:lvl>
  </w:abstractNum>
  <w:abstractNum w:abstractNumId="1" w15:restartNumberingAfterBreak="0">
    <w:nsid w:val="1C5C1D7A"/>
    <w:multiLevelType w:val="hybridMultilevel"/>
    <w:tmpl w:val="EB3844EA"/>
    <w:lvl w:ilvl="0" w:tplc="2FC043B2">
      <w:start w:val="1"/>
      <w:numFmt w:val="decimal"/>
      <w:lvlText w:val="%1."/>
      <w:lvlJc w:val="left"/>
      <w:pPr>
        <w:ind w:left="720" w:hanging="360"/>
      </w:pPr>
    </w:lvl>
    <w:lvl w:ilvl="1" w:tplc="9356D400">
      <w:start w:val="1"/>
      <w:numFmt w:val="decimal"/>
      <w:lvlText w:val="%2."/>
      <w:lvlJc w:val="left"/>
      <w:pPr>
        <w:ind w:left="720" w:hanging="360"/>
      </w:pPr>
    </w:lvl>
    <w:lvl w:ilvl="2" w:tplc="A8ECEB62">
      <w:start w:val="1"/>
      <w:numFmt w:val="decimal"/>
      <w:lvlText w:val="%3."/>
      <w:lvlJc w:val="left"/>
      <w:pPr>
        <w:ind w:left="720" w:hanging="360"/>
      </w:pPr>
    </w:lvl>
    <w:lvl w:ilvl="3" w:tplc="BDE4776C">
      <w:start w:val="1"/>
      <w:numFmt w:val="decimal"/>
      <w:lvlText w:val="%4."/>
      <w:lvlJc w:val="left"/>
      <w:pPr>
        <w:ind w:left="720" w:hanging="360"/>
      </w:pPr>
    </w:lvl>
    <w:lvl w:ilvl="4" w:tplc="010CA1A8">
      <w:start w:val="1"/>
      <w:numFmt w:val="decimal"/>
      <w:lvlText w:val="%5."/>
      <w:lvlJc w:val="left"/>
      <w:pPr>
        <w:ind w:left="720" w:hanging="360"/>
      </w:pPr>
    </w:lvl>
    <w:lvl w:ilvl="5" w:tplc="25628C26">
      <w:start w:val="1"/>
      <w:numFmt w:val="decimal"/>
      <w:lvlText w:val="%6."/>
      <w:lvlJc w:val="left"/>
      <w:pPr>
        <w:ind w:left="720" w:hanging="360"/>
      </w:pPr>
    </w:lvl>
    <w:lvl w:ilvl="6" w:tplc="05B8AB14">
      <w:start w:val="1"/>
      <w:numFmt w:val="decimal"/>
      <w:lvlText w:val="%7."/>
      <w:lvlJc w:val="left"/>
      <w:pPr>
        <w:ind w:left="720" w:hanging="360"/>
      </w:pPr>
    </w:lvl>
    <w:lvl w:ilvl="7" w:tplc="AFE09980">
      <w:start w:val="1"/>
      <w:numFmt w:val="decimal"/>
      <w:lvlText w:val="%8."/>
      <w:lvlJc w:val="left"/>
      <w:pPr>
        <w:ind w:left="720" w:hanging="360"/>
      </w:pPr>
    </w:lvl>
    <w:lvl w:ilvl="8" w:tplc="55CCDDBA">
      <w:start w:val="1"/>
      <w:numFmt w:val="decimal"/>
      <w:lvlText w:val="%9."/>
      <w:lvlJc w:val="left"/>
      <w:pPr>
        <w:ind w:left="720" w:hanging="360"/>
      </w:pPr>
    </w:lvl>
  </w:abstractNum>
  <w:abstractNum w:abstractNumId="2" w15:restartNumberingAfterBreak="0">
    <w:nsid w:val="1C8257B5"/>
    <w:multiLevelType w:val="hybridMultilevel"/>
    <w:tmpl w:val="FBBAC158"/>
    <w:lvl w:ilvl="0" w:tplc="F4527122">
      <w:start w:val="1"/>
      <w:numFmt w:val="decimal"/>
      <w:lvlText w:val="%1."/>
      <w:lvlJc w:val="left"/>
      <w:pPr>
        <w:ind w:left="1020" w:hanging="360"/>
      </w:pPr>
    </w:lvl>
    <w:lvl w:ilvl="1" w:tplc="C2CA6868">
      <w:start w:val="1"/>
      <w:numFmt w:val="decimal"/>
      <w:lvlText w:val="%2."/>
      <w:lvlJc w:val="left"/>
      <w:pPr>
        <w:ind w:left="1020" w:hanging="360"/>
      </w:pPr>
    </w:lvl>
    <w:lvl w:ilvl="2" w:tplc="F6A6F10E">
      <w:start w:val="1"/>
      <w:numFmt w:val="decimal"/>
      <w:lvlText w:val="%3."/>
      <w:lvlJc w:val="left"/>
      <w:pPr>
        <w:ind w:left="1020" w:hanging="360"/>
      </w:pPr>
    </w:lvl>
    <w:lvl w:ilvl="3" w:tplc="51408EAC">
      <w:start w:val="1"/>
      <w:numFmt w:val="decimal"/>
      <w:lvlText w:val="%4."/>
      <w:lvlJc w:val="left"/>
      <w:pPr>
        <w:ind w:left="1020" w:hanging="360"/>
      </w:pPr>
    </w:lvl>
    <w:lvl w:ilvl="4" w:tplc="D7D0E724">
      <w:start w:val="1"/>
      <w:numFmt w:val="decimal"/>
      <w:lvlText w:val="%5."/>
      <w:lvlJc w:val="left"/>
      <w:pPr>
        <w:ind w:left="1020" w:hanging="360"/>
      </w:pPr>
    </w:lvl>
    <w:lvl w:ilvl="5" w:tplc="101EB864">
      <w:start w:val="1"/>
      <w:numFmt w:val="decimal"/>
      <w:lvlText w:val="%6."/>
      <w:lvlJc w:val="left"/>
      <w:pPr>
        <w:ind w:left="1020" w:hanging="360"/>
      </w:pPr>
    </w:lvl>
    <w:lvl w:ilvl="6" w:tplc="801657EE">
      <w:start w:val="1"/>
      <w:numFmt w:val="decimal"/>
      <w:lvlText w:val="%7."/>
      <w:lvlJc w:val="left"/>
      <w:pPr>
        <w:ind w:left="1020" w:hanging="360"/>
      </w:pPr>
    </w:lvl>
    <w:lvl w:ilvl="7" w:tplc="A716A99C">
      <w:start w:val="1"/>
      <w:numFmt w:val="decimal"/>
      <w:lvlText w:val="%8."/>
      <w:lvlJc w:val="left"/>
      <w:pPr>
        <w:ind w:left="1020" w:hanging="360"/>
      </w:pPr>
    </w:lvl>
    <w:lvl w:ilvl="8" w:tplc="68782062">
      <w:start w:val="1"/>
      <w:numFmt w:val="decimal"/>
      <w:lvlText w:val="%9."/>
      <w:lvlJc w:val="left"/>
      <w:pPr>
        <w:ind w:left="1020" w:hanging="360"/>
      </w:pPr>
    </w:lvl>
  </w:abstractNum>
  <w:abstractNum w:abstractNumId="3" w15:restartNumberingAfterBreak="0">
    <w:nsid w:val="1EFA134D"/>
    <w:multiLevelType w:val="hybridMultilevel"/>
    <w:tmpl w:val="2BCEE24A"/>
    <w:lvl w:ilvl="0" w:tplc="B5D6862E">
      <w:start w:val="1"/>
      <w:numFmt w:val="decimal"/>
      <w:lvlText w:val="%1."/>
      <w:lvlJc w:val="left"/>
      <w:pPr>
        <w:ind w:left="720" w:hanging="360"/>
      </w:pPr>
    </w:lvl>
    <w:lvl w:ilvl="1" w:tplc="F4C24B0A">
      <w:start w:val="1"/>
      <w:numFmt w:val="decimal"/>
      <w:lvlText w:val="%2."/>
      <w:lvlJc w:val="left"/>
      <w:pPr>
        <w:ind w:left="720" w:hanging="360"/>
      </w:pPr>
    </w:lvl>
    <w:lvl w:ilvl="2" w:tplc="4C20F502">
      <w:start w:val="1"/>
      <w:numFmt w:val="decimal"/>
      <w:lvlText w:val="%3."/>
      <w:lvlJc w:val="left"/>
      <w:pPr>
        <w:ind w:left="720" w:hanging="360"/>
      </w:pPr>
    </w:lvl>
    <w:lvl w:ilvl="3" w:tplc="039E2432">
      <w:start w:val="1"/>
      <w:numFmt w:val="decimal"/>
      <w:lvlText w:val="%4."/>
      <w:lvlJc w:val="left"/>
      <w:pPr>
        <w:ind w:left="720" w:hanging="360"/>
      </w:pPr>
    </w:lvl>
    <w:lvl w:ilvl="4" w:tplc="E0CA5BEA">
      <w:start w:val="1"/>
      <w:numFmt w:val="decimal"/>
      <w:lvlText w:val="%5."/>
      <w:lvlJc w:val="left"/>
      <w:pPr>
        <w:ind w:left="720" w:hanging="360"/>
      </w:pPr>
    </w:lvl>
    <w:lvl w:ilvl="5" w:tplc="92A8CC34">
      <w:start w:val="1"/>
      <w:numFmt w:val="decimal"/>
      <w:lvlText w:val="%6."/>
      <w:lvlJc w:val="left"/>
      <w:pPr>
        <w:ind w:left="720" w:hanging="360"/>
      </w:pPr>
    </w:lvl>
    <w:lvl w:ilvl="6" w:tplc="90DCF0A8">
      <w:start w:val="1"/>
      <w:numFmt w:val="decimal"/>
      <w:lvlText w:val="%7."/>
      <w:lvlJc w:val="left"/>
      <w:pPr>
        <w:ind w:left="720" w:hanging="360"/>
      </w:pPr>
    </w:lvl>
    <w:lvl w:ilvl="7" w:tplc="E37EE728">
      <w:start w:val="1"/>
      <w:numFmt w:val="decimal"/>
      <w:lvlText w:val="%8."/>
      <w:lvlJc w:val="left"/>
      <w:pPr>
        <w:ind w:left="720" w:hanging="360"/>
      </w:pPr>
    </w:lvl>
    <w:lvl w:ilvl="8" w:tplc="6F5ECB28">
      <w:start w:val="1"/>
      <w:numFmt w:val="decimal"/>
      <w:lvlText w:val="%9."/>
      <w:lvlJc w:val="left"/>
      <w:pPr>
        <w:ind w:left="720" w:hanging="360"/>
      </w:pPr>
    </w:lvl>
  </w:abstractNum>
  <w:abstractNum w:abstractNumId="4" w15:restartNumberingAfterBreak="0">
    <w:nsid w:val="2143332D"/>
    <w:multiLevelType w:val="multilevel"/>
    <w:tmpl w:val="16C26944"/>
    <w:lvl w:ilvl="0">
      <w:start w:val="1"/>
      <w:numFmt w:val="decimal"/>
      <w:suff w:val="space"/>
      <w:lvlText w:val="%1."/>
      <w:lvlJc w:val="left"/>
    </w:lvl>
    <w:lvl w:ilvl="1">
      <w:start w:val="1"/>
      <w:numFmt w:val="ganada"/>
      <w:suff w:val="space"/>
      <w:lvlText w:val="%2."/>
      <w:lvlJc w:val="left"/>
    </w:lvl>
    <w:lvl w:ilvl="2">
      <w:start w:val="1"/>
      <w:numFmt w:val="decimal"/>
      <w:suff w:val="space"/>
      <w:lvlText w:val="%3)"/>
      <w:lvlJc w:val="left"/>
    </w:lvl>
    <w:lvl w:ilvl="3">
      <w:start w:val="1"/>
      <w:numFmt w:val="ganada"/>
      <w:suff w:val="space"/>
      <w:lvlText w:val="%4)"/>
      <w:lvlJc w:val="left"/>
    </w:lvl>
    <w:lvl w:ilvl="4">
      <w:start w:val="1"/>
      <w:numFmt w:val="decimal"/>
      <w:suff w:val="space"/>
      <w:lvlText w:val="(%5)"/>
      <w:lvlJc w:val="left"/>
    </w:lvl>
    <w:lvl w:ilvl="5">
      <w:start w:val="1"/>
      <w:numFmt w:val="ganada"/>
      <w:suff w:val="space"/>
      <w:lvlText w:val="(%6)"/>
      <w:lvlJc w:val="left"/>
    </w:lvl>
    <w:lvl w:ilvl="6">
      <w:start w:val="1"/>
      <w:numFmt w:val="decimalEnclosedCircle"/>
      <w:pStyle w:val="7"/>
      <w:suff w:val="space"/>
      <w:lvlText w:val="%7"/>
      <w:lvlJc w:val="left"/>
    </w:lvl>
    <w:lvl w:ilvl="7">
      <w:start w:val="1"/>
      <w:numFmt w:val="decimal"/>
      <w:suff w:val="nothing"/>
      <w:lvlText w:val=""/>
      <w:lvlJc w:val="left"/>
      <w:rPr>
        <w:rFonts w:ascii="한양신명조" w:eastAsia="한양신명조" w:hAnsi="한양신명조"/>
        <w:b/>
        <w:color w:val="000000"/>
        <w:sz w:val="28"/>
      </w:rPr>
    </w:lvl>
    <w:lvl w:ilvl="8">
      <w:start w:val="1"/>
      <w:numFmt w:val="decimal"/>
      <w:suff w:val="nothing"/>
      <w:lvlText w:val=""/>
      <w:lvlJc w:val="left"/>
      <w:rPr>
        <w:rFonts w:ascii="한양신명조" w:eastAsia="한양신명조" w:hAnsi="한양신명조"/>
        <w:b/>
        <w:color w:val="000000"/>
        <w:sz w:val="28"/>
      </w:rPr>
    </w:lvl>
  </w:abstractNum>
  <w:abstractNum w:abstractNumId="5" w15:restartNumberingAfterBreak="0">
    <w:nsid w:val="257D56B8"/>
    <w:multiLevelType w:val="hybridMultilevel"/>
    <w:tmpl w:val="4F84F888"/>
    <w:lvl w:ilvl="0" w:tplc="22B6F424">
      <w:start w:val="1"/>
      <w:numFmt w:val="decimal"/>
      <w:lvlText w:val="%1."/>
      <w:lvlJc w:val="left"/>
      <w:pPr>
        <w:ind w:left="1020" w:hanging="360"/>
      </w:pPr>
    </w:lvl>
    <w:lvl w:ilvl="1" w:tplc="B53093A4">
      <w:start w:val="1"/>
      <w:numFmt w:val="decimal"/>
      <w:lvlText w:val="%2."/>
      <w:lvlJc w:val="left"/>
      <w:pPr>
        <w:ind w:left="1020" w:hanging="360"/>
      </w:pPr>
    </w:lvl>
    <w:lvl w:ilvl="2" w:tplc="641052A8">
      <w:start w:val="1"/>
      <w:numFmt w:val="decimal"/>
      <w:lvlText w:val="%3."/>
      <w:lvlJc w:val="left"/>
      <w:pPr>
        <w:ind w:left="1020" w:hanging="360"/>
      </w:pPr>
    </w:lvl>
    <w:lvl w:ilvl="3" w:tplc="5EA4344A">
      <w:start w:val="1"/>
      <w:numFmt w:val="decimal"/>
      <w:lvlText w:val="%4."/>
      <w:lvlJc w:val="left"/>
      <w:pPr>
        <w:ind w:left="1020" w:hanging="360"/>
      </w:pPr>
    </w:lvl>
    <w:lvl w:ilvl="4" w:tplc="48EE25F8">
      <w:start w:val="1"/>
      <w:numFmt w:val="decimal"/>
      <w:lvlText w:val="%5."/>
      <w:lvlJc w:val="left"/>
      <w:pPr>
        <w:ind w:left="1020" w:hanging="360"/>
      </w:pPr>
    </w:lvl>
    <w:lvl w:ilvl="5" w:tplc="EFEE0234">
      <w:start w:val="1"/>
      <w:numFmt w:val="decimal"/>
      <w:lvlText w:val="%6."/>
      <w:lvlJc w:val="left"/>
      <w:pPr>
        <w:ind w:left="1020" w:hanging="360"/>
      </w:pPr>
    </w:lvl>
    <w:lvl w:ilvl="6" w:tplc="C6BEE84C">
      <w:start w:val="1"/>
      <w:numFmt w:val="decimal"/>
      <w:lvlText w:val="%7."/>
      <w:lvlJc w:val="left"/>
      <w:pPr>
        <w:ind w:left="1020" w:hanging="360"/>
      </w:pPr>
    </w:lvl>
    <w:lvl w:ilvl="7" w:tplc="30548858">
      <w:start w:val="1"/>
      <w:numFmt w:val="decimal"/>
      <w:lvlText w:val="%8."/>
      <w:lvlJc w:val="left"/>
      <w:pPr>
        <w:ind w:left="1020" w:hanging="360"/>
      </w:pPr>
    </w:lvl>
    <w:lvl w:ilvl="8" w:tplc="0ED2F128">
      <w:start w:val="1"/>
      <w:numFmt w:val="decimal"/>
      <w:lvlText w:val="%9."/>
      <w:lvlJc w:val="left"/>
      <w:pPr>
        <w:ind w:left="1020" w:hanging="360"/>
      </w:pPr>
    </w:lvl>
  </w:abstractNum>
  <w:abstractNum w:abstractNumId="6" w15:restartNumberingAfterBreak="0">
    <w:nsid w:val="321344F0"/>
    <w:multiLevelType w:val="hybridMultilevel"/>
    <w:tmpl w:val="C16CFE1C"/>
    <w:lvl w:ilvl="0" w:tplc="21FACBC4">
      <w:start w:val="1"/>
      <w:numFmt w:val="decimal"/>
      <w:lvlText w:val="%1."/>
      <w:lvlJc w:val="left"/>
      <w:pPr>
        <w:ind w:left="720" w:hanging="360"/>
      </w:pPr>
    </w:lvl>
    <w:lvl w:ilvl="1" w:tplc="BCB87502">
      <w:start w:val="1"/>
      <w:numFmt w:val="decimal"/>
      <w:lvlText w:val="%2."/>
      <w:lvlJc w:val="left"/>
      <w:pPr>
        <w:ind w:left="720" w:hanging="360"/>
      </w:pPr>
    </w:lvl>
    <w:lvl w:ilvl="2" w:tplc="5C021850">
      <w:start w:val="1"/>
      <w:numFmt w:val="decimal"/>
      <w:lvlText w:val="%3."/>
      <w:lvlJc w:val="left"/>
      <w:pPr>
        <w:ind w:left="720" w:hanging="360"/>
      </w:pPr>
    </w:lvl>
    <w:lvl w:ilvl="3" w:tplc="245A0380">
      <w:start w:val="1"/>
      <w:numFmt w:val="decimal"/>
      <w:lvlText w:val="%4."/>
      <w:lvlJc w:val="left"/>
      <w:pPr>
        <w:ind w:left="720" w:hanging="360"/>
      </w:pPr>
    </w:lvl>
    <w:lvl w:ilvl="4" w:tplc="823EF29C">
      <w:start w:val="1"/>
      <w:numFmt w:val="decimal"/>
      <w:lvlText w:val="%5."/>
      <w:lvlJc w:val="left"/>
      <w:pPr>
        <w:ind w:left="720" w:hanging="360"/>
      </w:pPr>
    </w:lvl>
    <w:lvl w:ilvl="5" w:tplc="D7A445D0">
      <w:start w:val="1"/>
      <w:numFmt w:val="decimal"/>
      <w:lvlText w:val="%6."/>
      <w:lvlJc w:val="left"/>
      <w:pPr>
        <w:ind w:left="720" w:hanging="360"/>
      </w:pPr>
    </w:lvl>
    <w:lvl w:ilvl="6" w:tplc="8C72994E">
      <w:start w:val="1"/>
      <w:numFmt w:val="decimal"/>
      <w:lvlText w:val="%7."/>
      <w:lvlJc w:val="left"/>
      <w:pPr>
        <w:ind w:left="720" w:hanging="360"/>
      </w:pPr>
    </w:lvl>
    <w:lvl w:ilvl="7" w:tplc="EFECECC0">
      <w:start w:val="1"/>
      <w:numFmt w:val="decimal"/>
      <w:lvlText w:val="%8."/>
      <w:lvlJc w:val="left"/>
      <w:pPr>
        <w:ind w:left="720" w:hanging="360"/>
      </w:pPr>
    </w:lvl>
    <w:lvl w:ilvl="8" w:tplc="055A93DA">
      <w:start w:val="1"/>
      <w:numFmt w:val="decimal"/>
      <w:lvlText w:val="%9."/>
      <w:lvlJc w:val="left"/>
      <w:pPr>
        <w:ind w:left="720" w:hanging="360"/>
      </w:pPr>
    </w:lvl>
  </w:abstractNum>
  <w:abstractNum w:abstractNumId="7" w15:restartNumberingAfterBreak="0">
    <w:nsid w:val="3E3F2913"/>
    <w:multiLevelType w:val="hybridMultilevel"/>
    <w:tmpl w:val="E438C77C"/>
    <w:lvl w:ilvl="0" w:tplc="8EF8544A">
      <w:start w:val="1"/>
      <w:numFmt w:val="bullet"/>
      <w:suff w:val="space"/>
      <w:lvlText w:val="●"/>
      <w:lvlJc w:val="left"/>
    </w:lvl>
    <w:lvl w:ilvl="1" w:tplc="1C0EADEE">
      <w:numFmt w:val="decimal"/>
      <w:lvlText w:val=""/>
      <w:lvlJc w:val="left"/>
    </w:lvl>
    <w:lvl w:ilvl="2" w:tplc="106EB74E">
      <w:numFmt w:val="decimal"/>
      <w:lvlText w:val=""/>
      <w:lvlJc w:val="left"/>
    </w:lvl>
    <w:lvl w:ilvl="3" w:tplc="DA1E4FB6">
      <w:numFmt w:val="decimal"/>
      <w:lvlText w:val=""/>
      <w:lvlJc w:val="left"/>
    </w:lvl>
    <w:lvl w:ilvl="4" w:tplc="805A8AD2">
      <w:numFmt w:val="decimal"/>
      <w:lvlText w:val=""/>
      <w:lvlJc w:val="left"/>
    </w:lvl>
    <w:lvl w:ilvl="5" w:tplc="2A403020">
      <w:numFmt w:val="decimal"/>
      <w:lvlText w:val=""/>
      <w:lvlJc w:val="left"/>
    </w:lvl>
    <w:lvl w:ilvl="6" w:tplc="832CB540">
      <w:numFmt w:val="decimal"/>
      <w:lvlText w:val=""/>
      <w:lvlJc w:val="left"/>
    </w:lvl>
    <w:lvl w:ilvl="7" w:tplc="E77C197A">
      <w:numFmt w:val="decimal"/>
      <w:lvlText w:val=""/>
      <w:lvlJc w:val="left"/>
    </w:lvl>
    <w:lvl w:ilvl="8" w:tplc="CCCADBFA">
      <w:numFmt w:val="decimal"/>
      <w:lvlText w:val=""/>
      <w:lvlJc w:val="left"/>
    </w:lvl>
  </w:abstractNum>
  <w:abstractNum w:abstractNumId="8" w15:restartNumberingAfterBreak="0">
    <w:nsid w:val="3F1006C4"/>
    <w:multiLevelType w:val="hybridMultilevel"/>
    <w:tmpl w:val="9B34A950"/>
    <w:lvl w:ilvl="0" w:tplc="E3E68C94">
      <w:start w:val="1"/>
      <w:numFmt w:val="decimal"/>
      <w:lvlText w:val="%1."/>
      <w:lvlJc w:val="left"/>
      <w:pPr>
        <w:ind w:left="1020" w:hanging="360"/>
      </w:pPr>
    </w:lvl>
    <w:lvl w:ilvl="1" w:tplc="812E675E">
      <w:start w:val="1"/>
      <w:numFmt w:val="decimal"/>
      <w:lvlText w:val="%2."/>
      <w:lvlJc w:val="left"/>
      <w:pPr>
        <w:ind w:left="1020" w:hanging="360"/>
      </w:pPr>
    </w:lvl>
    <w:lvl w:ilvl="2" w:tplc="F34665F6">
      <w:start w:val="1"/>
      <w:numFmt w:val="decimal"/>
      <w:lvlText w:val="%3."/>
      <w:lvlJc w:val="left"/>
      <w:pPr>
        <w:ind w:left="1020" w:hanging="360"/>
      </w:pPr>
    </w:lvl>
    <w:lvl w:ilvl="3" w:tplc="1AB4E57C">
      <w:start w:val="1"/>
      <w:numFmt w:val="decimal"/>
      <w:lvlText w:val="%4."/>
      <w:lvlJc w:val="left"/>
      <w:pPr>
        <w:ind w:left="1020" w:hanging="360"/>
      </w:pPr>
    </w:lvl>
    <w:lvl w:ilvl="4" w:tplc="4C78FB3C">
      <w:start w:val="1"/>
      <w:numFmt w:val="decimal"/>
      <w:lvlText w:val="%5."/>
      <w:lvlJc w:val="left"/>
      <w:pPr>
        <w:ind w:left="1020" w:hanging="360"/>
      </w:pPr>
    </w:lvl>
    <w:lvl w:ilvl="5" w:tplc="F32EC4CE">
      <w:start w:val="1"/>
      <w:numFmt w:val="decimal"/>
      <w:lvlText w:val="%6."/>
      <w:lvlJc w:val="left"/>
      <w:pPr>
        <w:ind w:left="1020" w:hanging="360"/>
      </w:pPr>
    </w:lvl>
    <w:lvl w:ilvl="6" w:tplc="9BBE5766">
      <w:start w:val="1"/>
      <w:numFmt w:val="decimal"/>
      <w:lvlText w:val="%7."/>
      <w:lvlJc w:val="left"/>
      <w:pPr>
        <w:ind w:left="1020" w:hanging="360"/>
      </w:pPr>
    </w:lvl>
    <w:lvl w:ilvl="7" w:tplc="5602092A">
      <w:start w:val="1"/>
      <w:numFmt w:val="decimal"/>
      <w:lvlText w:val="%8."/>
      <w:lvlJc w:val="left"/>
      <w:pPr>
        <w:ind w:left="1020" w:hanging="360"/>
      </w:pPr>
    </w:lvl>
    <w:lvl w:ilvl="8" w:tplc="0A4A12F8">
      <w:start w:val="1"/>
      <w:numFmt w:val="decimal"/>
      <w:lvlText w:val="%9."/>
      <w:lvlJc w:val="left"/>
      <w:pPr>
        <w:ind w:left="1020" w:hanging="360"/>
      </w:pPr>
    </w:lvl>
  </w:abstractNum>
  <w:abstractNum w:abstractNumId="9" w15:restartNumberingAfterBreak="0">
    <w:nsid w:val="4149445D"/>
    <w:multiLevelType w:val="hybridMultilevel"/>
    <w:tmpl w:val="E40661B8"/>
    <w:lvl w:ilvl="0" w:tplc="2FDC6E82">
      <w:start w:val="1"/>
      <w:numFmt w:val="decimal"/>
      <w:lvlText w:val="%1."/>
      <w:lvlJc w:val="left"/>
      <w:pPr>
        <w:ind w:left="720" w:hanging="360"/>
      </w:pPr>
    </w:lvl>
    <w:lvl w:ilvl="1" w:tplc="FD9CD07C">
      <w:start w:val="1"/>
      <w:numFmt w:val="decimal"/>
      <w:lvlText w:val="%2."/>
      <w:lvlJc w:val="left"/>
      <w:pPr>
        <w:ind w:left="720" w:hanging="360"/>
      </w:pPr>
    </w:lvl>
    <w:lvl w:ilvl="2" w:tplc="B3BE150A">
      <w:start w:val="1"/>
      <w:numFmt w:val="decimal"/>
      <w:lvlText w:val="%3."/>
      <w:lvlJc w:val="left"/>
      <w:pPr>
        <w:ind w:left="720" w:hanging="360"/>
      </w:pPr>
    </w:lvl>
    <w:lvl w:ilvl="3" w:tplc="8BBADBE8">
      <w:start w:val="1"/>
      <w:numFmt w:val="decimal"/>
      <w:lvlText w:val="%4."/>
      <w:lvlJc w:val="left"/>
      <w:pPr>
        <w:ind w:left="720" w:hanging="360"/>
      </w:pPr>
    </w:lvl>
    <w:lvl w:ilvl="4" w:tplc="EFBA3A02">
      <w:start w:val="1"/>
      <w:numFmt w:val="decimal"/>
      <w:lvlText w:val="%5."/>
      <w:lvlJc w:val="left"/>
      <w:pPr>
        <w:ind w:left="720" w:hanging="360"/>
      </w:pPr>
    </w:lvl>
    <w:lvl w:ilvl="5" w:tplc="CDF6D876">
      <w:start w:val="1"/>
      <w:numFmt w:val="decimal"/>
      <w:lvlText w:val="%6."/>
      <w:lvlJc w:val="left"/>
      <w:pPr>
        <w:ind w:left="720" w:hanging="360"/>
      </w:pPr>
    </w:lvl>
    <w:lvl w:ilvl="6" w:tplc="B8FE6448">
      <w:start w:val="1"/>
      <w:numFmt w:val="decimal"/>
      <w:lvlText w:val="%7."/>
      <w:lvlJc w:val="left"/>
      <w:pPr>
        <w:ind w:left="720" w:hanging="360"/>
      </w:pPr>
    </w:lvl>
    <w:lvl w:ilvl="7" w:tplc="90FED302">
      <w:start w:val="1"/>
      <w:numFmt w:val="decimal"/>
      <w:lvlText w:val="%8."/>
      <w:lvlJc w:val="left"/>
      <w:pPr>
        <w:ind w:left="720" w:hanging="360"/>
      </w:pPr>
    </w:lvl>
    <w:lvl w:ilvl="8" w:tplc="AF04E270">
      <w:start w:val="1"/>
      <w:numFmt w:val="decimal"/>
      <w:lvlText w:val="%9."/>
      <w:lvlJc w:val="left"/>
      <w:pPr>
        <w:ind w:left="720" w:hanging="360"/>
      </w:pPr>
    </w:lvl>
  </w:abstractNum>
  <w:abstractNum w:abstractNumId="10" w15:restartNumberingAfterBreak="0">
    <w:nsid w:val="41B91FD2"/>
    <w:multiLevelType w:val="hybridMultilevel"/>
    <w:tmpl w:val="EC3C5514"/>
    <w:lvl w:ilvl="0" w:tplc="624C96A6">
      <w:start w:val="1"/>
      <w:numFmt w:val="decimal"/>
      <w:lvlText w:val="%1."/>
      <w:lvlJc w:val="left"/>
      <w:pPr>
        <w:ind w:left="1020" w:hanging="360"/>
      </w:pPr>
    </w:lvl>
    <w:lvl w:ilvl="1" w:tplc="C93C9C38">
      <w:start w:val="1"/>
      <w:numFmt w:val="decimal"/>
      <w:lvlText w:val="%2."/>
      <w:lvlJc w:val="left"/>
      <w:pPr>
        <w:ind w:left="1020" w:hanging="360"/>
      </w:pPr>
    </w:lvl>
    <w:lvl w:ilvl="2" w:tplc="A25C53A0">
      <w:start w:val="1"/>
      <w:numFmt w:val="decimal"/>
      <w:lvlText w:val="%3."/>
      <w:lvlJc w:val="left"/>
      <w:pPr>
        <w:ind w:left="1020" w:hanging="360"/>
      </w:pPr>
    </w:lvl>
    <w:lvl w:ilvl="3" w:tplc="B9824216">
      <w:start w:val="1"/>
      <w:numFmt w:val="decimal"/>
      <w:lvlText w:val="%4."/>
      <w:lvlJc w:val="left"/>
      <w:pPr>
        <w:ind w:left="1020" w:hanging="360"/>
      </w:pPr>
    </w:lvl>
    <w:lvl w:ilvl="4" w:tplc="CAEC4E06">
      <w:start w:val="1"/>
      <w:numFmt w:val="decimal"/>
      <w:lvlText w:val="%5."/>
      <w:lvlJc w:val="left"/>
      <w:pPr>
        <w:ind w:left="1020" w:hanging="360"/>
      </w:pPr>
    </w:lvl>
    <w:lvl w:ilvl="5" w:tplc="9F40FEE6">
      <w:start w:val="1"/>
      <w:numFmt w:val="decimal"/>
      <w:lvlText w:val="%6."/>
      <w:lvlJc w:val="left"/>
      <w:pPr>
        <w:ind w:left="1020" w:hanging="360"/>
      </w:pPr>
    </w:lvl>
    <w:lvl w:ilvl="6" w:tplc="5726DC58">
      <w:start w:val="1"/>
      <w:numFmt w:val="decimal"/>
      <w:lvlText w:val="%7."/>
      <w:lvlJc w:val="left"/>
      <w:pPr>
        <w:ind w:left="1020" w:hanging="360"/>
      </w:pPr>
    </w:lvl>
    <w:lvl w:ilvl="7" w:tplc="DC36B176">
      <w:start w:val="1"/>
      <w:numFmt w:val="decimal"/>
      <w:lvlText w:val="%8."/>
      <w:lvlJc w:val="left"/>
      <w:pPr>
        <w:ind w:left="1020" w:hanging="360"/>
      </w:pPr>
    </w:lvl>
    <w:lvl w:ilvl="8" w:tplc="6B1EE080">
      <w:start w:val="1"/>
      <w:numFmt w:val="decimal"/>
      <w:lvlText w:val="%9."/>
      <w:lvlJc w:val="left"/>
      <w:pPr>
        <w:ind w:left="1020" w:hanging="360"/>
      </w:pPr>
    </w:lvl>
  </w:abstractNum>
  <w:abstractNum w:abstractNumId="11" w15:restartNumberingAfterBreak="0">
    <w:nsid w:val="4275563B"/>
    <w:multiLevelType w:val="multilevel"/>
    <w:tmpl w:val="CC267F78"/>
    <w:lvl w:ilvl="0">
      <w:start w:val="1"/>
      <w:numFmt w:val="decimal"/>
      <w:suff w:val="space"/>
      <w:lvlText w:val="%1."/>
      <w:lvlJc w:val="left"/>
    </w:lvl>
    <w:lvl w:ilvl="1">
      <w:start w:val="1"/>
      <w:numFmt w:val="ganada"/>
      <w:suff w:val="space"/>
      <w:lvlText w:val="%2."/>
      <w:lvlJc w:val="left"/>
    </w:lvl>
    <w:lvl w:ilvl="2">
      <w:start w:val="1"/>
      <w:numFmt w:val="decimal"/>
      <w:suff w:val="space"/>
      <w:lvlText w:val="%3)"/>
      <w:lvlJc w:val="left"/>
    </w:lvl>
    <w:lvl w:ilvl="3">
      <w:start w:val="1"/>
      <w:numFmt w:val="ganada"/>
      <w:pStyle w:val="4"/>
      <w:suff w:val="space"/>
      <w:lvlText w:val="%4)"/>
      <w:lvlJc w:val="left"/>
    </w:lvl>
    <w:lvl w:ilvl="4">
      <w:start w:val="1"/>
      <w:numFmt w:val="decimal"/>
      <w:suff w:val="space"/>
      <w:lvlText w:val="(%5)"/>
      <w:lvlJc w:val="left"/>
    </w:lvl>
    <w:lvl w:ilvl="5">
      <w:start w:val="1"/>
      <w:numFmt w:val="ganada"/>
      <w:suff w:val="space"/>
      <w:lvlText w:val="(%6)"/>
      <w:lvlJc w:val="left"/>
    </w:lvl>
    <w:lvl w:ilvl="6">
      <w:start w:val="1"/>
      <w:numFmt w:val="decimalEnclosedCircle"/>
      <w:suff w:val="space"/>
      <w:lvlText w:val="%7"/>
      <w:lvlJc w:val="left"/>
    </w:lvl>
    <w:lvl w:ilvl="7">
      <w:start w:val="1"/>
      <w:numFmt w:val="decimal"/>
      <w:suff w:val="nothing"/>
      <w:lvlText w:val=""/>
      <w:lvlJc w:val="left"/>
      <w:rPr>
        <w:rFonts w:ascii="한양신명조" w:eastAsia="한양신명조" w:hAnsi="한양신명조"/>
        <w:b/>
        <w:color w:val="000000"/>
        <w:sz w:val="28"/>
      </w:rPr>
    </w:lvl>
    <w:lvl w:ilvl="8">
      <w:start w:val="1"/>
      <w:numFmt w:val="decimal"/>
      <w:suff w:val="nothing"/>
      <w:lvlText w:val=""/>
      <w:lvlJc w:val="left"/>
      <w:rPr>
        <w:rFonts w:ascii="한양신명조" w:eastAsia="한양신명조" w:hAnsi="한양신명조"/>
        <w:b/>
        <w:color w:val="000000"/>
        <w:sz w:val="28"/>
      </w:rPr>
    </w:lvl>
  </w:abstractNum>
  <w:abstractNum w:abstractNumId="12" w15:restartNumberingAfterBreak="0">
    <w:nsid w:val="46445E57"/>
    <w:multiLevelType w:val="multilevel"/>
    <w:tmpl w:val="0866788E"/>
    <w:lvl w:ilvl="0">
      <w:start w:val="1"/>
      <w:numFmt w:val="decimal"/>
      <w:suff w:val="space"/>
      <w:lvlText w:val="%1."/>
      <w:lvlJc w:val="left"/>
    </w:lvl>
    <w:lvl w:ilvl="1">
      <w:start w:val="1"/>
      <w:numFmt w:val="ganada"/>
      <w:suff w:val="space"/>
      <w:lvlText w:val="%2."/>
      <w:lvlJc w:val="left"/>
    </w:lvl>
    <w:lvl w:ilvl="2">
      <w:start w:val="1"/>
      <w:numFmt w:val="decimal"/>
      <w:suff w:val="space"/>
      <w:lvlText w:val="%3)"/>
      <w:lvlJc w:val="left"/>
    </w:lvl>
    <w:lvl w:ilvl="3">
      <w:start w:val="1"/>
      <w:numFmt w:val="ganada"/>
      <w:suff w:val="space"/>
      <w:lvlText w:val="%4)"/>
      <w:lvlJc w:val="left"/>
    </w:lvl>
    <w:lvl w:ilvl="4">
      <w:start w:val="1"/>
      <w:numFmt w:val="decimal"/>
      <w:suff w:val="space"/>
      <w:lvlText w:val="(%5)"/>
      <w:lvlJc w:val="left"/>
    </w:lvl>
    <w:lvl w:ilvl="5">
      <w:start w:val="1"/>
      <w:numFmt w:val="ganada"/>
      <w:pStyle w:val="6"/>
      <w:suff w:val="space"/>
      <w:lvlText w:val="(%6)"/>
      <w:lvlJc w:val="left"/>
    </w:lvl>
    <w:lvl w:ilvl="6">
      <w:start w:val="1"/>
      <w:numFmt w:val="decimalEnclosedCircle"/>
      <w:suff w:val="space"/>
      <w:lvlText w:val="%7"/>
      <w:lvlJc w:val="left"/>
    </w:lvl>
    <w:lvl w:ilvl="7">
      <w:start w:val="1"/>
      <w:numFmt w:val="decimal"/>
      <w:suff w:val="nothing"/>
      <w:lvlText w:val=""/>
      <w:lvlJc w:val="left"/>
      <w:rPr>
        <w:rFonts w:ascii="한양신명조" w:eastAsia="한양신명조" w:hAnsi="한양신명조"/>
        <w:b/>
        <w:color w:val="000000"/>
        <w:sz w:val="28"/>
      </w:rPr>
    </w:lvl>
    <w:lvl w:ilvl="8">
      <w:start w:val="1"/>
      <w:numFmt w:val="decimal"/>
      <w:suff w:val="nothing"/>
      <w:lvlText w:val=""/>
      <w:lvlJc w:val="left"/>
      <w:rPr>
        <w:rFonts w:ascii="한양신명조" w:eastAsia="한양신명조" w:hAnsi="한양신명조"/>
        <w:b/>
        <w:color w:val="000000"/>
        <w:sz w:val="28"/>
      </w:rPr>
    </w:lvl>
  </w:abstractNum>
  <w:abstractNum w:abstractNumId="13" w15:restartNumberingAfterBreak="0">
    <w:nsid w:val="47B54197"/>
    <w:multiLevelType w:val="multilevel"/>
    <w:tmpl w:val="FB8E3A46"/>
    <w:lvl w:ilvl="0">
      <w:start w:val="1"/>
      <w:numFmt w:val="decimal"/>
      <w:pStyle w:val="1"/>
      <w:suff w:val="space"/>
      <w:lvlText w:val="%1."/>
      <w:lvlJc w:val="left"/>
    </w:lvl>
    <w:lvl w:ilvl="1">
      <w:start w:val="1"/>
      <w:numFmt w:val="ganada"/>
      <w:suff w:val="space"/>
      <w:lvlText w:val="%2."/>
      <w:lvlJc w:val="left"/>
    </w:lvl>
    <w:lvl w:ilvl="2">
      <w:start w:val="1"/>
      <w:numFmt w:val="decimal"/>
      <w:suff w:val="space"/>
      <w:lvlText w:val="%3)"/>
      <w:lvlJc w:val="left"/>
    </w:lvl>
    <w:lvl w:ilvl="3">
      <w:start w:val="1"/>
      <w:numFmt w:val="ganada"/>
      <w:suff w:val="space"/>
      <w:lvlText w:val="%4)"/>
      <w:lvlJc w:val="left"/>
    </w:lvl>
    <w:lvl w:ilvl="4">
      <w:start w:val="1"/>
      <w:numFmt w:val="decimal"/>
      <w:suff w:val="space"/>
      <w:lvlText w:val="(%5)"/>
      <w:lvlJc w:val="left"/>
    </w:lvl>
    <w:lvl w:ilvl="5">
      <w:start w:val="1"/>
      <w:numFmt w:val="ganada"/>
      <w:suff w:val="space"/>
      <w:lvlText w:val="(%6)"/>
      <w:lvlJc w:val="left"/>
    </w:lvl>
    <w:lvl w:ilvl="6">
      <w:start w:val="1"/>
      <w:numFmt w:val="decimalEnclosedCircle"/>
      <w:suff w:val="space"/>
      <w:lvlText w:val="%7"/>
      <w:lvlJc w:val="left"/>
    </w:lvl>
    <w:lvl w:ilvl="7">
      <w:start w:val="1"/>
      <w:numFmt w:val="decimal"/>
      <w:suff w:val="nothing"/>
      <w:lvlText w:val=""/>
      <w:lvlJc w:val="left"/>
      <w:rPr>
        <w:rFonts w:ascii="한양신명조" w:eastAsia="한양신명조" w:hAnsi="한양신명조"/>
        <w:b/>
        <w:color w:val="000000"/>
        <w:sz w:val="28"/>
      </w:rPr>
    </w:lvl>
    <w:lvl w:ilvl="8">
      <w:start w:val="1"/>
      <w:numFmt w:val="decimal"/>
      <w:suff w:val="nothing"/>
      <w:lvlText w:val=""/>
      <w:lvlJc w:val="left"/>
      <w:rPr>
        <w:rFonts w:ascii="한양신명조" w:eastAsia="한양신명조" w:hAnsi="한양신명조"/>
        <w:b/>
        <w:color w:val="000000"/>
        <w:sz w:val="28"/>
      </w:rPr>
    </w:lvl>
  </w:abstractNum>
  <w:abstractNum w:abstractNumId="14" w15:restartNumberingAfterBreak="0">
    <w:nsid w:val="47E725C8"/>
    <w:multiLevelType w:val="hybridMultilevel"/>
    <w:tmpl w:val="49524E84"/>
    <w:lvl w:ilvl="0" w:tplc="9C282A5A">
      <w:start w:val="1"/>
      <w:numFmt w:val="decimal"/>
      <w:lvlText w:val="%1."/>
      <w:lvlJc w:val="left"/>
      <w:pPr>
        <w:ind w:left="720" w:hanging="360"/>
      </w:pPr>
    </w:lvl>
    <w:lvl w:ilvl="1" w:tplc="4A9EFA76">
      <w:start w:val="1"/>
      <w:numFmt w:val="decimal"/>
      <w:lvlText w:val="%2."/>
      <w:lvlJc w:val="left"/>
      <w:pPr>
        <w:ind w:left="720" w:hanging="360"/>
      </w:pPr>
    </w:lvl>
    <w:lvl w:ilvl="2" w:tplc="291C8890">
      <w:start w:val="1"/>
      <w:numFmt w:val="decimal"/>
      <w:lvlText w:val="%3."/>
      <w:lvlJc w:val="left"/>
      <w:pPr>
        <w:ind w:left="720" w:hanging="360"/>
      </w:pPr>
    </w:lvl>
    <w:lvl w:ilvl="3" w:tplc="9AF053B0">
      <w:start w:val="1"/>
      <w:numFmt w:val="decimal"/>
      <w:lvlText w:val="%4."/>
      <w:lvlJc w:val="left"/>
      <w:pPr>
        <w:ind w:left="720" w:hanging="360"/>
      </w:pPr>
    </w:lvl>
    <w:lvl w:ilvl="4" w:tplc="0748AD2C">
      <w:start w:val="1"/>
      <w:numFmt w:val="decimal"/>
      <w:lvlText w:val="%5."/>
      <w:lvlJc w:val="left"/>
      <w:pPr>
        <w:ind w:left="720" w:hanging="360"/>
      </w:pPr>
    </w:lvl>
    <w:lvl w:ilvl="5" w:tplc="FACE681C">
      <w:start w:val="1"/>
      <w:numFmt w:val="decimal"/>
      <w:lvlText w:val="%6."/>
      <w:lvlJc w:val="left"/>
      <w:pPr>
        <w:ind w:left="720" w:hanging="360"/>
      </w:pPr>
    </w:lvl>
    <w:lvl w:ilvl="6" w:tplc="82104298">
      <w:start w:val="1"/>
      <w:numFmt w:val="decimal"/>
      <w:lvlText w:val="%7."/>
      <w:lvlJc w:val="left"/>
      <w:pPr>
        <w:ind w:left="720" w:hanging="360"/>
      </w:pPr>
    </w:lvl>
    <w:lvl w:ilvl="7" w:tplc="1B9CA706">
      <w:start w:val="1"/>
      <w:numFmt w:val="decimal"/>
      <w:lvlText w:val="%8."/>
      <w:lvlJc w:val="left"/>
      <w:pPr>
        <w:ind w:left="720" w:hanging="360"/>
      </w:pPr>
    </w:lvl>
    <w:lvl w:ilvl="8" w:tplc="326E1A8E">
      <w:start w:val="1"/>
      <w:numFmt w:val="decimal"/>
      <w:lvlText w:val="%9."/>
      <w:lvlJc w:val="left"/>
      <w:pPr>
        <w:ind w:left="720" w:hanging="360"/>
      </w:pPr>
    </w:lvl>
  </w:abstractNum>
  <w:abstractNum w:abstractNumId="15" w15:restartNumberingAfterBreak="0">
    <w:nsid w:val="4ADE6AB1"/>
    <w:multiLevelType w:val="multilevel"/>
    <w:tmpl w:val="A4EA3CD0"/>
    <w:lvl w:ilvl="0">
      <w:start w:val="1"/>
      <w:numFmt w:val="decimal"/>
      <w:suff w:val="space"/>
      <w:lvlText w:val="%1."/>
      <w:lvlJc w:val="left"/>
    </w:lvl>
    <w:lvl w:ilvl="1">
      <w:start w:val="1"/>
      <w:numFmt w:val="ganada"/>
      <w:suff w:val="space"/>
      <w:lvlText w:val="%2."/>
      <w:lvlJc w:val="left"/>
    </w:lvl>
    <w:lvl w:ilvl="2">
      <w:start w:val="1"/>
      <w:numFmt w:val="decimal"/>
      <w:pStyle w:val="3"/>
      <w:suff w:val="space"/>
      <w:lvlText w:val="%3)"/>
      <w:lvlJc w:val="left"/>
    </w:lvl>
    <w:lvl w:ilvl="3">
      <w:start w:val="1"/>
      <w:numFmt w:val="ganada"/>
      <w:suff w:val="space"/>
      <w:lvlText w:val="%4)"/>
      <w:lvlJc w:val="left"/>
    </w:lvl>
    <w:lvl w:ilvl="4">
      <w:start w:val="1"/>
      <w:numFmt w:val="decimal"/>
      <w:suff w:val="space"/>
      <w:lvlText w:val="(%5)"/>
      <w:lvlJc w:val="left"/>
    </w:lvl>
    <w:lvl w:ilvl="5">
      <w:start w:val="1"/>
      <w:numFmt w:val="ganada"/>
      <w:suff w:val="space"/>
      <w:lvlText w:val="(%6)"/>
      <w:lvlJc w:val="left"/>
    </w:lvl>
    <w:lvl w:ilvl="6">
      <w:start w:val="1"/>
      <w:numFmt w:val="decimalEnclosedCircle"/>
      <w:suff w:val="space"/>
      <w:lvlText w:val="%7"/>
      <w:lvlJc w:val="left"/>
    </w:lvl>
    <w:lvl w:ilvl="7">
      <w:start w:val="1"/>
      <w:numFmt w:val="decimal"/>
      <w:suff w:val="nothing"/>
      <w:lvlText w:val=""/>
      <w:lvlJc w:val="left"/>
      <w:rPr>
        <w:rFonts w:ascii="한양신명조" w:eastAsia="한양신명조" w:hAnsi="한양신명조"/>
        <w:b/>
        <w:color w:val="000000"/>
        <w:sz w:val="28"/>
      </w:rPr>
    </w:lvl>
    <w:lvl w:ilvl="8">
      <w:start w:val="1"/>
      <w:numFmt w:val="decimal"/>
      <w:suff w:val="nothing"/>
      <w:lvlText w:val=""/>
      <w:lvlJc w:val="left"/>
      <w:rPr>
        <w:rFonts w:ascii="한양신명조" w:eastAsia="한양신명조" w:hAnsi="한양신명조"/>
        <w:b/>
        <w:color w:val="000000"/>
        <w:sz w:val="28"/>
      </w:rPr>
    </w:lvl>
  </w:abstractNum>
  <w:abstractNum w:abstractNumId="16" w15:restartNumberingAfterBreak="0">
    <w:nsid w:val="4D004754"/>
    <w:multiLevelType w:val="multilevel"/>
    <w:tmpl w:val="32C63646"/>
    <w:lvl w:ilvl="0">
      <w:start w:val="1"/>
      <w:numFmt w:val="decimal"/>
      <w:suff w:val="space"/>
      <w:lvlText w:val="%1."/>
      <w:lvlJc w:val="left"/>
    </w:lvl>
    <w:lvl w:ilvl="1">
      <w:start w:val="1"/>
      <w:numFmt w:val="ganada"/>
      <w:suff w:val="space"/>
      <w:lvlText w:val="%2."/>
      <w:lvlJc w:val="left"/>
    </w:lvl>
    <w:lvl w:ilvl="2">
      <w:start w:val="1"/>
      <w:numFmt w:val="decimal"/>
      <w:suff w:val="space"/>
      <w:lvlText w:val="%3)"/>
      <w:lvlJc w:val="left"/>
    </w:lvl>
    <w:lvl w:ilvl="3">
      <w:start w:val="1"/>
      <w:numFmt w:val="ganada"/>
      <w:suff w:val="space"/>
      <w:lvlText w:val="%4)"/>
      <w:lvlJc w:val="left"/>
    </w:lvl>
    <w:lvl w:ilvl="4">
      <w:start w:val="1"/>
      <w:numFmt w:val="decimal"/>
      <w:pStyle w:val="5"/>
      <w:suff w:val="space"/>
      <w:lvlText w:val="(%5)"/>
      <w:lvlJc w:val="left"/>
    </w:lvl>
    <w:lvl w:ilvl="5">
      <w:start w:val="1"/>
      <w:numFmt w:val="ganada"/>
      <w:suff w:val="space"/>
      <w:lvlText w:val="(%6)"/>
      <w:lvlJc w:val="left"/>
    </w:lvl>
    <w:lvl w:ilvl="6">
      <w:start w:val="1"/>
      <w:numFmt w:val="decimalEnclosedCircle"/>
      <w:suff w:val="space"/>
      <w:lvlText w:val="%7"/>
      <w:lvlJc w:val="left"/>
    </w:lvl>
    <w:lvl w:ilvl="7">
      <w:start w:val="1"/>
      <w:numFmt w:val="decimal"/>
      <w:suff w:val="nothing"/>
      <w:lvlText w:val=""/>
      <w:lvlJc w:val="left"/>
      <w:rPr>
        <w:rFonts w:ascii="한양신명조" w:eastAsia="한양신명조" w:hAnsi="한양신명조"/>
        <w:b/>
        <w:color w:val="000000"/>
        <w:sz w:val="28"/>
      </w:rPr>
    </w:lvl>
    <w:lvl w:ilvl="8">
      <w:start w:val="1"/>
      <w:numFmt w:val="decimal"/>
      <w:suff w:val="nothing"/>
      <w:lvlText w:val=""/>
      <w:lvlJc w:val="left"/>
      <w:rPr>
        <w:rFonts w:ascii="한양신명조" w:eastAsia="한양신명조" w:hAnsi="한양신명조"/>
        <w:b/>
        <w:color w:val="000000"/>
        <w:sz w:val="28"/>
      </w:rPr>
    </w:lvl>
  </w:abstractNum>
  <w:abstractNum w:abstractNumId="17" w15:restartNumberingAfterBreak="0">
    <w:nsid w:val="549A4C69"/>
    <w:multiLevelType w:val="hybridMultilevel"/>
    <w:tmpl w:val="60BA2854"/>
    <w:lvl w:ilvl="0" w:tplc="7070D5C8">
      <w:start w:val="1"/>
      <w:numFmt w:val="decimal"/>
      <w:lvlText w:val="%1."/>
      <w:lvlJc w:val="left"/>
      <w:pPr>
        <w:ind w:left="720" w:hanging="360"/>
      </w:pPr>
    </w:lvl>
    <w:lvl w:ilvl="1" w:tplc="0040E1A6">
      <w:start w:val="1"/>
      <w:numFmt w:val="decimal"/>
      <w:lvlText w:val="%2."/>
      <w:lvlJc w:val="left"/>
      <w:pPr>
        <w:ind w:left="720" w:hanging="360"/>
      </w:pPr>
    </w:lvl>
    <w:lvl w:ilvl="2" w:tplc="37226E8C">
      <w:start w:val="1"/>
      <w:numFmt w:val="decimal"/>
      <w:lvlText w:val="%3."/>
      <w:lvlJc w:val="left"/>
      <w:pPr>
        <w:ind w:left="720" w:hanging="360"/>
      </w:pPr>
    </w:lvl>
    <w:lvl w:ilvl="3" w:tplc="90C68E9A">
      <w:start w:val="1"/>
      <w:numFmt w:val="decimal"/>
      <w:lvlText w:val="%4."/>
      <w:lvlJc w:val="left"/>
      <w:pPr>
        <w:ind w:left="720" w:hanging="360"/>
      </w:pPr>
    </w:lvl>
    <w:lvl w:ilvl="4" w:tplc="41D87258">
      <w:start w:val="1"/>
      <w:numFmt w:val="decimal"/>
      <w:lvlText w:val="%5."/>
      <w:lvlJc w:val="left"/>
      <w:pPr>
        <w:ind w:left="720" w:hanging="360"/>
      </w:pPr>
    </w:lvl>
    <w:lvl w:ilvl="5" w:tplc="F810FF8C">
      <w:start w:val="1"/>
      <w:numFmt w:val="decimal"/>
      <w:lvlText w:val="%6."/>
      <w:lvlJc w:val="left"/>
      <w:pPr>
        <w:ind w:left="720" w:hanging="360"/>
      </w:pPr>
    </w:lvl>
    <w:lvl w:ilvl="6" w:tplc="53CC1F4A">
      <w:start w:val="1"/>
      <w:numFmt w:val="decimal"/>
      <w:lvlText w:val="%7."/>
      <w:lvlJc w:val="left"/>
      <w:pPr>
        <w:ind w:left="720" w:hanging="360"/>
      </w:pPr>
    </w:lvl>
    <w:lvl w:ilvl="7" w:tplc="CEE603F4">
      <w:start w:val="1"/>
      <w:numFmt w:val="decimal"/>
      <w:lvlText w:val="%8."/>
      <w:lvlJc w:val="left"/>
      <w:pPr>
        <w:ind w:left="720" w:hanging="360"/>
      </w:pPr>
    </w:lvl>
    <w:lvl w:ilvl="8" w:tplc="EA205372">
      <w:start w:val="1"/>
      <w:numFmt w:val="decimal"/>
      <w:lvlText w:val="%9."/>
      <w:lvlJc w:val="left"/>
      <w:pPr>
        <w:ind w:left="720" w:hanging="360"/>
      </w:pPr>
    </w:lvl>
  </w:abstractNum>
  <w:abstractNum w:abstractNumId="18" w15:restartNumberingAfterBreak="0">
    <w:nsid w:val="580E60D8"/>
    <w:multiLevelType w:val="hybridMultilevel"/>
    <w:tmpl w:val="2370D0FC"/>
    <w:lvl w:ilvl="0" w:tplc="F1B405F0">
      <w:start w:val="1"/>
      <w:numFmt w:val="decimal"/>
      <w:lvlText w:val="%1."/>
      <w:lvlJc w:val="left"/>
      <w:pPr>
        <w:ind w:left="720" w:hanging="360"/>
      </w:pPr>
    </w:lvl>
    <w:lvl w:ilvl="1" w:tplc="1F3463E8">
      <w:start w:val="1"/>
      <w:numFmt w:val="decimal"/>
      <w:lvlText w:val="%2."/>
      <w:lvlJc w:val="left"/>
      <w:pPr>
        <w:ind w:left="720" w:hanging="360"/>
      </w:pPr>
    </w:lvl>
    <w:lvl w:ilvl="2" w:tplc="2CF64C94">
      <w:start w:val="1"/>
      <w:numFmt w:val="decimal"/>
      <w:lvlText w:val="%3."/>
      <w:lvlJc w:val="left"/>
      <w:pPr>
        <w:ind w:left="720" w:hanging="360"/>
      </w:pPr>
    </w:lvl>
    <w:lvl w:ilvl="3" w:tplc="337C8918">
      <w:start w:val="1"/>
      <w:numFmt w:val="decimal"/>
      <w:lvlText w:val="%4."/>
      <w:lvlJc w:val="left"/>
      <w:pPr>
        <w:ind w:left="720" w:hanging="360"/>
      </w:pPr>
    </w:lvl>
    <w:lvl w:ilvl="4" w:tplc="FB7082B2">
      <w:start w:val="1"/>
      <w:numFmt w:val="decimal"/>
      <w:lvlText w:val="%5."/>
      <w:lvlJc w:val="left"/>
      <w:pPr>
        <w:ind w:left="720" w:hanging="360"/>
      </w:pPr>
    </w:lvl>
    <w:lvl w:ilvl="5" w:tplc="78F83EEA">
      <w:start w:val="1"/>
      <w:numFmt w:val="decimal"/>
      <w:lvlText w:val="%6."/>
      <w:lvlJc w:val="left"/>
      <w:pPr>
        <w:ind w:left="720" w:hanging="360"/>
      </w:pPr>
    </w:lvl>
    <w:lvl w:ilvl="6" w:tplc="0C6CC94E">
      <w:start w:val="1"/>
      <w:numFmt w:val="decimal"/>
      <w:lvlText w:val="%7."/>
      <w:lvlJc w:val="left"/>
      <w:pPr>
        <w:ind w:left="720" w:hanging="360"/>
      </w:pPr>
    </w:lvl>
    <w:lvl w:ilvl="7" w:tplc="6F322E4A">
      <w:start w:val="1"/>
      <w:numFmt w:val="decimal"/>
      <w:lvlText w:val="%8."/>
      <w:lvlJc w:val="left"/>
      <w:pPr>
        <w:ind w:left="720" w:hanging="360"/>
      </w:pPr>
    </w:lvl>
    <w:lvl w:ilvl="8" w:tplc="1BD656AE">
      <w:start w:val="1"/>
      <w:numFmt w:val="decimal"/>
      <w:lvlText w:val="%9."/>
      <w:lvlJc w:val="left"/>
      <w:pPr>
        <w:ind w:left="720" w:hanging="360"/>
      </w:pPr>
    </w:lvl>
  </w:abstractNum>
  <w:abstractNum w:abstractNumId="19" w15:restartNumberingAfterBreak="0">
    <w:nsid w:val="5A703586"/>
    <w:multiLevelType w:val="hybridMultilevel"/>
    <w:tmpl w:val="326EF840"/>
    <w:lvl w:ilvl="0" w:tplc="4FDAC07A">
      <w:start w:val="1"/>
      <w:numFmt w:val="decimal"/>
      <w:lvlText w:val="%1."/>
      <w:lvlJc w:val="left"/>
      <w:pPr>
        <w:ind w:left="1020" w:hanging="360"/>
      </w:pPr>
    </w:lvl>
    <w:lvl w:ilvl="1" w:tplc="9C74B6DA">
      <w:start w:val="1"/>
      <w:numFmt w:val="decimal"/>
      <w:lvlText w:val="%2."/>
      <w:lvlJc w:val="left"/>
      <w:pPr>
        <w:ind w:left="1020" w:hanging="360"/>
      </w:pPr>
    </w:lvl>
    <w:lvl w:ilvl="2" w:tplc="5226E398">
      <w:start w:val="1"/>
      <w:numFmt w:val="decimal"/>
      <w:lvlText w:val="%3."/>
      <w:lvlJc w:val="left"/>
      <w:pPr>
        <w:ind w:left="1020" w:hanging="360"/>
      </w:pPr>
    </w:lvl>
    <w:lvl w:ilvl="3" w:tplc="CF9641EA">
      <w:start w:val="1"/>
      <w:numFmt w:val="decimal"/>
      <w:lvlText w:val="%4."/>
      <w:lvlJc w:val="left"/>
      <w:pPr>
        <w:ind w:left="1020" w:hanging="360"/>
      </w:pPr>
    </w:lvl>
    <w:lvl w:ilvl="4" w:tplc="33D8388C">
      <w:start w:val="1"/>
      <w:numFmt w:val="decimal"/>
      <w:lvlText w:val="%5."/>
      <w:lvlJc w:val="left"/>
      <w:pPr>
        <w:ind w:left="1020" w:hanging="360"/>
      </w:pPr>
    </w:lvl>
    <w:lvl w:ilvl="5" w:tplc="B548196A">
      <w:start w:val="1"/>
      <w:numFmt w:val="decimal"/>
      <w:lvlText w:val="%6."/>
      <w:lvlJc w:val="left"/>
      <w:pPr>
        <w:ind w:left="1020" w:hanging="360"/>
      </w:pPr>
    </w:lvl>
    <w:lvl w:ilvl="6" w:tplc="7534C4D0">
      <w:start w:val="1"/>
      <w:numFmt w:val="decimal"/>
      <w:lvlText w:val="%7."/>
      <w:lvlJc w:val="left"/>
      <w:pPr>
        <w:ind w:left="1020" w:hanging="360"/>
      </w:pPr>
    </w:lvl>
    <w:lvl w:ilvl="7" w:tplc="191E143E">
      <w:start w:val="1"/>
      <w:numFmt w:val="decimal"/>
      <w:lvlText w:val="%8."/>
      <w:lvlJc w:val="left"/>
      <w:pPr>
        <w:ind w:left="1020" w:hanging="360"/>
      </w:pPr>
    </w:lvl>
    <w:lvl w:ilvl="8" w:tplc="FBE4151C">
      <w:start w:val="1"/>
      <w:numFmt w:val="decimal"/>
      <w:lvlText w:val="%9."/>
      <w:lvlJc w:val="left"/>
      <w:pPr>
        <w:ind w:left="1020" w:hanging="360"/>
      </w:pPr>
    </w:lvl>
  </w:abstractNum>
  <w:abstractNum w:abstractNumId="20" w15:restartNumberingAfterBreak="0">
    <w:nsid w:val="62AB1870"/>
    <w:multiLevelType w:val="hybridMultilevel"/>
    <w:tmpl w:val="58529D10"/>
    <w:lvl w:ilvl="0" w:tplc="1D26A0A6">
      <w:start w:val="1"/>
      <w:numFmt w:val="decimal"/>
      <w:lvlText w:val="%1."/>
      <w:lvlJc w:val="left"/>
      <w:pPr>
        <w:ind w:left="720" w:hanging="360"/>
      </w:pPr>
    </w:lvl>
    <w:lvl w:ilvl="1" w:tplc="8A7AE68E">
      <w:start w:val="1"/>
      <w:numFmt w:val="decimal"/>
      <w:lvlText w:val="%2."/>
      <w:lvlJc w:val="left"/>
      <w:pPr>
        <w:ind w:left="720" w:hanging="360"/>
      </w:pPr>
    </w:lvl>
    <w:lvl w:ilvl="2" w:tplc="5672E35A">
      <w:start w:val="1"/>
      <w:numFmt w:val="decimal"/>
      <w:lvlText w:val="%3."/>
      <w:lvlJc w:val="left"/>
      <w:pPr>
        <w:ind w:left="720" w:hanging="360"/>
      </w:pPr>
    </w:lvl>
    <w:lvl w:ilvl="3" w:tplc="A9C6BB28">
      <w:start w:val="1"/>
      <w:numFmt w:val="decimal"/>
      <w:lvlText w:val="%4."/>
      <w:lvlJc w:val="left"/>
      <w:pPr>
        <w:ind w:left="720" w:hanging="360"/>
      </w:pPr>
    </w:lvl>
    <w:lvl w:ilvl="4" w:tplc="77C66BB6">
      <w:start w:val="1"/>
      <w:numFmt w:val="decimal"/>
      <w:lvlText w:val="%5."/>
      <w:lvlJc w:val="left"/>
      <w:pPr>
        <w:ind w:left="720" w:hanging="360"/>
      </w:pPr>
    </w:lvl>
    <w:lvl w:ilvl="5" w:tplc="A7CCF11E">
      <w:start w:val="1"/>
      <w:numFmt w:val="decimal"/>
      <w:lvlText w:val="%6."/>
      <w:lvlJc w:val="left"/>
      <w:pPr>
        <w:ind w:left="720" w:hanging="360"/>
      </w:pPr>
    </w:lvl>
    <w:lvl w:ilvl="6" w:tplc="B130FF08">
      <w:start w:val="1"/>
      <w:numFmt w:val="decimal"/>
      <w:lvlText w:val="%7."/>
      <w:lvlJc w:val="left"/>
      <w:pPr>
        <w:ind w:left="720" w:hanging="360"/>
      </w:pPr>
    </w:lvl>
    <w:lvl w:ilvl="7" w:tplc="67DCCD48">
      <w:start w:val="1"/>
      <w:numFmt w:val="decimal"/>
      <w:lvlText w:val="%8."/>
      <w:lvlJc w:val="left"/>
      <w:pPr>
        <w:ind w:left="720" w:hanging="360"/>
      </w:pPr>
    </w:lvl>
    <w:lvl w:ilvl="8" w:tplc="C8B8EEF4">
      <w:start w:val="1"/>
      <w:numFmt w:val="decimal"/>
      <w:lvlText w:val="%9."/>
      <w:lvlJc w:val="left"/>
      <w:pPr>
        <w:ind w:left="720" w:hanging="360"/>
      </w:pPr>
    </w:lvl>
  </w:abstractNum>
  <w:abstractNum w:abstractNumId="21" w15:restartNumberingAfterBreak="0">
    <w:nsid w:val="65DA3388"/>
    <w:multiLevelType w:val="hybridMultilevel"/>
    <w:tmpl w:val="55D06D08"/>
    <w:lvl w:ilvl="0" w:tplc="25267F3E">
      <w:start w:val="1"/>
      <w:numFmt w:val="decimal"/>
      <w:lvlText w:val="%1."/>
      <w:lvlJc w:val="left"/>
      <w:pPr>
        <w:ind w:left="720" w:hanging="360"/>
      </w:pPr>
    </w:lvl>
    <w:lvl w:ilvl="1" w:tplc="D18800DE">
      <w:start w:val="1"/>
      <w:numFmt w:val="decimal"/>
      <w:lvlText w:val="%2."/>
      <w:lvlJc w:val="left"/>
      <w:pPr>
        <w:ind w:left="720" w:hanging="360"/>
      </w:pPr>
    </w:lvl>
    <w:lvl w:ilvl="2" w:tplc="C6D46FFA">
      <w:start w:val="1"/>
      <w:numFmt w:val="decimal"/>
      <w:lvlText w:val="%3."/>
      <w:lvlJc w:val="left"/>
      <w:pPr>
        <w:ind w:left="720" w:hanging="360"/>
      </w:pPr>
    </w:lvl>
    <w:lvl w:ilvl="3" w:tplc="3686FFA6">
      <w:start w:val="1"/>
      <w:numFmt w:val="decimal"/>
      <w:lvlText w:val="%4."/>
      <w:lvlJc w:val="left"/>
      <w:pPr>
        <w:ind w:left="720" w:hanging="360"/>
      </w:pPr>
    </w:lvl>
    <w:lvl w:ilvl="4" w:tplc="35766F86">
      <w:start w:val="1"/>
      <w:numFmt w:val="decimal"/>
      <w:lvlText w:val="%5."/>
      <w:lvlJc w:val="left"/>
      <w:pPr>
        <w:ind w:left="720" w:hanging="360"/>
      </w:pPr>
    </w:lvl>
    <w:lvl w:ilvl="5" w:tplc="F46096A6">
      <w:start w:val="1"/>
      <w:numFmt w:val="decimal"/>
      <w:lvlText w:val="%6."/>
      <w:lvlJc w:val="left"/>
      <w:pPr>
        <w:ind w:left="720" w:hanging="360"/>
      </w:pPr>
    </w:lvl>
    <w:lvl w:ilvl="6" w:tplc="E41223F6">
      <w:start w:val="1"/>
      <w:numFmt w:val="decimal"/>
      <w:lvlText w:val="%7."/>
      <w:lvlJc w:val="left"/>
      <w:pPr>
        <w:ind w:left="720" w:hanging="360"/>
      </w:pPr>
    </w:lvl>
    <w:lvl w:ilvl="7" w:tplc="E294E9E0">
      <w:start w:val="1"/>
      <w:numFmt w:val="decimal"/>
      <w:lvlText w:val="%8."/>
      <w:lvlJc w:val="left"/>
      <w:pPr>
        <w:ind w:left="720" w:hanging="360"/>
      </w:pPr>
    </w:lvl>
    <w:lvl w:ilvl="8" w:tplc="CD40C6F0">
      <w:start w:val="1"/>
      <w:numFmt w:val="decimal"/>
      <w:lvlText w:val="%9."/>
      <w:lvlJc w:val="left"/>
      <w:pPr>
        <w:ind w:left="720" w:hanging="360"/>
      </w:pPr>
    </w:lvl>
  </w:abstractNum>
  <w:abstractNum w:abstractNumId="22" w15:restartNumberingAfterBreak="0">
    <w:nsid w:val="6C1F36A5"/>
    <w:multiLevelType w:val="hybridMultilevel"/>
    <w:tmpl w:val="22347F14"/>
    <w:lvl w:ilvl="0" w:tplc="97F8A940">
      <w:start w:val="1"/>
      <w:numFmt w:val="decimal"/>
      <w:lvlText w:val="%1."/>
      <w:lvlJc w:val="left"/>
      <w:pPr>
        <w:ind w:left="720" w:hanging="360"/>
      </w:pPr>
    </w:lvl>
    <w:lvl w:ilvl="1" w:tplc="A9F6D49C">
      <w:start w:val="1"/>
      <w:numFmt w:val="decimal"/>
      <w:lvlText w:val="%2."/>
      <w:lvlJc w:val="left"/>
      <w:pPr>
        <w:ind w:left="720" w:hanging="360"/>
      </w:pPr>
    </w:lvl>
    <w:lvl w:ilvl="2" w:tplc="EB746CEE">
      <w:start w:val="1"/>
      <w:numFmt w:val="decimal"/>
      <w:lvlText w:val="%3."/>
      <w:lvlJc w:val="left"/>
      <w:pPr>
        <w:ind w:left="720" w:hanging="360"/>
      </w:pPr>
    </w:lvl>
    <w:lvl w:ilvl="3" w:tplc="5EAC512A">
      <w:start w:val="1"/>
      <w:numFmt w:val="decimal"/>
      <w:lvlText w:val="%4."/>
      <w:lvlJc w:val="left"/>
      <w:pPr>
        <w:ind w:left="720" w:hanging="360"/>
      </w:pPr>
    </w:lvl>
    <w:lvl w:ilvl="4" w:tplc="49DAA354">
      <w:start w:val="1"/>
      <w:numFmt w:val="decimal"/>
      <w:lvlText w:val="%5."/>
      <w:lvlJc w:val="left"/>
      <w:pPr>
        <w:ind w:left="720" w:hanging="360"/>
      </w:pPr>
    </w:lvl>
    <w:lvl w:ilvl="5" w:tplc="457E77EE">
      <w:start w:val="1"/>
      <w:numFmt w:val="decimal"/>
      <w:lvlText w:val="%6."/>
      <w:lvlJc w:val="left"/>
      <w:pPr>
        <w:ind w:left="720" w:hanging="360"/>
      </w:pPr>
    </w:lvl>
    <w:lvl w:ilvl="6" w:tplc="547A57A4">
      <w:start w:val="1"/>
      <w:numFmt w:val="decimal"/>
      <w:lvlText w:val="%7."/>
      <w:lvlJc w:val="left"/>
      <w:pPr>
        <w:ind w:left="720" w:hanging="360"/>
      </w:pPr>
    </w:lvl>
    <w:lvl w:ilvl="7" w:tplc="B6C08BBE">
      <w:start w:val="1"/>
      <w:numFmt w:val="decimal"/>
      <w:lvlText w:val="%8."/>
      <w:lvlJc w:val="left"/>
      <w:pPr>
        <w:ind w:left="720" w:hanging="360"/>
      </w:pPr>
    </w:lvl>
    <w:lvl w:ilvl="8" w:tplc="9EE41E7E">
      <w:start w:val="1"/>
      <w:numFmt w:val="decimal"/>
      <w:lvlText w:val="%9."/>
      <w:lvlJc w:val="left"/>
      <w:pPr>
        <w:ind w:left="720" w:hanging="360"/>
      </w:pPr>
    </w:lvl>
  </w:abstractNum>
  <w:abstractNum w:abstractNumId="23" w15:restartNumberingAfterBreak="0">
    <w:nsid w:val="7635256D"/>
    <w:multiLevelType w:val="hybridMultilevel"/>
    <w:tmpl w:val="00622310"/>
    <w:lvl w:ilvl="0" w:tplc="86B4324E">
      <w:start w:val="1"/>
      <w:numFmt w:val="decimal"/>
      <w:lvlText w:val="%1."/>
      <w:lvlJc w:val="left"/>
      <w:pPr>
        <w:ind w:left="1020" w:hanging="360"/>
      </w:pPr>
    </w:lvl>
    <w:lvl w:ilvl="1" w:tplc="5492B48E">
      <w:start w:val="1"/>
      <w:numFmt w:val="decimal"/>
      <w:lvlText w:val="%2."/>
      <w:lvlJc w:val="left"/>
      <w:pPr>
        <w:ind w:left="1020" w:hanging="360"/>
      </w:pPr>
    </w:lvl>
    <w:lvl w:ilvl="2" w:tplc="2F3EC9BC">
      <w:start w:val="1"/>
      <w:numFmt w:val="decimal"/>
      <w:lvlText w:val="%3."/>
      <w:lvlJc w:val="left"/>
      <w:pPr>
        <w:ind w:left="1020" w:hanging="360"/>
      </w:pPr>
    </w:lvl>
    <w:lvl w:ilvl="3" w:tplc="DF762E6C">
      <w:start w:val="1"/>
      <w:numFmt w:val="decimal"/>
      <w:lvlText w:val="%4."/>
      <w:lvlJc w:val="left"/>
      <w:pPr>
        <w:ind w:left="1020" w:hanging="360"/>
      </w:pPr>
    </w:lvl>
    <w:lvl w:ilvl="4" w:tplc="593CE490">
      <w:start w:val="1"/>
      <w:numFmt w:val="decimal"/>
      <w:lvlText w:val="%5."/>
      <w:lvlJc w:val="left"/>
      <w:pPr>
        <w:ind w:left="1020" w:hanging="360"/>
      </w:pPr>
    </w:lvl>
    <w:lvl w:ilvl="5" w:tplc="EA5AFBDE">
      <w:start w:val="1"/>
      <w:numFmt w:val="decimal"/>
      <w:lvlText w:val="%6."/>
      <w:lvlJc w:val="left"/>
      <w:pPr>
        <w:ind w:left="1020" w:hanging="360"/>
      </w:pPr>
    </w:lvl>
    <w:lvl w:ilvl="6" w:tplc="23B8925A">
      <w:start w:val="1"/>
      <w:numFmt w:val="decimal"/>
      <w:lvlText w:val="%7."/>
      <w:lvlJc w:val="left"/>
      <w:pPr>
        <w:ind w:left="1020" w:hanging="360"/>
      </w:pPr>
    </w:lvl>
    <w:lvl w:ilvl="7" w:tplc="19A2D194">
      <w:start w:val="1"/>
      <w:numFmt w:val="decimal"/>
      <w:lvlText w:val="%8."/>
      <w:lvlJc w:val="left"/>
      <w:pPr>
        <w:ind w:left="1020" w:hanging="360"/>
      </w:pPr>
    </w:lvl>
    <w:lvl w:ilvl="8" w:tplc="C818BDC4">
      <w:start w:val="1"/>
      <w:numFmt w:val="decimal"/>
      <w:lvlText w:val="%9."/>
      <w:lvlJc w:val="left"/>
      <w:pPr>
        <w:ind w:left="1020" w:hanging="360"/>
      </w:pPr>
    </w:lvl>
  </w:abstractNum>
  <w:abstractNum w:abstractNumId="24" w15:restartNumberingAfterBreak="0">
    <w:nsid w:val="7B0B2235"/>
    <w:multiLevelType w:val="multilevel"/>
    <w:tmpl w:val="099C1DC6"/>
    <w:lvl w:ilvl="0">
      <w:start w:val="1"/>
      <w:numFmt w:val="decimal"/>
      <w:suff w:val="space"/>
      <w:lvlText w:val="%1."/>
      <w:lvlJc w:val="left"/>
    </w:lvl>
    <w:lvl w:ilvl="1">
      <w:start w:val="1"/>
      <w:numFmt w:val="ganada"/>
      <w:pStyle w:val="2"/>
      <w:suff w:val="space"/>
      <w:lvlText w:val="%2."/>
      <w:lvlJc w:val="left"/>
    </w:lvl>
    <w:lvl w:ilvl="2">
      <w:start w:val="1"/>
      <w:numFmt w:val="decimal"/>
      <w:suff w:val="space"/>
      <w:lvlText w:val="%3)"/>
      <w:lvlJc w:val="left"/>
    </w:lvl>
    <w:lvl w:ilvl="3">
      <w:start w:val="1"/>
      <w:numFmt w:val="ganada"/>
      <w:suff w:val="space"/>
      <w:lvlText w:val="%4)"/>
      <w:lvlJc w:val="left"/>
    </w:lvl>
    <w:lvl w:ilvl="4">
      <w:start w:val="1"/>
      <w:numFmt w:val="decimal"/>
      <w:suff w:val="space"/>
      <w:lvlText w:val="(%5)"/>
      <w:lvlJc w:val="left"/>
    </w:lvl>
    <w:lvl w:ilvl="5">
      <w:start w:val="1"/>
      <w:numFmt w:val="ganada"/>
      <w:suff w:val="space"/>
      <w:lvlText w:val="(%6)"/>
      <w:lvlJc w:val="left"/>
    </w:lvl>
    <w:lvl w:ilvl="6">
      <w:start w:val="1"/>
      <w:numFmt w:val="decimalEnclosedCircle"/>
      <w:suff w:val="space"/>
      <w:lvlText w:val="%7"/>
      <w:lvlJc w:val="left"/>
    </w:lvl>
    <w:lvl w:ilvl="7">
      <w:start w:val="1"/>
      <w:numFmt w:val="decimal"/>
      <w:suff w:val="nothing"/>
      <w:lvlText w:val=""/>
      <w:lvlJc w:val="left"/>
      <w:rPr>
        <w:rFonts w:ascii="한양신명조" w:eastAsia="한양신명조" w:hAnsi="한양신명조"/>
        <w:b/>
        <w:color w:val="000000"/>
        <w:sz w:val="28"/>
      </w:rPr>
    </w:lvl>
    <w:lvl w:ilvl="8">
      <w:start w:val="1"/>
      <w:numFmt w:val="decimal"/>
      <w:suff w:val="nothing"/>
      <w:lvlText w:val=""/>
      <w:lvlJc w:val="left"/>
      <w:rPr>
        <w:rFonts w:ascii="한양신명조" w:eastAsia="한양신명조" w:hAnsi="한양신명조"/>
        <w:b/>
        <w:color w:val="000000"/>
        <w:sz w:val="28"/>
      </w:rPr>
    </w:lvl>
  </w:abstractNum>
  <w:num w:numId="1">
    <w:abstractNumId w:val="7"/>
  </w:num>
  <w:num w:numId="2">
    <w:abstractNumId w:val="13"/>
  </w:num>
  <w:num w:numId="3">
    <w:abstractNumId w:val="24"/>
  </w:num>
  <w:num w:numId="4">
    <w:abstractNumId w:val="15"/>
  </w:num>
  <w:num w:numId="5">
    <w:abstractNumId w:val="11"/>
  </w:num>
  <w:num w:numId="6">
    <w:abstractNumId w:val="16"/>
  </w:num>
  <w:num w:numId="7">
    <w:abstractNumId w:val="12"/>
  </w:num>
  <w:num w:numId="8">
    <w:abstractNumId w:val="4"/>
  </w:num>
  <w:num w:numId="9">
    <w:abstractNumId w:val="2"/>
  </w:num>
  <w:num w:numId="10">
    <w:abstractNumId w:val="19"/>
  </w:num>
  <w:num w:numId="11">
    <w:abstractNumId w:val="0"/>
  </w:num>
  <w:num w:numId="12">
    <w:abstractNumId w:val="1"/>
  </w:num>
  <w:num w:numId="13">
    <w:abstractNumId w:val="5"/>
  </w:num>
  <w:num w:numId="14">
    <w:abstractNumId w:val="6"/>
  </w:num>
  <w:num w:numId="15">
    <w:abstractNumId w:val="14"/>
  </w:num>
  <w:num w:numId="16">
    <w:abstractNumId w:val="20"/>
  </w:num>
  <w:num w:numId="17">
    <w:abstractNumId w:val="3"/>
  </w:num>
  <w:num w:numId="18">
    <w:abstractNumId w:val="18"/>
  </w:num>
  <w:num w:numId="19">
    <w:abstractNumId w:val="22"/>
  </w:num>
  <w:num w:numId="20">
    <w:abstractNumId w:val="9"/>
  </w:num>
  <w:num w:numId="21">
    <w:abstractNumId w:val="17"/>
  </w:num>
  <w:num w:numId="22">
    <w:abstractNumId w:val="23"/>
  </w:num>
  <w:num w:numId="23">
    <w:abstractNumId w:val="10"/>
  </w:num>
  <w:num w:numId="24">
    <w:abstractNumId w:val="21"/>
  </w:num>
  <w:num w:numId="25">
    <w:abstractNumId w:val="8"/>
  </w:num>
</w:numbering>
</file>

<file path=word/people.xml><?xml version="1.0" encoding="utf-8"?>
<w15:people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15:person w15:author="학위논문실">
    <w15:presenceInfo w15:providerId="None" w15:userId="학위논문실"/>
  </w15:person>
  <w15:person w15:author="USER">
    <w15:presenceInfo w15:providerId="None" w15:userId="USER"/>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bordersDoNotSurroundHeader/>
  <w:bordersDoNotSurroundFooter/>
  <w:activeWritingStyle w:appName="MSWord" w:lang="en-US" w:vendorID="64" w:dllVersion="6" w:nlCheck="1" w:checkStyle="0"/>
  <w:activeWritingStyle w:appName="MSWord" w:lang="ko-KR" w:vendorID="64" w:dllVersion="5" w:nlCheck="1" w:checkStyle="1"/>
  <w:activeWritingStyle w:appName="MSWord" w:lang="en-US" w:vendorID="64" w:dllVersion="0" w:nlCheck="1" w:checkStyle="0"/>
  <w:activeWritingStyle w:appName="MSWord" w:lang="ko-KR" w:vendorID="64" w:dllVersion="0" w:nlCheck="1" w:checkStyle="0"/>
  <w:activeWritingStyle w:appName="MSWord" w:lang="en-US" w:vendorID="64" w:dllVersion="131078" w:nlCheck="1" w:checkStyle="0"/>
  <w:activeWritingStyle w:appName="MSWord" w:lang="ko-KR" w:vendorID="64" w:dllVersion="131077" w:nlCheck="1" w:checkStyle="1"/>
  <w:stylePaneFormatFilter w:val="0001" w:allStyles="1" w:customStyles="0" w:latentStyles="0" w:stylesInUse="0" w:headingStyles="0" w:numberingStyles="0" w:tableStyles="0" w:directFormattingOnRuns="0" w:directFormattingOnParagraphs="0" w:directFormattingOnNumbering="0" w:directFormattingOnTables="0" w:clearFormatting="0" w:top3HeadingStyles="0" w:visibleStyles="0" w:alternateStyleNames="0"/>
  <w:defaultTabStop w:val="800"/>
  <w:characterSpacingControl w:val="doNotCompress"/>
  <w:updateFields w:val="true"/>
  <w:hdrShapeDefaults>
    <o:shapedefaults v:ext="edit" spidmax="2049"/>
  </w:hdrShapeDefaults>
  <w:footnotePr>
    <w:footnote w:id="-1"/>
    <w:footnote w:id="0"/>
  </w:footnotePr>
  <w:endnotePr>
    <w:numFmt w:val="decimal"/>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291369"/>
    <w:rsid w:val="0002752D"/>
    <w:rsid w:val="000473DD"/>
    <w:rsid w:val="000B195B"/>
    <w:rsid w:val="001079ED"/>
    <w:rsid w:val="00116A61"/>
    <w:rsid w:val="001238E7"/>
    <w:rsid w:val="00197AE1"/>
    <w:rsid w:val="001A2A17"/>
    <w:rsid w:val="00243B56"/>
    <w:rsid w:val="00254AC5"/>
    <w:rsid w:val="00291369"/>
    <w:rsid w:val="002949DB"/>
    <w:rsid w:val="002A1301"/>
    <w:rsid w:val="002A70E6"/>
    <w:rsid w:val="002E7562"/>
    <w:rsid w:val="003155B7"/>
    <w:rsid w:val="00323119"/>
    <w:rsid w:val="00330719"/>
    <w:rsid w:val="00345205"/>
    <w:rsid w:val="003756A9"/>
    <w:rsid w:val="003D198D"/>
    <w:rsid w:val="003D5F96"/>
    <w:rsid w:val="00431532"/>
    <w:rsid w:val="00452C8C"/>
    <w:rsid w:val="004A7E8A"/>
    <w:rsid w:val="004B63AB"/>
    <w:rsid w:val="004C73C6"/>
    <w:rsid w:val="004E491E"/>
    <w:rsid w:val="00524A69"/>
    <w:rsid w:val="00547FC5"/>
    <w:rsid w:val="005D5380"/>
    <w:rsid w:val="006000CA"/>
    <w:rsid w:val="0060059E"/>
    <w:rsid w:val="006277D8"/>
    <w:rsid w:val="00641178"/>
    <w:rsid w:val="006469C2"/>
    <w:rsid w:val="00651473"/>
    <w:rsid w:val="00663C9B"/>
    <w:rsid w:val="00673B37"/>
    <w:rsid w:val="00684030"/>
    <w:rsid w:val="00697D43"/>
    <w:rsid w:val="006B18E2"/>
    <w:rsid w:val="006C7993"/>
    <w:rsid w:val="006D019F"/>
    <w:rsid w:val="006D61CA"/>
    <w:rsid w:val="006E5DCD"/>
    <w:rsid w:val="006F129A"/>
    <w:rsid w:val="006F5A85"/>
    <w:rsid w:val="006F6DA3"/>
    <w:rsid w:val="00703EC0"/>
    <w:rsid w:val="00741643"/>
    <w:rsid w:val="007521D9"/>
    <w:rsid w:val="00757438"/>
    <w:rsid w:val="007752A9"/>
    <w:rsid w:val="0078128F"/>
    <w:rsid w:val="00795AFA"/>
    <w:rsid w:val="007960E0"/>
    <w:rsid w:val="007B5BFA"/>
    <w:rsid w:val="007C44C6"/>
    <w:rsid w:val="007D0B4F"/>
    <w:rsid w:val="007D6BF4"/>
    <w:rsid w:val="007D745F"/>
    <w:rsid w:val="007F3563"/>
    <w:rsid w:val="0080496A"/>
    <w:rsid w:val="0081097D"/>
    <w:rsid w:val="008363E8"/>
    <w:rsid w:val="008379AC"/>
    <w:rsid w:val="00846490"/>
    <w:rsid w:val="0089449A"/>
    <w:rsid w:val="008F2D46"/>
    <w:rsid w:val="00902DF4"/>
    <w:rsid w:val="0095151D"/>
    <w:rsid w:val="009535F4"/>
    <w:rsid w:val="00961B8C"/>
    <w:rsid w:val="009628AF"/>
    <w:rsid w:val="00963825"/>
    <w:rsid w:val="00975B46"/>
    <w:rsid w:val="0098035C"/>
    <w:rsid w:val="009967B5"/>
    <w:rsid w:val="009F2382"/>
    <w:rsid w:val="009F72CB"/>
    <w:rsid w:val="00A02BEC"/>
    <w:rsid w:val="00A06DE3"/>
    <w:rsid w:val="00A51196"/>
    <w:rsid w:val="00A803C0"/>
    <w:rsid w:val="00A92785"/>
    <w:rsid w:val="00AB00B6"/>
    <w:rsid w:val="00AD4E59"/>
    <w:rsid w:val="00BE35E5"/>
    <w:rsid w:val="00BF3778"/>
    <w:rsid w:val="00C60A29"/>
    <w:rsid w:val="00C704CD"/>
    <w:rsid w:val="00D04164"/>
    <w:rsid w:val="00D051DC"/>
    <w:rsid w:val="00D05365"/>
    <w:rsid w:val="00D10D89"/>
    <w:rsid w:val="00D26248"/>
    <w:rsid w:val="00D27A16"/>
    <w:rsid w:val="00D44916"/>
    <w:rsid w:val="00D67F45"/>
    <w:rsid w:val="00DA4D4B"/>
    <w:rsid w:val="00DF0C18"/>
    <w:rsid w:val="00E00B04"/>
    <w:rsid w:val="00E033DC"/>
    <w:rsid w:val="00E82FDC"/>
    <w:rsid w:val="00F84C31"/>
    <w:rsid w:val="00FB166D"/>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2CD03435"/>
  <w15:docId w15:val="{FEF7B578-9886-4F40-B873-61A932D3253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kern w:val="2"/>
        <w:szCs w:val="22"/>
        <w:lang w:val="en-US" w:eastAsia="ko-KR" w:bidi="ar-SA"/>
      </w:rPr>
    </w:rPrDefault>
    <w:pPrDefault>
      <w:pPr>
        <w:spacing w:after="160" w:line="259" w:lineRule="auto"/>
        <w:jc w:val="both"/>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uiPriority w:val="58"/>
    <w:pPr>
      <w:widowControl w:val="0"/>
      <w:pBdr>
        <w:top w:val="none" w:sz="2" w:space="1" w:color="000000"/>
        <w:left w:val="none" w:sz="2" w:space="4" w:color="000000"/>
        <w:bottom w:val="none" w:sz="2" w:space="1" w:color="000000"/>
        <w:right w:val="none" w:sz="2" w:space="4" w:color="000000"/>
      </w:pBdr>
      <w:wordWrap w:val="0"/>
      <w:autoSpaceDE w:val="0"/>
      <w:autoSpaceDN w:val="0"/>
      <w:spacing w:after="0" w:line="240" w:lineRule="auto"/>
      <w:textAlignment w:val="baseline"/>
    </w:pPr>
    <w:rPr>
      <w:rFonts w:ascii="맑은 고딕" w:eastAsia="HY신명조"/>
      <w:color w:val="000000"/>
      <w:kern w:val="1"/>
      <w:sz w:val="22"/>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customStyle="1" w:styleId="a3">
    <w:name w:val="바탕글"/>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after="0" w:line="384" w:lineRule="auto"/>
      <w:textAlignment w:val="baseline"/>
    </w:pPr>
    <w:rPr>
      <w:rFonts w:ascii="바탕" w:eastAsia="바탕"/>
      <w:color w:val="000000"/>
      <w:shd w:val="clear" w:color="000000" w:fill="auto"/>
    </w:rPr>
  </w:style>
  <w:style w:type="paragraph" w:styleId="a4">
    <w:name w:val="Body Text"/>
    <w:uiPriority w:val="1"/>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after="0" w:line="384" w:lineRule="auto"/>
      <w:ind w:left="300"/>
      <w:textAlignment w:val="baseline"/>
    </w:pPr>
    <w:rPr>
      <w:rFonts w:ascii="바탕" w:eastAsia="바탕"/>
      <w:color w:val="000000"/>
    </w:rPr>
  </w:style>
  <w:style w:type="paragraph" w:customStyle="1" w:styleId="1">
    <w:name w:val="개요 1"/>
    <w:uiPriority w:val="2"/>
    <w:pPr>
      <w:widowControl w:val="0"/>
      <w:numPr>
        <w:numId w:val="2"/>
      </w:numPr>
      <w:pBdr>
        <w:top w:val="none" w:sz="2" w:space="0" w:color="000000"/>
        <w:left w:val="none" w:sz="2" w:space="0" w:color="000000"/>
        <w:bottom w:val="none" w:sz="2" w:space="0" w:color="000000"/>
        <w:right w:val="none" w:sz="2" w:space="0" w:color="000000"/>
      </w:pBdr>
      <w:wordWrap w:val="0"/>
      <w:autoSpaceDE w:val="0"/>
      <w:autoSpaceDN w:val="0"/>
      <w:snapToGrid w:val="0"/>
      <w:spacing w:after="0" w:line="384" w:lineRule="auto"/>
      <w:ind w:left="200"/>
      <w:textAlignment w:val="baseline"/>
      <w:outlineLvl w:val="0"/>
    </w:pPr>
    <w:rPr>
      <w:rFonts w:ascii="바탕" w:eastAsia="바탕"/>
      <w:color w:val="000000"/>
    </w:rPr>
  </w:style>
  <w:style w:type="paragraph" w:customStyle="1" w:styleId="2">
    <w:name w:val="개요 2"/>
    <w:uiPriority w:val="3"/>
    <w:pPr>
      <w:widowControl w:val="0"/>
      <w:numPr>
        <w:ilvl w:val="1"/>
        <w:numId w:val="3"/>
      </w:numPr>
      <w:pBdr>
        <w:top w:val="none" w:sz="2" w:space="0" w:color="000000"/>
        <w:left w:val="none" w:sz="2" w:space="0" w:color="000000"/>
        <w:bottom w:val="none" w:sz="2" w:space="0" w:color="000000"/>
        <w:right w:val="none" w:sz="2" w:space="0" w:color="000000"/>
      </w:pBdr>
      <w:wordWrap w:val="0"/>
      <w:autoSpaceDE w:val="0"/>
      <w:autoSpaceDN w:val="0"/>
      <w:snapToGrid w:val="0"/>
      <w:spacing w:after="0" w:line="384" w:lineRule="auto"/>
      <w:ind w:left="400"/>
      <w:textAlignment w:val="baseline"/>
      <w:outlineLvl w:val="1"/>
    </w:pPr>
    <w:rPr>
      <w:rFonts w:ascii="바탕" w:eastAsia="바탕"/>
      <w:color w:val="000000"/>
    </w:rPr>
  </w:style>
  <w:style w:type="paragraph" w:customStyle="1" w:styleId="3">
    <w:name w:val="개요 3"/>
    <w:uiPriority w:val="4"/>
    <w:pPr>
      <w:widowControl w:val="0"/>
      <w:numPr>
        <w:ilvl w:val="2"/>
        <w:numId w:val="4"/>
      </w:numPr>
      <w:pBdr>
        <w:top w:val="none" w:sz="2" w:space="0" w:color="000000"/>
        <w:left w:val="none" w:sz="2" w:space="0" w:color="000000"/>
        <w:bottom w:val="none" w:sz="2" w:space="0" w:color="000000"/>
        <w:right w:val="none" w:sz="2" w:space="0" w:color="000000"/>
      </w:pBdr>
      <w:wordWrap w:val="0"/>
      <w:autoSpaceDE w:val="0"/>
      <w:autoSpaceDN w:val="0"/>
      <w:snapToGrid w:val="0"/>
      <w:spacing w:after="0" w:line="384" w:lineRule="auto"/>
      <w:ind w:left="600"/>
      <w:textAlignment w:val="baseline"/>
      <w:outlineLvl w:val="2"/>
    </w:pPr>
    <w:rPr>
      <w:rFonts w:ascii="바탕" w:eastAsia="바탕"/>
      <w:color w:val="000000"/>
    </w:rPr>
  </w:style>
  <w:style w:type="paragraph" w:customStyle="1" w:styleId="4">
    <w:name w:val="개요 4"/>
    <w:uiPriority w:val="5"/>
    <w:pPr>
      <w:widowControl w:val="0"/>
      <w:numPr>
        <w:ilvl w:val="3"/>
        <w:numId w:val="5"/>
      </w:numPr>
      <w:pBdr>
        <w:top w:val="none" w:sz="2" w:space="0" w:color="000000"/>
        <w:left w:val="none" w:sz="2" w:space="0" w:color="000000"/>
        <w:bottom w:val="none" w:sz="2" w:space="0" w:color="000000"/>
        <w:right w:val="none" w:sz="2" w:space="0" w:color="000000"/>
      </w:pBdr>
      <w:wordWrap w:val="0"/>
      <w:autoSpaceDE w:val="0"/>
      <w:autoSpaceDN w:val="0"/>
      <w:snapToGrid w:val="0"/>
      <w:spacing w:after="0" w:line="384" w:lineRule="auto"/>
      <w:ind w:left="800"/>
      <w:textAlignment w:val="baseline"/>
      <w:outlineLvl w:val="3"/>
    </w:pPr>
    <w:rPr>
      <w:rFonts w:ascii="바탕" w:eastAsia="바탕"/>
      <w:color w:val="000000"/>
    </w:rPr>
  </w:style>
  <w:style w:type="paragraph" w:customStyle="1" w:styleId="5">
    <w:name w:val="개요 5"/>
    <w:uiPriority w:val="6"/>
    <w:pPr>
      <w:widowControl w:val="0"/>
      <w:numPr>
        <w:ilvl w:val="4"/>
        <w:numId w:val="6"/>
      </w:numPr>
      <w:pBdr>
        <w:top w:val="none" w:sz="2" w:space="0" w:color="000000"/>
        <w:left w:val="none" w:sz="2" w:space="0" w:color="000000"/>
        <w:bottom w:val="none" w:sz="2" w:space="0" w:color="000000"/>
        <w:right w:val="none" w:sz="2" w:space="0" w:color="000000"/>
      </w:pBdr>
      <w:wordWrap w:val="0"/>
      <w:autoSpaceDE w:val="0"/>
      <w:autoSpaceDN w:val="0"/>
      <w:snapToGrid w:val="0"/>
      <w:spacing w:after="0" w:line="384" w:lineRule="auto"/>
      <w:ind w:left="1000"/>
      <w:textAlignment w:val="baseline"/>
      <w:outlineLvl w:val="4"/>
    </w:pPr>
    <w:rPr>
      <w:rFonts w:ascii="바탕" w:eastAsia="바탕"/>
      <w:color w:val="000000"/>
    </w:rPr>
  </w:style>
  <w:style w:type="paragraph" w:customStyle="1" w:styleId="6">
    <w:name w:val="개요 6"/>
    <w:uiPriority w:val="7"/>
    <w:pPr>
      <w:widowControl w:val="0"/>
      <w:numPr>
        <w:ilvl w:val="5"/>
        <w:numId w:val="7"/>
      </w:numPr>
      <w:pBdr>
        <w:top w:val="none" w:sz="2" w:space="0" w:color="000000"/>
        <w:left w:val="none" w:sz="2" w:space="0" w:color="000000"/>
        <w:bottom w:val="none" w:sz="2" w:space="0" w:color="000000"/>
        <w:right w:val="none" w:sz="2" w:space="0" w:color="000000"/>
      </w:pBdr>
      <w:wordWrap w:val="0"/>
      <w:autoSpaceDE w:val="0"/>
      <w:autoSpaceDN w:val="0"/>
      <w:snapToGrid w:val="0"/>
      <w:spacing w:after="0" w:line="384" w:lineRule="auto"/>
      <w:ind w:left="1200"/>
      <w:textAlignment w:val="baseline"/>
      <w:outlineLvl w:val="5"/>
    </w:pPr>
    <w:rPr>
      <w:rFonts w:ascii="바탕" w:eastAsia="바탕"/>
      <w:color w:val="000000"/>
    </w:rPr>
  </w:style>
  <w:style w:type="paragraph" w:customStyle="1" w:styleId="7">
    <w:name w:val="개요 7"/>
    <w:uiPriority w:val="8"/>
    <w:pPr>
      <w:widowControl w:val="0"/>
      <w:numPr>
        <w:ilvl w:val="6"/>
        <w:numId w:val="8"/>
      </w:numPr>
      <w:pBdr>
        <w:top w:val="none" w:sz="2" w:space="0" w:color="000000"/>
        <w:left w:val="none" w:sz="2" w:space="0" w:color="000000"/>
        <w:bottom w:val="none" w:sz="2" w:space="0" w:color="000000"/>
        <w:right w:val="none" w:sz="2" w:space="0" w:color="000000"/>
      </w:pBdr>
      <w:wordWrap w:val="0"/>
      <w:autoSpaceDE w:val="0"/>
      <w:autoSpaceDN w:val="0"/>
      <w:snapToGrid w:val="0"/>
      <w:spacing w:after="0" w:line="384" w:lineRule="auto"/>
      <w:ind w:left="1400"/>
      <w:textAlignment w:val="baseline"/>
      <w:outlineLvl w:val="6"/>
    </w:pPr>
    <w:rPr>
      <w:rFonts w:ascii="바탕" w:eastAsia="바탕"/>
      <w:color w:val="000000"/>
    </w:rPr>
  </w:style>
  <w:style w:type="paragraph" w:customStyle="1" w:styleId="a5">
    <w:name w:val="쪽 번호"/>
    <w:uiPriority w:val="9"/>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after="0" w:line="384" w:lineRule="auto"/>
      <w:textAlignment w:val="baseline"/>
    </w:pPr>
    <w:rPr>
      <w:rFonts w:ascii="굴림" w:eastAsia="굴림"/>
      <w:color w:val="000000"/>
    </w:rPr>
  </w:style>
  <w:style w:type="paragraph" w:customStyle="1" w:styleId="a6">
    <w:name w:val="머리말"/>
    <w:uiPriority w:val="10"/>
    <w:pPr>
      <w:widowControl w:val="0"/>
      <w:pBdr>
        <w:top w:val="none" w:sz="2" w:space="0" w:color="000000"/>
        <w:left w:val="none" w:sz="2" w:space="0" w:color="000000"/>
        <w:bottom w:val="none" w:sz="2" w:space="0" w:color="000000"/>
        <w:right w:val="none" w:sz="2" w:space="0" w:color="000000"/>
      </w:pBdr>
      <w:autoSpaceDE w:val="0"/>
      <w:autoSpaceDN w:val="0"/>
      <w:snapToGrid w:val="0"/>
      <w:spacing w:after="0" w:line="360" w:lineRule="auto"/>
      <w:textAlignment w:val="baseline"/>
    </w:pPr>
    <w:rPr>
      <w:rFonts w:ascii="굴림" w:eastAsia="굴림"/>
      <w:color w:val="000000"/>
      <w:sz w:val="18"/>
    </w:rPr>
  </w:style>
  <w:style w:type="paragraph" w:customStyle="1" w:styleId="a7">
    <w:name w:val="각주"/>
    <w:uiPriority w:val="11"/>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after="0" w:line="312" w:lineRule="auto"/>
      <w:ind w:left="262" w:hanging="262"/>
      <w:textAlignment w:val="baseline"/>
    </w:pPr>
    <w:rPr>
      <w:rFonts w:ascii="바탕" w:eastAsia="바탕"/>
      <w:color w:val="000000"/>
      <w:spacing w:val="-4"/>
      <w:w w:val="95"/>
      <w:sz w:val="18"/>
    </w:rPr>
  </w:style>
  <w:style w:type="paragraph" w:customStyle="1" w:styleId="a8">
    <w:name w:val="미주"/>
    <w:uiPriority w:val="12"/>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after="0" w:line="312" w:lineRule="auto"/>
      <w:ind w:left="262" w:hanging="262"/>
      <w:textAlignment w:val="baseline"/>
    </w:pPr>
    <w:rPr>
      <w:rFonts w:ascii="바탕" w:eastAsia="바탕"/>
      <w:color w:val="000000"/>
      <w:spacing w:val="-4"/>
      <w:w w:val="95"/>
      <w:sz w:val="18"/>
    </w:rPr>
  </w:style>
  <w:style w:type="paragraph" w:customStyle="1" w:styleId="a9">
    <w:name w:val="메모"/>
    <w:uiPriority w:val="13"/>
    <w:pPr>
      <w:widowControl w:val="0"/>
      <w:pBdr>
        <w:top w:val="none" w:sz="2" w:space="0" w:color="000000"/>
        <w:left w:val="none" w:sz="2" w:space="0" w:color="000000"/>
        <w:bottom w:val="none" w:sz="2" w:space="0" w:color="000000"/>
        <w:right w:val="none" w:sz="2" w:space="0" w:color="000000"/>
      </w:pBdr>
      <w:wordWrap w:val="0"/>
      <w:autoSpaceDE w:val="0"/>
      <w:autoSpaceDN w:val="0"/>
      <w:spacing w:after="0" w:line="384" w:lineRule="auto"/>
      <w:textAlignment w:val="baseline"/>
    </w:pPr>
    <w:rPr>
      <w:rFonts w:ascii="굴림" w:eastAsia="굴림"/>
      <w:color w:val="000000"/>
      <w:spacing w:val="-4"/>
      <w:w w:val="95"/>
      <w:sz w:val="18"/>
    </w:rPr>
  </w:style>
  <w:style w:type="paragraph" w:customStyle="1" w:styleId="aa">
    <w:name w:val="표지(○사학위 청구논문)"/>
    <w:uiPriority w:val="14"/>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after="0" w:line="384" w:lineRule="auto"/>
      <w:textAlignment w:val="baseline"/>
    </w:pPr>
    <w:rPr>
      <w:rFonts w:ascii="한양신명조" w:eastAsia="한양신명조"/>
      <w:b/>
      <w:color w:val="000000"/>
      <w:sz w:val="28"/>
    </w:rPr>
  </w:style>
  <w:style w:type="paragraph" w:customStyle="1" w:styleId="ab">
    <w:name w:val="표지(논문제목)"/>
    <w:uiPriority w:val="15"/>
    <w:pPr>
      <w:widowControl w:val="0"/>
      <w:pBdr>
        <w:top w:val="none" w:sz="2" w:space="0" w:color="000000"/>
        <w:left w:val="none" w:sz="2" w:space="0" w:color="000000"/>
        <w:bottom w:val="none" w:sz="2" w:space="0" w:color="000000"/>
        <w:right w:val="none" w:sz="2" w:space="0" w:color="000000"/>
      </w:pBdr>
      <w:autoSpaceDE w:val="0"/>
      <w:autoSpaceDN w:val="0"/>
      <w:snapToGrid w:val="0"/>
      <w:spacing w:after="0" w:line="384" w:lineRule="auto"/>
      <w:jc w:val="center"/>
      <w:textAlignment w:val="baseline"/>
    </w:pPr>
    <w:rPr>
      <w:rFonts w:ascii="한양신명조" w:eastAsia="한양신명조"/>
      <w:b/>
      <w:color w:val="000000"/>
      <w:sz w:val="44"/>
    </w:rPr>
  </w:style>
  <w:style w:type="paragraph" w:customStyle="1" w:styleId="ac">
    <w:name w:val="표지(부제"/>
    <w:aliases w:val="영문제목)"/>
    <w:uiPriority w:val="16"/>
    <w:pPr>
      <w:widowControl w:val="0"/>
      <w:pBdr>
        <w:top w:val="none" w:sz="2" w:space="0" w:color="000000"/>
        <w:left w:val="none" w:sz="2" w:space="0" w:color="000000"/>
        <w:bottom w:val="none" w:sz="2" w:space="0" w:color="000000"/>
        <w:right w:val="none" w:sz="2" w:space="0" w:color="000000"/>
      </w:pBdr>
      <w:autoSpaceDE w:val="0"/>
      <w:autoSpaceDN w:val="0"/>
      <w:snapToGrid w:val="0"/>
      <w:spacing w:after="0" w:line="384" w:lineRule="auto"/>
      <w:jc w:val="center"/>
      <w:textAlignment w:val="baseline"/>
    </w:pPr>
    <w:rPr>
      <w:rFonts w:ascii="한양신명조" w:eastAsia="한양신명조"/>
      <w:b/>
      <w:color w:val="000000"/>
      <w:sz w:val="32"/>
    </w:rPr>
  </w:style>
  <w:style w:type="paragraph" w:customStyle="1" w:styleId="ad">
    <w:name w:val="표지(년월)"/>
    <w:uiPriority w:val="17"/>
    <w:pPr>
      <w:widowControl w:val="0"/>
      <w:pBdr>
        <w:top w:val="none" w:sz="2" w:space="0" w:color="000000"/>
        <w:left w:val="none" w:sz="2" w:space="0" w:color="000000"/>
        <w:bottom w:val="none" w:sz="2" w:space="0" w:color="000000"/>
        <w:right w:val="none" w:sz="2" w:space="0" w:color="000000"/>
      </w:pBdr>
      <w:autoSpaceDE w:val="0"/>
      <w:autoSpaceDN w:val="0"/>
      <w:snapToGrid w:val="0"/>
      <w:spacing w:after="0" w:line="384" w:lineRule="auto"/>
      <w:jc w:val="center"/>
      <w:textAlignment w:val="baseline"/>
    </w:pPr>
    <w:rPr>
      <w:rFonts w:ascii="한양신명조" w:eastAsia="한양신명조"/>
      <w:b/>
      <w:color w:val="000000"/>
      <w:sz w:val="32"/>
    </w:rPr>
  </w:style>
  <w:style w:type="paragraph" w:customStyle="1" w:styleId="ae">
    <w:name w:val="표지(학교"/>
    <w:aliases w:val="성명)"/>
    <w:uiPriority w:val="18"/>
    <w:pPr>
      <w:widowControl w:val="0"/>
      <w:pBdr>
        <w:top w:val="none" w:sz="2" w:space="0" w:color="000000"/>
        <w:left w:val="none" w:sz="2" w:space="0" w:color="000000"/>
        <w:bottom w:val="none" w:sz="2" w:space="0" w:color="000000"/>
        <w:right w:val="none" w:sz="2" w:space="0" w:color="000000"/>
      </w:pBdr>
      <w:autoSpaceDE w:val="0"/>
      <w:autoSpaceDN w:val="0"/>
      <w:snapToGrid w:val="0"/>
      <w:spacing w:after="0" w:line="480" w:lineRule="auto"/>
      <w:jc w:val="center"/>
      <w:textAlignment w:val="baseline"/>
    </w:pPr>
    <w:rPr>
      <w:rFonts w:ascii="한양신명조" w:eastAsia="한양신명조"/>
      <w:b/>
      <w:color w:val="000000"/>
      <w:sz w:val="36"/>
    </w:rPr>
  </w:style>
  <w:style w:type="paragraph" w:customStyle="1" w:styleId="af">
    <w:name w:val="표지(학과)"/>
    <w:uiPriority w:val="19"/>
    <w:pPr>
      <w:widowControl w:val="0"/>
      <w:pBdr>
        <w:top w:val="none" w:sz="2" w:space="0" w:color="000000"/>
        <w:left w:val="none" w:sz="2" w:space="0" w:color="000000"/>
        <w:bottom w:val="none" w:sz="2" w:space="0" w:color="000000"/>
        <w:right w:val="none" w:sz="2" w:space="0" w:color="000000"/>
      </w:pBdr>
      <w:autoSpaceDE w:val="0"/>
      <w:autoSpaceDN w:val="0"/>
      <w:snapToGrid w:val="0"/>
      <w:spacing w:after="0" w:line="480" w:lineRule="auto"/>
      <w:jc w:val="center"/>
      <w:textAlignment w:val="baseline"/>
    </w:pPr>
    <w:rPr>
      <w:rFonts w:ascii="한양신명조" w:eastAsia="한양신명조"/>
      <w:b/>
      <w:color w:val="000000"/>
      <w:sz w:val="32"/>
    </w:rPr>
  </w:style>
  <w:style w:type="paragraph" w:customStyle="1" w:styleId="af0">
    <w:name w:val="청구표지(논문제목)"/>
    <w:uiPriority w:val="20"/>
    <w:pPr>
      <w:widowControl w:val="0"/>
      <w:pBdr>
        <w:top w:val="none" w:sz="2" w:space="0" w:color="000000"/>
        <w:left w:val="none" w:sz="2" w:space="0" w:color="000000"/>
        <w:bottom w:val="none" w:sz="2" w:space="0" w:color="000000"/>
        <w:right w:val="none" w:sz="2" w:space="0" w:color="000000"/>
      </w:pBdr>
      <w:autoSpaceDE w:val="0"/>
      <w:autoSpaceDN w:val="0"/>
      <w:snapToGrid w:val="0"/>
      <w:spacing w:after="0" w:line="384" w:lineRule="auto"/>
      <w:jc w:val="center"/>
      <w:textAlignment w:val="baseline"/>
    </w:pPr>
    <w:rPr>
      <w:rFonts w:ascii="한양신명조" w:eastAsia="한양신명조"/>
      <w:b/>
      <w:color w:val="000000"/>
      <w:sz w:val="44"/>
    </w:rPr>
  </w:style>
  <w:style w:type="paragraph" w:customStyle="1" w:styleId="af1">
    <w:name w:val="청구표지(부제"/>
    <w:aliases w:val="영문제목)"/>
    <w:uiPriority w:val="21"/>
    <w:pPr>
      <w:widowControl w:val="0"/>
      <w:pBdr>
        <w:top w:val="none" w:sz="2" w:space="0" w:color="000000"/>
        <w:left w:val="none" w:sz="2" w:space="0" w:color="000000"/>
        <w:bottom w:val="none" w:sz="2" w:space="0" w:color="000000"/>
        <w:right w:val="none" w:sz="2" w:space="0" w:color="000000"/>
      </w:pBdr>
      <w:autoSpaceDE w:val="0"/>
      <w:autoSpaceDN w:val="0"/>
      <w:snapToGrid w:val="0"/>
      <w:spacing w:after="0" w:line="384" w:lineRule="auto"/>
      <w:jc w:val="center"/>
      <w:textAlignment w:val="baseline"/>
    </w:pPr>
    <w:rPr>
      <w:rFonts w:ascii="한양신명조" w:eastAsia="한양신명조"/>
      <w:b/>
      <w:color w:val="000000"/>
      <w:sz w:val="32"/>
    </w:rPr>
  </w:style>
  <w:style w:type="paragraph" w:customStyle="1" w:styleId="af2">
    <w:name w:val="청구표지(년월)"/>
    <w:uiPriority w:val="22"/>
    <w:pPr>
      <w:widowControl w:val="0"/>
      <w:pBdr>
        <w:top w:val="none" w:sz="2" w:space="0" w:color="000000"/>
        <w:left w:val="none" w:sz="2" w:space="0" w:color="000000"/>
        <w:bottom w:val="none" w:sz="2" w:space="0" w:color="000000"/>
        <w:right w:val="none" w:sz="2" w:space="0" w:color="000000"/>
      </w:pBdr>
      <w:autoSpaceDE w:val="0"/>
      <w:autoSpaceDN w:val="0"/>
      <w:snapToGrid w:val="0"/>
      <w:spacing w:after="0" w:line="384" w:lineRule="auto"/>
      <w:jc w:val="center"/>
      <w:textAlignment w:val="baseline"/>
    </w:pPr>
    <w:rPr>
      <w:rFonts w:ascii="한양신명조" w:eastAsia="한양신명조"/>
      <w:b/>
      <w:color w:val="000000"/>
      <w:sz w:val="32"/>
    </w:rPr>
  </w:style>
  <w:style w:type="paragraph" w:customStyle="1" w:styleId="af3">
    <w:name w:val="청구표지(학교"/>
    <w:aliases w:val="성명)"/>
    <w:uiPriority w:val="23"/>
    <w:pPr>
      <w:widowControl w:val="0"/>
      <w:pBdr>
        <w:top w:val="none" w:sz="2" w:space="0" w:color="000000"/>
        <w:left w:val="none" w:sz="2" w:space="0" w:color="000000"/>
        <w:bottom w:val="none" w:sz="2" w:space="0" w:color="000000"/>
        <w:right w:val="none" w:sz="2" w:space="0" w:color="000000"/>
      </w:pBdr>
      <w:autoSpaceDE w:val="0"/>
      <w:autoSpaceDN w:val="0"/>
      <w:snapToGrid w:val="0"/>
      <w:spacing w:after="0" w:line="480" w:lineRule="auto"/>
      <w:jc w:val="center"/>
      <w:textAlignment w:val="baseline"/>
    </w:pPr>
    <w:rPr>
      <w:rFonts w:ascii="한양신명조" w:eastAsia="한양신명조"/>
      <w:b/>
      <w:color w:val="000000"/>
      <w:w w:val="95"/>
      <w:sz w:val="36"/>
    </w:rPr>
  </w:style>
  <w:style w:type="paragraph" w:customStyle="1" w:styleId="af4">
    <w:name w:val="청구표지(학과명)"/>
    <w:uiPriority w:val="24"/>
    <w:pPr>
      <w:widowControl w:val="0"/>
      <w:pBdr>
        <w:top w:val="none" w:sz="2" w:space="0" w:color="000000"/>
        <w:left w:val="none" w:sz="2" w:space="0" w:color="000000"/>
        <w:bottom w:val="none" w:sz="2" w:space="0" w:color="000000"/>
        <w:right w:val="none" w:sz="2" w:space="0" w:color="000000"/>
      </w:pBdr>
      <w:autoSpaceDE w:val="0"/>
      <w:autoSpaceDN w:val="0"/>
      <w:snapToGrid w:val="0"/>
      <w:spacing w:after="0" w:line="480" w:lineRule="auto"/>
      <w:jc w:val="center"/>
      <w:textAlignment w:val="baseline"/>
    </w:pPr>
    <w:rPr>
      <w:rFonts w:ascii="한양신명조" w:eastAsia="한양신명조"/>
      <w:b/>
      <w:color w:val="000000"/>
      <w:w w:val="95"/>
      <w:sz w:val="32"/>
    </w:rPr>
  </w:style>
  <w:style w:type="paragraph" w:customStyle="1" w:styleId="af5">
    <w:name w:val="인준지(○○○의 ○○학 ○사학위 청구논문을 인준함)"/>
    <w:uiPriority w:val="25"/>
    <w:pPr>
      <w:widowControl w:val="0"/>
      <w:pBdr>
        <w:top w:val="none" w:sz="2" w:space="0" w:color="000000"/>
        <w:left w:val="none" w:sz="2" w:space="0" w:color="000000"/>
        <w:bottom w:val="none" w:sz="2" w:space="0" w:color="000000"/>
        <w:right w:val="none" w:sz="2" w:space="0" w:color="000000"/>
      </w:pBdr>
      <w:autoSpaceDE w:val="0"/>
      <w:autoSpaceDN w:val="0"/>
      <w:snapToGrid w:val="0"/>
      <w:spacing w:after="0" w:line="384" w:lineRule="auto"/>
      <w:jc w:val="center"/>
      <w:textAlignment w:val="baseline"/>
    </w:pPr>
    <w:rPr>
      <w:rFonts w:ascii="한양신명조" w:eastAsia="한양신명조"/>
      <w:b/>
      <w:color w:val="000000"/>
      <w:spacing w:val="-36"/>
      <w:w w:val="95"/>
      <w:sz w:val="36"/>
    </w:rPr>
  </w:style>
  <w:style w:type="paragraph" w:customStyle="1" w:styleId="af6">
    <w:name w:val="인준지(심사위원)"/>
    <w:uiPriority w:val="26"/>
    <w:pPr>
      <w:widowControl w:val="0"/>
      <w:pBdr>
        <w:top w:val="none" w:sz="2" w:space="0" w:color="000000"/>
        <w:left w:val="none" w:sz="2" w:space="0" w:color="000000"/>
        <w:bottom w:val="none" w:sz="2" w:space="0" w:color="000000"/>
        <w:right w:val="none" w:sz="2" w:space="0" w:color="000000"/>
      </w:pBdr>
      <w:autoSpaceDE w:val="0"/>
      <w:autoSpaceDN w:val="0"/>
      <w:snapToGrid w:val="0"/>
      <w:spacing w:after="0" w:line="384" w:lineRule="auto"/>
      <w:jc w:val="center"/>
      <w:textAlignment w:val="baseline"/>
    </w:pPr>
    <w:rPr>
      <w:rFonts w:ascii="한양신명조" w:eastAsia="한양신명조"/>
      <w:b/>
      <w:color w:val="000000"/>
      <w:sz w:val="28"/>
    </w:rPr>
  </w:style>
  <w:style w:type="paragraph" w:customStyle="1" w:styleId="af7">
    <w:name w:val="인준지(년월)"/>
    <w:uiPriority w:val="27"/>
    <w:pPr>
      <w:widowControl w:val="0"/>
      <w:pBdr>
        <w:top w:val="none" w:sz="2" w:space="0" w:color="000000"/>
        <w:left w:val="none" w:sz="2" w:space="0" w:color="000000"/>
        <w:bottom w:val="none" w:sz="2" w:space="0" w:color="000000"/>
        <w:right w:val="none" w:sz="2" w:space="0" w:color="000000"/>
      </w:pBdr>
      <w:autoSpaceDE w:val="0"/>
      <w:autoSpaceDN w:val="0"/>
      <w:snapToGrid w:val="0"/>
      <w:spacing w:after="0" w:line="384" w:lineRule="auto"/>
      <w:jc w:val="center"/>
      <w:textAlignment w:val="baseline"/>
    </w:pPr>
    <w:rPr>
      <w:rFonts w:ascii="한양신명조" w:eastAsia="한양신명조"/>
      <w:b/>
      <w:color w:val="000000"/>
      <w:sz w:val="32"/>
    </w:rPr>
  </w:style>
  <w:style w:type="paragraph" w:customStyle="1" w:styleId="af8">
    <w:name w:val="인준지(학교)"/>
    <w:uiPriority w:val="28"/>
    <w:pPr>
      <w:widowControl w:val="0"/>
      <w:pBdr>
        <w:top w:val="none" w:sz="2" w:space="0" w:color="000000"/>
        <w:left w:val="none" w:sz="2" w:space="0" w:color="000000"/>
        <w:bottom w:val="none" w:sz="2" w:space="0" w:color="000000"/>
        <w:right w:val="none" w:sz="2" w:space="0" w:color="000000"/>
      </w:pBdr>
      <w:autoSpaceDE w:val="0"/>
      <w:autoSpaceDN w:val="0"/>
      <w:snapToGrid w:val="0"/>
      <w:spacing w:after="0" w:line="384" w:lineRule="auto"/>
      <w:jc w:val="center"/>
      <w:textAlignment w:val="baseline"/>
    </w:pPr>
    <w:rPr>
      <w:rFonts w:ascii="한양신명조" w:eastAsia="한양신명조"/>
      <w:b/>
      <w:color w:val="000000"/>
      <w:sz w:val="36"/>
    </w:rPr>
  </w:style>
  <w:style w:type="paragraph" w:customStyle="1" w:styleId="af9">
    <w:name w:val="목차(목차)"/>
    <w:uiPriority w:val="29"/>
    <w:pPr>
      <w:widowControl w:val="0"/>
      <w:pBdr>
        <w:top w:val="none" w:sz="2" w:space="0" w:color="000000"/>
        <w:left w:val="none" w:sz="2" w:space="0" w:color="000000"/>
        <w:bottom w:val="none" w:sz="2" w:space="0" w:color="000000"/>
        <w:right w:val="none" w:sz="2" w:space="0" w:color="000000"/>
      </w:pBdr>
      <w:autoSpaceDE w:val="0"/>
      <w:autoSpaceDN w:val="0"/>
      <w:snapToGrid w:val="0"/>
      <w:spacing w:after="0" w:line="720" w:lineRule="auto"/>
      <w:jc w:val="center"/>
      <w:textAlignment w:val="baseline"/>
    </w:pPr>
    <w:rPr>
      <w:rFonts w:ascii="한양신명조" w:eastAsia="한양신명조"/>
      <w:b/>
      <w:color w:val="000000"/>
      <w:sz w:val="32"/>
    </w:rPr>
  </w:style>
  <w:style w:type="paragraph" w:customStyle="1" w:styleId="afa">
    <w:name w:val="인준지(심사위원장)"/>
    <w:uiPriority w:val="30"/>
    <w:pPr>
      <w:widowControl w:val="0"/>
      <w:pBdr>
        <w:top w:val="none" w:sz="2" w:space="0" w:color="000000"/>
        <w:left w:val="none" w:sz="2" w:space="0" w:color="000000"/>
        <w:bottom w:val="none" w:sz="2" w:space="0" w:color="000000"/>
        <w:right w:val="none" w:sz="2" w:space="0" w:color="000000"/>
      </w:pBdr>
      <w:autoSpaceDE w:val="0"/>
      <w:autoSpaceDN w:val="0"/>
      <w:snapToGrid w:val="0"/>
      <w:spacing w:after="0" w:line="384" w:lineRule="auto"/>
      <w:jc w:val="center"/>
      <w:textAlignment w:val="baseline"/>
    </w:pPr>
    <w:rPr>
      <w:rFonts w:ascii="한양신명조" w:eastAsia="한양신명조"/>
      <w:b/>
      <w:color w:val="000000"/>
      <w:sz w:val="28"/>
    </w:rPr>
  </w:style>
  <w:style w:type="paragraph" w:customStyle="1" w:styleId="afb">
    <w:name w:val="목차(표목차"/>
    <w:aliases w:val="그림목차,국문초록)"/>
    <w:uiPriority w:val="31"/>
    <w:pPr>
      <w:widowControl w:val="0"/>
      <w:pBdr>
        <w:top w:val="none" w:sz="2" w:space="0" w:color="000000"/>
        <w:left w:val="none" w:sz="2" w:space="0" w:color="000000"/>
        <w:bottom w:val="none" w:sz="2" w:space="0" w:color="000000"/>
        <w:right w:val="none" w:sz="2" w:space="0" w:color="000000"/>
      </w:pBdr>
      <w:tabs>
        <w:tab w:val="right" w:leader="middleDot" w:pos="7480"/>
      </w:tabs>
      <w:wordWrap w:val="0"/>
      <w:autoSpaceDE w:val="0"/>
      <w:autoSpaceDN w:val="0"/>
      <w:snapToGrid w:val="0"/>
      <w:spacing w:after="0" w:line="480" w:lineRule="auto"/>
      <w:jc w:val="distribute"/>
      <w:textAlignment w:val="baseline"/>
    </w:pPr>
    <w:rPr>
      <w:rFonts w:ascii="한양신명조" w:eastAsia="한양신명조"/>
      <w:color w:val="000000"/>
      <w:w w:val="95"/>
      <w:sz w:val="22"/>
    </w:rPr>
  </w:style>
  <w:style w:type="paragraph" w:customStyle="1" w:styleId="10">
    <w:name w:val="목차(제1장)"/>
    <w:uiPriority w:val="32"/>
    <w:pPr>
      <w:widowControl w:val="0"/>
      <w:pBdr>
        <w:top w:val="none" w:sz="2" w:space="0" w:color="000000"/>
        <w:left w:val="none" w:sz="2" w:space="0" w:color="000000"/>
        <w:bottom w:val="none" w:sz="2" w:space="0" w:color="000000"/>
        <w:right w:val="none" w:sz="2" w:space="0" w:color="000000"/>
      </w:pBdr>
      <w:tabs>
        <w:tab w:val="right" w:leader="middleDot" w:pos="7480"/>
      </w:tabs>
      <w:wordWrap w:val="0"/>
      <w:autoSpaceDE w:val="0"/>
      <w:autoSpaceDN w:val="0"/>
      <w:snapToGrid w:val="0"/>
      <w:spacing w:after="0" w:line="480" w:lineRule="auto"/>
      <w:textAlignment w:val="baseline"/>
    </w:pPr>
    <w:rPr>
      <w:rFonts w:ascii="한양신명조" w:eastAsia="한양신명조"/>
      <w:color w:val="000000"/>
      <w:w w:val="95"/>
      <w:sz w:val="26"/>
    </w:rPr>
  </w:style>
  <w:style w:type="paragraph" w:customStyle="1" w:styleId="11">
    <w:name w:val="목차(제1절)"/>
    <w:uiPriority w:val="33"/>
    <w:pPr>
      <w:widowControl w:val="0"/>
      <w:pBdr>
        <w:top w:val="none" w:sz="2" w:space="0" w:color="000000"/>
        <w:left w:val="none" w:sz="2" w:space="0" w:color="000000"/>
        <w:bottom w:val="none" w:sz="2" w:space="0" w:color="000000"/>
        <w:right w:val="none" w:sz="2" w:space="0" w:color="000000"/>
      </w:pBdr>
      <w:tabs>
        <w:tab w:val="right" w:leader="middleDot" w:pos="7480"/>
      </w:tabs>
      <w:wordWrap w:val="0"/>
      <w:autoSpaceDE w:val="0"/>
      <w:autoSpaceDN w:val="0"/>
      <w:snapToGrid w:val="0"/>
      <w:spacing w:after="0" w:line="480" w:lineRule="auto"/>
      <w:ind w:firstLine="200"/>
      <w:jc w:val="distribute"/>
      <w:textAlignment w:val="baseline"/>
    </w:pPr>
    <w:rPr>
      <w:rFonts w:ascii="한양신명조" w:eastAsia="한양신명조"/>
      <w:color w:val="000000"/>
      <w:w w:val="95"/>
      <w:sz w:val="22"/>
    </w:rPr>
  </w:style>
  <w:style w:type="paragraph" w:customStyle="1" w:styleId="12">
    <w:name w:val="목차(1.)"/>
    <w:uiPriority w:val="34"/>
    <w:pPr>
      <w:widowControl w:val="0"/>
      <w:pBdr>
        <w:top w:val="none" w:sz="2" w:space="0" w:color="000000"/>
        <w:left w:val="none" w:sz="2" w:space="0" w:color="000000"/>
        <w:bottom w:val="none" w:sz="2" w:space="0" w:color="000000"/>
        <w:right w:val="none" w:sz="2" w:space="0" w:color="000000"/>
      </w:pBdr>
      <w:tabs>
        <w:tab w:val="right" w:leader="middleDot" w:pos="7480"/>
      </w:tabs>
      <w:wordWrap w:val="0"/>
      <w:autoSpaceDE w:val="0"/>
      <w:autoSpaceDN w:val="0"/>
      <w:snapToGrid w:val="0"/>
      <w:spacing w:after="0" w:line="480" w:lineRule="auto"/>
      <w:ind w:firstLine="300"/>
      <w:textAlignment w:val="baseline"/>
    </w:pPr>
    <w:rPr>
      <w:rFonts w:ascii="한양신명조" w:eastAsia="한양신명조"/>
      <w:color w:val="000000"/>
      <w:w w:val="95"/>
      <w:sz w:val="22"/>
    </w:rPr>
  </w:style>
  <w:style w:type="paragraph" w:customStyle="1" w:styleId="afc">
    <w:name w:val="목차(참고문헌"/>
    <w:aliases w:val="부록,abstract)"/>
    <w:uiPriority w:val="35"/>
    <w:pPr>
      <w:widowControl w:val="0"/>
      <w:pBdr>
        <w:top w:val="none" w:sz="2" w:space="0" w:color="000000"/>
        <w:left w:val="none" w:sz="2" w:space="0" w:color="000000"/>
        <w:bottom w:val="none" w:sz="2" w:space="0" w:color="000000"/>
        <w:right w:val="none" w:sz="2" w:space="0" w:color="000000"/>
      </w:pBdr>
      <w:tabs>
        <w:tab w:val="right" w:leader="middleDot" w:pos="7480"/>
      </w:tabs>
      <w:wordWrap w:val="0"/>
      <w:autoSpaceDE w:val="0"/>
      <w:autoSpaceDN w:val="0"/>
      <w:snapToGrid w:val="0"/>
      <w:spacing w:after="0" w:line="480" w:lineRule="auto"/>
      <w:jc w:val="distribute"/>
      <w:textAlignment w:val="baseline"/>
    </w:pPr>
    <w:rPr>
      <w:rFonts w:ascii="한양신명조" w:eastAsia="한양신명조"/>
      <w:color w:val="000000"/>
      <w:w w:val="95"/>
      <w:sz w:val="22"/>
    </w:rPr>
  </w:style>
  <w:style w:type="paragraph" w:customStyle="1" w:styleId="afd">
    <w:name w:val="표목차(표내용)"/>
    <w:uiPriority w:val="36"/>
    <w:pPr>
      <w:widowControl w:val="0"/>
      <w:pBdr>
        <w:top w:val="none" w:sz="2" w:space="0" w:color="000000"/>
        <w:left w:val="none" w:sz="2" w:space="0" w:color="000000"/>
        <w:bottom w:val="none" w:sz="2" w:space="0" w:color="000000"/>
        <w:right w:val="none" w:sz="2" w:space="0" w:color="000000"/>
      </w:pBdr>
      <w:tabs>
        <w:tab w:val="right" w:leader="middleDot" w:pos="7480"/>
      </w:tabs>
      <w:wordWrap w:val="0"/>
      <w:autoSpaceDE w:val="0"/>
      <w:autoSpaceDN w:val="0"/>
      <w:snapToGrid w:val="0"/>
      <w:spacing w:after="0" w:line="480" w:lineRule="auto"/>
      <w:textAlignment w:val="baseline"/>
    </w:pPr>
    <w:rPr>
      <w:rFonts w:ascii="한양신명조" w:eastAsia="한양신명조"/>
      <w:color w:val="000000"/>
      <w:spacing w:val="-3"/>
      <w:w w:val="90"/>
      <w:sz w:val="22"/>
    </w:rPr>
  </w:style>
  <w:style w:type="paragraph" w:customStyle="1" w:styleId="afe">
    <w:name w:val="국문초록(국문초록)"/>
    <w:uiPriority w:val="37"/>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after="0" w:line="648" w:lineRule="auto"/>
      <w:textAlignment w:val="baseline"/>
    </w:pPr>
    <w:rPr>
      <w:rFonts w:ascii="한양신명조" w:eastAsia="한양신명조"/>
      <w:b/>
      <w:color w:val="000000"/>
      <w:sz w:val="28"/>
    </w:rPr>
  </w:style>
  <w:style w:type="paragraph" w:customStyle="1" w:styleId="aff">
    <w:name w:val="국문초록(제목)"/>
    <w:uiPriority w:val="38"/>
    <w:pPr>
      <w:widowControl w:val="0"/>
      <w:pBdr>
        <w:top w:val="none" w:sz="2" w:space="0" w:color="000000"/>
        <w:left w:val="none" w:sz="2" w:space="0" w:color="000000"/>
        <w:bottom w:val="none" w:sz="2" w:space="0" w:color="000000"/>
        <w:right w:val="none" w:sz="2" w:space="0" w:color="000000"/>
      </w:pBdr>
      <w:autoSpaceDE w:val="0"/>
      <w:autoSpaceDN w:val="0"/>
      <w:snapToGrid w:val="0"/>
      <w:spacing w:after="0" w:line="720" w:lineRule="auto"/>
      <w:jc w:val="center"/>
      <w:textAlignment w:val="baseline"/>
    </w:pPr>
    <w:rPr>
      <w:rFonts w:ascii="한양신명조" w:eastAsia="한양신명조"/>
      <w:b/>
      <w:color w:val="000000"/>
      <w:sz w:val="32"/>
    </w:rPr>
  </w:style>
  <w:style w:type="paragraph" w:customStyle="1" w:styleId="aff0">
    <w:name w:val="국문초록(내용)"/>
    <w:uiPriority w:val="39"/>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after="0" w:line="432" w:lineRule="auto"/>
      <w:ind w:firstLine="200"/>
      <w:textAlignment w:val="baseline"/>
    </w:pPr>
    <w:rPr>
      <w:rFonts w:ascii="한양신명조" w:eastAsia="한양신명조"/>
      <w:color w:val="000000"/>
      <w:sz w:val="22"/>
    </w:rPr>
  </w:style>
  <w:style w:type="paragraph" w:customStyle="1" w:styleId="aff1">
    <w:name w:val="국문초록(주제어)"/>
    <w:uiPriority w:val="40"/>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after="0" w:line="312" w:lineRule="auto"/>
      <w:textAlignment w:val="baseline"/>
    </w:pPr>
    <w:rPr>
      <w:rFonts w:ascii="한양신명조" w:eastAsia="한양신명조"/>
      <w:color w:val="000000"/>
      <w:w w:val="95"/>
    </w:rPr>
  </w:style>
  <w:style w:type="paragraph" w:customStyle="1" w:styleId="13">
    <w:name w:val="본문(제1장)"/>
    <w:uiPriority w:val="41"/>
    <w:pPr>
      <w:widowControl w:val="0"/>
      <w:pBdr>
        <w:top w:val="none" w:sz="2" w:space="0" w:color="000000"/>
        <w:left w:val="none" w:sz="2" w:space="0" w:color="000000"/>
        <w:bottom w:val="none" w:sz="2" w:space="0" w:color="000000"/>
        <w:right w:val="none" w:sz="2" w:space="0" w:color="000000"/>
      </w:pBdr>
      <w:autoSpaceDE w:val="0"/>
      <w:autoSpaceDN w:val="0"/>
      <w:snapToGrid w:val="0"/>
      <w:spacing w:after="0" w:line="720" w:lineRule="auto"/>
      <w:jc w:val="center"/>
      <w:textAlignment w:val="baseline"/>
    </w:pPr>
    <w:rPr>
      <w:rFonts w:ascii="한양신명조" w:eastAsia="한양신명조"/>
      <w:b/>
      <w:color w:val="000000"/>
      <w:w w:val="97"/>
      <w:sz w:val="32"/>
    </w:rPr>
  </w:style>
  <w:style w:type="paragraph" w:customStyle="1" w:styleId="14">
    <w:name w:val="본문(1절)"/>
    <w:uiPriority w:val="42"/>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after="0" w:line="720" w:lineRule="auto"/>
      <w:textAlignment w:val="baseline"/>
    </w:pPr>
    <w:rPr>
      <w:rFonts w:ascii="한양신명조" w:eastAsia="한양신명조"/>
      <w:b/>
      <w:color w:val="000000"/>
      <w:w w:val="97"/>
      <w:sz w:val="28"/>
    </w:rPr>
  </w:style>
  <w:style w:type="paragraph" w:customStyle="1" w:styleId="15">
    <w:name w:val="본문 1."/>
    <w:uiPriority w:val="43"/>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after="0" w:line="720" w:lineRule="auto"/>
      <w:ind w:firstLine="100"/>
      <w:textAlignment w:val="baseline"/>
    </w:pPr>
    <w:rPr>
      <w:rFonts w:ascii="한양신명조" w:eastAsia="한양신명조"/>
      <w:b/>
      <w:color w:val="000000"/>
      <w:w w:val="97"/>
      <w:sz w:val="22"/>
    </w:rPr>
  </w:style>
  <w:style w:type="paragraph" w:customStyle="1" w:styleId="aff2">
    <w:name w:val="본문(내용)"/>
    <w:uiPriority w:val="44"/>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after="0" w:line="432" w:lineRule="auto"/>
      <w:ind w:firstLine="300"/>
      <w:textAlignment w:val="baseline"/>
    </w:pPr>
    <w:rPr>
      <w:rFonts w:ascii="한양신명조" w:eastAsia="한양신명조"/>
      <w:color w:val="000000"/>
      <w:w w:val="97"/>
      <w:sz w:val="22"/>
    </w:rPr>
  </w:style>
  <w:style w:type="paragraph" w:customStyle="1" w:styleId="aff3">
    <w:name w:val="참고문헌(참고문헌)"/>
    <w:uiPriority w:val="45"/>
    <w:pPr>
      <w:widowControl w:val="0"/>
      <w:pBdr>
        <w:top w:val="none" w:sz="2" w:space="0" w:color="000000"/>
        <w:left w:val="none" w:sz="2" w:space="0" w:color="000000"/>
        <w:bottom w:val="none" w:sz="2" w:space="0" w:color="000000"/>
        <w:right w:val="none" w:sz="2" w:space="0" w:color="000000"/>
      </w:pBdr>
      <w:autoSpaceDE w:val="0"/>
      <w:autoSpaceDN w:val="0"/>
      <w:snapToGrid w:val="0"/>
      <w:spacing w:after="0" w:line="720" w:lineRule="auto"/>
      <w:jc w:val="center"/>
      <w:textAlignment w:val="baseline"/>
    </w:pPr>
    <w:rPr>
      <w:rFonts w:ascii="한양신명조" w:eastAsia="한양신명조"/>
      <w:b/>
      <w:color w:val="000000"/>
      <w:sz w:val="32"/>
    </w:rPr>
  </w:style>
  <w:style w:type="paragraph" w:customStyle="1" w:styleId="aff4">
    <w:name w:val="참고문헌(동양문헌"/>
    <w:aliases w:val="서양문헌)"/>
    <w:uiPriority w:val="46"/>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after="0" w:line="480" w:lineRule="auto"/>
      <w:textAlignment w:val="baseline"/>
    </w:pPr>
    <w:rPr>
      <w:rFonts w:ascii="한양신명조" w:eastAsia="한양신명조"/>
      <w:b/>
      <w:color w:val="000000"/>
      <w:sz w:val="26"/>
    </w:rPr>
  </w:style>
  <w:style w:type="paragraph" w:customStyle="1" w:styleId="aff5">
    <w:name w:val="참고문헌(내용)"/>
    <w:uiPriority w:val="47"/>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after="0" w:line="432" w:lineRule="auto"/>
      <w:textAlignment w:val="baseline"/>
    </w:pPr>
    <w:rPr>
      <w:rFonts w:ascii="한양신명조" w:eastAsia="한양신명조"/>
      <w:color w:val="000000"/>
      <w:sz w:val="22"/>
    </w:rPr>
  </w:style>
  <w:style w:type="paragraph" w:customStyle="1" w:styleId="ABSTRACT">
    <w:name w:val="영문초록(ABSTRACT)"/>
    <w:uiPriority w:val="48"/>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after="0" w:line="672" w:lineRule="auto"/>
      <w:textAlignment w:val="baseline"/>
    </w:pPr>
    <w:rPr>
      <w:rFonts w:ascii="한양신명조" w:eastAsia="한양신명조"/>
      <w:b/>
      <w:color w:val="000000"/>
      <w:sz w:val="28"/>
    </w:rPr>
  </w:style>
  <w:style w:type="paragraph" w:customStyle="1" w:styleId="aff6">
    <w:name w:val="영문초록(영문제목)"/>
    <w:uiPriority w:val="49"/>
    <w:pPr>
      <w:widowControl w:val="0"/>
      <w:pBdr>
        <w:top w:val="none" w:sz="2" w:space="0" w:color="000000"/>
        <w:left w:val="none" w:sz="2" w:space="0" w:color="000000"/>
        <w:bottom w:val="none" w:sz="2" w:space="0" w:color="000000"/>
        <w:right w:val="none" w:sz="2" w:space="0" w:color="000000"/>
      </w:pBdr>
      <w:autoSpaceDE w:val="0"/>
      <w:autoSpaceDN w:val="0"/>
      <w:snapToGrid w:val="0"/>
      <w:spacing w:after="0" w:line="720" w:lineRule="auto"/>
      <w:jc w:val="center"/>
      <w:textAlignment w:val="baseline"/>
    </w:pPr>
    <w:rPr>
      <w:rFonts w:ascii="한양신명조" w:eastAsia="한양신명조"/>
      <w:b/>
      <w:color w:val="000000"/>
      <w:sz w:val="32"/>
    </w:rPr>
  </w:style>
  <w:style w:type="paragraph" w:customStyle="1" w:styleId="aff7">
    <w:name w:val="영문초록(이름"/>
    <w:aliases w:val="학과,학교)"/>
    <w:uiPriority w:val="50"/>
    <w:pPr>
      <w:widowControl w:val="0"/>
      <w:pBdr>
        <w:top w:val="none" w:sz="2" w:space="0" w:color="000000"/>
        <w:left w:val="none" w:sz="2" w:space="0" w:color="000000"/>
        <w:bottom w:val="none" w:sz="2" w:space="0" w:color="000000"/>
        <w:right w:val="none" w:sz="2" w:space="0" w:color="000000"/>
      </w:pBdr>
      <w:autoSpaceDE w:val="0"/>
      <w:autoSpaceDN w:val="0"/>
      <w:snapToGrid w:val="0"/>
      <w:spacing w:after="0" w:line="384" w:lineRule="auto"/>
      <w:jc w:val="right"/>
      <w:textAlignment w:val="baseline"/>
    </w:pPr>
    <w:rPr>
      <w:rFonts w:ascii="한양신명조" w:eastAsia="한양신명조"/>
      <w:color w:val="000000"/>
      <w:sz w:val="22"/>
    </w:rPr>
  </w:style>
  <w:style w:type="paragraph" w:customStyle="1" w:styleId="aff8">
    <w:name w:val="영문초록(내용)"/>
    <w:uiPriority w:val="51"/>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after="0" w:line="432" w:lineRule="auto"/>
      <w:ind w:firstLine="300"/>
      <w:textAlignment w:val="baseline"/>
    </w:pPr>
    <w:rPr>
      <w:rFonts w:ascii="한양신명조" w:eastAsia="한양신명조"/>
      <w:color w:val="000000"/>
      <w:sz w:val="22"/>
    </w:rPr>
  </w:style>
  <w:style w:type="paragraph" w:customStyle="1" w:styleId="aff9">
    <w:name w:val="영문초록(주석)"/>
    <w:uiPriority w:val="52"/>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after="0" w:line="312" w:lineRule="auto"/>
      <w:textAlignment w:val="baseline"/>
    </w:pPr>
    <w:rPr>
      <w:rFonts w:ascii="한양신명조" w:eastAsia="한양신명조"/>
      <w:color w:val="000000"/>
      <w:w w:val="95"/>
      <w:sz w:val="18"/>
    </w:rPr>
  </w:style>
  <w:style w:type="paragraph" w:customStyle="1" w:styleId="affa">
    <w:name w:val="표지측면(년도)"/>
    <w:uiPriority w:val="53"/>
    <w:pPr>
      <w:widowControl w:val="0"/>
      <w:pBdr>
        <w:top w:val="none" w:sz="2" w:space="0" w:color="000000"/>
        <w:left w:val="none" w:sz="2" w:space="0" w:color="000000"/>
        <w:bottom w:val="none" w:sz="2" w:space="0" w:color="000000"/>
        <w:right w:val="none" w:sz="2" w:space="0" w:color="000000"/>
      </w:pBdr>
      <w:autoSpaceDE w:val="0"/>
      <w:autoSpaceDN w:val="0"/>
      <w:snapToGrid w:val="0"/>
      <w:spacing w:after="0" w:line="240" w:lineRule="auto"/>
      <w:jc w:val="center"/>
      <w:textAlignment w:val="baseline"/>
    </w:pPr>
    <w:rPr>
      <w:rFonts w:ascii="한양신명조" w:eastAsia="한양신명조"/>
      <w:b/>
      <w:color w:val="000000"/>
      <w:sz w:val="32"/>
    </w:rPr>
  </w:style>
  <w:style w:type="paragraph" w:customStyle="1" w:styleId="affb">
    <w:name w:val="표지측면(제목)"/>
    <w:uiPriority w:val="54"/>
    <w:pPr>
      <w:widowControl w:val="0"/>
      <w:pBdr>
        <w:top w:val="none" w:sz="2" w:space="0" w:color="000000"/>
        <w:left w:val="none" w:sz="2" w:space="0" w:color="000000"/>
        <w:bottom w:val="none" w:sz="2" w:space="0" w:color="000000"/>
        <w:right w:val="none" w:sz="2" w:space="0" w:color="000000"/>
      </w:pBdr>
      <w:autoSpaceDE w:val="0"/>
      <w:autoSpaceDN w:val="0"/>
      <w:snapToGrid w:val="0"/>
      <w:spacing w:after="0" w:line="480" w:lineRule="auto"/>
      <w:jc w:val="center"/>
      <w:textAlignment w:val="baseline"/>
    </w:pPr>
    <w:rPr>
      <w:rFonts w:ascii="한양신명조" w:eastAsia="한양신명조"/>
      <w:b/>
      <w:color w:val="000000"/>
      <w:sz w:val="32"/>
    </w:rPr>
  </w:style>
  <w:style w:type="paragraph" w:customStyle="1" w:styleId="affc">
    <w:name w:val="표지측면(성명)"/>
    <w:uiPriority w:val="55"/>
    <w:pPr>
      <w:widowControl w:val="0"/>
      <w:pBdr>
        <w:top w:val="none" w:sz="2" w:space="0" w:color="000000"/>
        <w:left w:val="none" w:sz="2" w:space="0" w:color="000000"/>
        <w:bottom w:val="none" w:sz="2" w:space="0" w:color="000000"/>
        <w:right w:val="none" w:sz="2" w:space="0" w:color="000000"/>
      </w:pBdr>
      <w:autoSpaceDE w:val="0"/>
      <w:autoSpaceDN w:val="0"/>
      <w:snapToGrid w:val="0"/>
      <w:spacing w:after="0" w:line="360" w:lineRule="auto"/>
      <w:jc w:val="center"/>
      <w:textAlignment w:val="baseline"/>
    </w:pPr>
    <w:rPr>
      <w:rFonts w:ascii="한양신명조" w:eastAsia="한양신명조"/>
      <w:b/>
      <w:color w:val="000000"/>
      <w:sz w:val="32"/>
    </w:rPr>
  </w:style>
  <w:style w:type="paragraph" w:customStyle="1" w:styleId="affd">
    <w:name w:val="국문초록\(내용\)"/>
    <w:uiPriority w:val="56"/>
    <w:pPr>
      <w:widowControl w:val="0"/>
      <w:pBdr>
        <w:top w:val="none" w:sz="2" w:space="0" w:color="000000"/>
        <w:left w:val="none" w:sz="2" w:space="0" w:color="000000"/>
        <w:bottom w:val="none" w:sz="2" w:space="0" w:color="000000"/>
        <w:right w:val="none" w:sz="2" w:space="0" w:color="000000"/>
      </w:pBdr>
      <w:wordWrap w:val="0"/>
      <w:autoSpaceDE w:val="0"/>
      <w:autoSpaceDN w:val="0"/>
      <w:spacing w:after="0" w:line="360" w:lineRule="auto"/>
      <w:ind w:right="88"/>
      <w:textAlignment w:val="baseline"/>
    </w:pPr>
    <w:rPr>
      <w:rFonts w:ascii="한양신명조" w:eastAsia="HY신명조"/>
      <w:color w:val="282828"/>
      <w:sz w:val="22"/>
    </w:rPr>
  </w:style>
  <w:style w:type="paragraph" w:customStyle="1" w:styleId="MS">
    <w:name w:val="MS바탕글"/>
    <w:uiPriority w:val="57"/>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after="0" w:line="384" w:lineRule="auto"/>
      <w:textAlignment w:val="baseline"/>
    </w:pPr>
    <w:rPr>
      <w:rFonts w:ascii="맑은 고딕" w:eastAsia="HY신명조"/>
      <w:color w:val="000000"/>
      <w:sz w:val="22"/>
    </w:rPr>
  </w:style>
  <w:style w:type="paragraph" w:customStyle="1" w:styleId="Normal1">
    <w:name w:val="Normal1"/>
    <w:uiPriority w:val="59"/>
    <w:pPr>
      <w:widowControl w:val="0"/>
      <w:pBdr>
        <w:top w:val="none" w:sz="2" w:space="1" w:color="000000"/>
        <w:left w:val="none" w:sz="2" w:space="4" w:color="000000"/>
        <w:bottom w:val="none" w:sz="2" w:space="1" w:color="000000"/>
        <w:right w:val="none" w:sz="2" w:space="4" w:color="000000"/>
      </w:pBdr>
      <w:wordWrap w:val="0"/>
      <w:autoSpaceDE w:val="0"/>
      <w:autoSpaceDN w:val="0"/>
      <w:spacing w:after="0" w:line="240" w:lineRule="auto"/>
      <w:textAlignment w:val="baseline"/>
    </w:pPr>
    <w:rPr>
      <w:rFonts w:ascii="맑은 고딕" w:eastAsia="HY신명조"/>
      <w:color w:val="000000"/>
      <w:kern w:val="1"/>
      <w:sz w:val="22"/>
    </w:rPr>
  </w:style>
  <w:style w:type="paragraph" w:styleId="affe">
    <w:name w:val="header"/>
    <w:basedOn w:val="a"/>
    <w:link w:val="Char"/>
    <w:uiPriority w:val="99"/>
    <w:unhideWhenUsed/>
    <w:rsid w:val="007960E0"/>
    <w:pPr>
      <w:tabs>
        <w:tab w:val="center" w:pos="4513"/>
        <w:tab w:val="right" w:pos="9026"/>
      </w:tabs>
      <w:snapToGrid w:val="0"/>
    </w:pPr>
  </w:style>
  <w:style w:type="character" w:customStyle="1" w:styleId="Char">
    <w:name w:val="머리글 Char"/>
    <w:basedOn w:val="a0"/>
    <w:link w:val="affe"/>
    <w:uiPriority w:val="99"/>
    <w:rsid w:val="007960E0"/>
    <w:rPr>
      <w:rFonts w:ascii="맑은 고딕" w:eastAsia="HY신명조"/>
      <w:color w:val="000000"/>
      <w:kern w:val="1"/>
      <w:sz w:val="22"/>
    </w:rPr>
  </w:style>
  <w:style w:type="paragraph" w:styleId="afff">
    <w:name w:val="footer"/>
    <w:basedOn w:val="a"/>
    <w:link w:val="Char0"/>
    <w:uiPriority w:val="99"/>
    <w:unhideWhenUsed/>
    <w:rsid w:val="007960E0"/>
    <w:pPr>
      <w:tabs>
        <w:tab w:val="center" w:pos="4513"/>
        <w:tab w:val="right" w:pos="9026"/>
      </w:tabs>
      <w:snapToGrid w:val="0"/>
    </w:pPr>
  </w:style>
  <w:style w:type="character" w:customStyle="1" w:styleId="Char0">
    <w:name w:val="바닥글 Char"/>
    <w:basedOn w:val="a0"/>
    <w:link w:val="afff"/>
    <w:uiPriority w:val="99"/>
    <w:rsid w:val="007960E0"/>
    <w:rPr>
      <w:rFonts w:ascii="맑은 고딕" w:eastAsia="HY신명조"/>
      <w:color w:val="000000"/>
      <w:kern w:val="1"/>
      <w:sz w:val="22"/>
    </w:rPr>
  </w:style>
  <w:style w:type="character" w:styleId="afff0">
    <w:name w:val="annotation reference"/>
    <w:basedOn w:val="a0"/>
    <w:uiPriority w:val="99"/>
    <w:semiHidden/>
    <w:unhideWhenUsed/>
    <w:rsid w:val="007C44C6"/>
    <w:rPr>
      <w:sz w:val="18"/>
      <w:szCs w:val="18"/>
    </w:rPr>
  </w:style>
  <w:style w:type="paragraph" w:styleId="afff1">
    <w:name w:val="annotation text"/>
    <w:basedOn w:val="a"/>
    <w:link w:val="Char1"/>
    <w:uiPriority w:val="99"/>
    <w:unhideWhenUsed/>
    <w:rsid w:val="007C44C6"/>
    <w:pPr>
      <w:jc w:val="left"/>
    </w:pPr>
  </w:style>
  <w:style w:type="character" w:customStyle="1" w:styleId="Char1">
    <w:name w:val="메모 텍스트 Char"/>
    <w:basedOn w:val="a0"/>
    <w:link w:val="afff1"/>
    <w:uiPriority w:val="99"/>
    <w:rsid w:val="007C44C6"/>
    <w:rPr>
      <w:rFonts w:ascii="맑은 고딕" w:eastAsia="HY신명조"/>
      <w:color w:val="000000"/>
      <w:kern w:val="1"/>
      <w:sz w:val="22"/>
    </w:rPr>
  </w:style>
  <w:style w:type="paragraph" w:styleId="afff2">
    <w:name w:val="annotation subject"/>
    <w:basedOn w:val="afff1"/>
    <w:next w:val="afff1"/>
    <w:link w:val="Char2"/>
    <w:uiPriority w:val="99"/>
    <w:semiHidden/>
    <w:unhideWhenUsed/>
    <w:rsid w:val="007C44C6"/>
    <w:rPr>
      <w:b/>
      <w:bCs/>
    </w:rPr>
  </w:style>
  <w:style w:type="character" w:customStyle="1" w:styleId="Char2">
    <w:name w:val="메모 주제 Char"/>
    <w:basedOn w:val="Char1"/>
    <w:link w:val="afff2"/>
    <w:uiPriority w:val="99"/>
    <w:semiHidden/>
    <w:rsid w:val="007C44C6"/>
    <w:rPr>
      <w:rFonts w:ascii="맑은 고딕" w:eastAsia="HY신명조"/>
      <w:b/>
      <w:bCs/>
      <w:color w:val="000000"/>
      <w:kern w:val="1"/>
      <w:sz w:val="22"/>
    </w:rPr>
  </w:style>
  <w:style w:type="paragraph" w:styleId="afff3">
    <w:name w:val="Balloon Text"/>
    <w:basedOn w:val="a"/>
    <w:link w:val="Char3"/>
    <w:uiPriority w:val="99"/>
    <w:semiHidden/>
    <w:unhideWhenUsed/>
    <w:rsid w:val="00A06DE3"/>
    <w:rPr>
      <w:rFonts w:asciiTheme="majorHAnsi" w:eastAsiaTheme="majorEastAsia" w:hAnsiTheme="majorHAnsi" w:cstheme="majorBidi"/>
      <w:sz w:val="18"/>
      <w:szCs w:val="18"/>
    </w:rPr>
  </w:style>
  <w:style w:type="character" w:customStyle="1" w:styleId="Char3">
    <w:name w:val="풍선 도움말 텍스트 Char"/>
    <w:basedOn w:val="a0"/>
    <w:link w:val="afff3"/>
    <w:uiPriority w:val="99"/>
    <w:semiHidden/>
    <w:rsid w:val="00A06DE3"/>
    <w:rPr>
      <w:rFonts w:asciiTheme="majorHAnsi" w:eastAsiaTheme="majorEastAsia" w:hAnsiTheme="majorHAnsi" w:cstheme="majorBidi"/>
      <w:color w:val="000000"/>
      <w:kern w:val="1"/>
      <w:sz w:val="18"/>
      <w:szCs w:val="18"/>
    </w:rPr>
  </w:style>
  <w:style w:type="paragraph" w:styleId="afff4">
    <w:name w:val="List Paragraph"/>
    <w:basedOn w:val="a"/>
    <w:uiPriority w:val="34"/>
    <w:qFormat/>
    <w:rsid w:val="00A92785"/>
    <w:pPr>
      <w:ind w:leftChars="400" w:left="800"/>
    </w:pPr>
  </w:style>
  <w:style w:type="paragraph" w:customStyle="1" w:styleId="표캡션">
    <w:name w:val="표캡션"/>
    <w:basedOn w:val="a"/>
    <w:rPr>
      <w:rFonts w:ascii="휴먼명조" w:hAnsi="휴먼명조"/>
      <w:b/>
      <w:sz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62341789">
      <w:bodyDiv w:val="1"/>
      <w:marLeft w:val="0"/>
      <w:marRight w:val="0"/>
      <w:marTop w:val="0"/>
      <w:marBottom w:val="0"/>
      <w:divBdr>
        <w:top w:val="none" w:sz="0" w:space="0" w:color="auto"/>
        <w:left w:val="none" w:sz="0" w:space="0" w:color="auto"/>
        <w:bottom w:val="none" w:sz="0" w:space="0" w:color="auto"/>
        <w:right w:val="none" w:sz="0" w:space="0" w:color="auto"/>
      </w:divBdr>
    </w:div>
    <w:div w:id="90395947">
      <w:bodyDiv w:val="1"/>
      <w:marLeft w:val="0"/>
      <w:marRight w:val="0"/>
      <w:marTop w:val="0"/>
      <w:marBottom w:val="0"/>
      <w:divBdr>
        <w:top w:val="none" w:sz="0" w:space="0" w:color="auto"/>
        <w:left w:val="none" w:sz="0" w:space="0" w:color="auto"/>
        <w:bottom w:val="none" w:sz="0" w:space="0" w:color="auto"/>
        <w:right w:val="none" w:sz="0" w:space="0" w:color="auto"/>
      </w:divBdr>
    </w:div>
    <w:div w:id="233778850">
      <w:bodyDiv w:val="1"/>
      <w:marLeft w:val="0"/>
      <w:marRight w:val="0"/>
      <w:marTop w:val="0"/>
      <w:marBottom w:val="0"/>
      <w:divBdr>
        <w:top w:val="none" w:sz="0" w:space="0" w:color="auto"/>
        <w:left w:val="none" w:sz="0" w:space="0" w:color="auto"/>
        <w:bottom w:val="none" w:sz="0" w:space="0" w:color="auto"/>
        <w:right w:val="none" w:sz="0" w:space="0" w:color="auto"/>
      </w:divBdr>
    </w:div>
    <w:div w:id="255208313">
      <w:bodyDiv w:val="1"/>
      <w:marLeft w:val="0"/>
      <w:marRight w:val="0"/>
      <w:marTop w:val="0"/>
      <w:marBottom w:val="0"/>
      <w:divBdr>
        <w:top w:val="none" w:sz="0" w:space="0" w:color="auto"/>
        <w:left w:val="none" w:sz="0" w:space="0" w:color="auto"/>
        <w:bottom w:val="none" w:sz="0" w:space="0" w:color="auto"/>
        <w:right w:val="none" w:sz="0" w:space="0" w:color="auto"/>
      </w:divBdr>
    </w:div>
    <w:div w:id="613095381">
      <w:bodyDiv w:val="1"/>
      <w:marLeft w:val="0"/>
      <w:marRight w:val="0"/>
      <w:marTop w:val="0"/>
      <w:marBottom w:val="0"/>
      <w:divBdr>
        <w:top w:val="none" w:sz="0" w:space="0" w:color="auto"/>
        <w:left w:val="none" w:sz="0" w:space="0" w:color="auto"/>
        <w:bottom w:val="none" w:sz="0" w:space="0" w:color="auto"/>
        <w:right w:val="none" w:sz="0" w:space="0" w:color="auto"/>
      </w:divBdr>
    </w:div>
    <w:div w:id="1160273743">
      <w:bodyDiv w:val="1"/>
      <w:marLeft w:val="0"/>
      <w:marRight w:val="0"/>
      <w:marTop w:val="0"/>
      <w:marBottom w:val="0"/>
      <w:divBdr>
        <w:top w:val="none" w:sz="0" w:space="0" w:color="auto"/>
        <w:left w:val="none" w:sz="0" w:space="0" w:color="auto"/>
        <w:bottom w:val="none" w:sz="0" w:space="0" w:color="auto"/>
        <w:right w:val="none" w:sz="0" w:space="0" w:color="auto"/>
      </w:divBdr>
    </w:div>
    <w:div w:id="1714231380">
      <w:bodyDiv w:val="1"/>
      <w:marLeft w:val="0"/>
      <w:marRight w:val="0"/>
      <w:marTop w:val="0"/>
      <w:marBottom w:val="0"/>
      <w:divBdr>
        <w:top w:val="none" w:sz="0" w:space="0" w:color="auto"/>
        <w:left w:val="none" w:sz="0" w:space="0" w:color="auto"/>
        <w:bottom w:val="none" w:sz="0" w:space="0" w:color="auto"/>
        <w:right w:val="none" w:sz="0" w:space="0" w:color="auto"/>
      </w:divBdr>
    </w:div>
    <w:div w:id="1825269100">
      <w:bodyDiv w:val="1"/>
      <w:marLeft w:val="0"/>
      <w:marRight w:val="0"/>
      <w:marTop w:val="0"/>
      <w:marBottom w:val="0"/>
      <w:divBdr>
        <w:top w:val="none" w:sz="0" w:space="0" w:color="auto"/>
        <w:left w:val="none" w:sz="0" w:space="0" w:color="auto"/>
        <w:bottom w:val="none" w:sz="0" w:space="0" w:color="auto"/>
        <w:right w:val="none" w:sz="0" w:space="0" w:color="auto"/>
      </w:divBdr>
    </w:div>
    <w:div w:id="1893689801">
      <w:bodyDiv w:val="1"/>
      <w:marLeft w:val="0"/>
      <w:marRight w:val="0"/>
      <w:marTop w:val="0"/>
      <w:marBottom w:val="0"/>
      <w:divBdr>
        <w:top w:val="none" w:sz="0" w:space="0" w:color="auto"/>
        <w:left w:val="none" w:sz="0" w:space="0" w:color="auto"/>
        <w:bottom w:val="none" w:sz="0" w:space="0" w:color="auto"/>
        <w:right w:val="none" w:sz="0" w:space="0" w:color="auto"/>
      </w:divBdr>
    </w:div>
    <w:div w:id="20677508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microsoft.com/office/2011/relationships/commentsExtended" Target="commentsExtended.xml"/><Relationship Id="rId13" Type="http://schemas.openxmlformats.org/officeDocument/2006/relationships/header" Target="header3.xml"/><Relationship Id="rId18" Type="http://schemas.openxmlformats.org/officeDocument/2006/relationships/footer" Target="footer5.xml"/><Relationship Id="rId3" Type="http://schemas.openxmlformats.org/officeDocument/2006/relationships/settings" Target="settings.xml"/><Relationship Id="rId21" Type="http://schemas.openxmlformats.org/officeDocument/2006/relationships/theme" Target="theme/theme1.xml"/><Relationship Id="rId7" Type="http://schemas.openxmlformats.org/officeDocument/2006/relationships/comments" Target="comments.xml"/><Relationship Id="rId12" Type="http://schemas.openxmlformats.org/officeDocument/2006/relationships/footer" Target="footer2.xml"/><Relationship Id="rId17" Type="http://schemas.openxmlformats.org/officeDocument/2006/relationships/header" Target="header5.xml"/><Relationship Id="rId2" Type="http://schemas.openxmlformats.org/officeDocument/2006/relationships/styles" Target="styles.xml"/><Relationship Id="rId16" Type="http://schemas.openxmlformats.org/officeDocument/2006/relationships/footer" Target="footer4.xml"/><Relationship Id="rId20" Type="http://schemas.microsoft.com/office/2011/relationships/people" Target="peop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1.xml"/><Relationship Id="rId5" Type="http://schemas.openxmlformats.org/officeDocument/2006/relationships/footnotes" Target="footnotes.xml"/><Relationship Id="rId15" Type="http://schemas.openxmlformats.org/officeDocument/2006/relationships/header" Target="header4.xml"/><Relationship Id="rId23" Type="http://schemas.microsoft.com/office/2016/09/relationships/commentsIds" Target="commentsIds.xml"/><Relationship Id="rId10" Type="http://schemas.openxmlformats.org/officeDocument/2006/relationships/header" Target="header2.xml"/><Relationship Id="rId19"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header" Target="header1.xml"/><Relationship Id="rId14" Type="http://schemas.openxmlformats.org/officeDocument/2006/relationships/footer" Target="footer3.xml"/><Relationship Id="rId22" Type="http://schemas.microsoft.com/office/2018/08/relationships/commentsExtensible" Target="commentsExtensible.xml"/></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맑은 고딕"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맑은 고딕"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33</TotalTime>
  <Pages>11</Pages>
  <Words>603</Words>
  <Characters>3439</Characters>
  <Application>Microsoft Office Word</Application>
  <DocSecurity>0</DocSecurity>
  <Lines>28</Lines>
  <Paragraphs>8</Paragraphs>
  <ScaleCrop>false</ScaleCrop>
  <HeadingPairs>
    <vt:vector size="2" baseType="variant">
      <vt:variant>
        <vt:lpstr>제목</vt:lpstr>
      </vt:variant>
      <vt:variant>
        <vt:i4>1</vt:i4>
      </vt:variant>
    </vt:vector>
  </HeadingPairs>
  <TitlesOfParts>
    <vt:vector size="1" baseType="lpstr">
      <vt:lpstr/>
    </vt:vector>
  </TitlesOfParts>
  <Company/>
  <LinksUpToDate>false</LinksUpToDate>
  <CharactersWithSpaces>4034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User</dc:creator>
  <cp:lastModifiedBy>학위논문실</cp:lastModifiedBy>
  <cp:revision>9</cp:revision>
  <cp:lastPrinted>2024-09-05T05:26:00Z</cp:lastPrinted>
  <dcterms:created xsi:type="dcterms:W3CDTF">2025-03-04T08:25:00Z</dcterms:created>
  <dcterms:modified xsi:type="dcterms:W3CDTF">2025-08-27T07:33:00Z</dcterms:modified>
  <cp:version>0501.0100.01</cp:version>
</cp:coreProperties>
</file>