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C922" w14:textId="4E09EA5C" w:rsidR="006A3836" w:rsidRDefault="00727032" w:rsidP="007270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태양광의 특성</w:t>
      </w:r>
    </w:p>
    <w:p w14:paraId="171980F0" w14:textId="35DEA5EC" w:rsidR="00727032" w:rsidRDefault="00BA2D4F" w:rsidP="00727032">
      <w:pPr>
        <w:keepNext/>
        <w:jc w:val="center"/>
      </w:pPr>
      <w:r>
        <w:rPr>
          <w:noProof/>
        </w:rPr>
        <w:drawing>
          <wp:inline distT="0" distB="0" distL="0" distR="0" wp14:anchorId="7A90F640" wp14:editId="204A898E">
            <wp:extent cx="3665220" cy="29355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052" cy="29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B2BF" w14:textId="6793D048" w:rsidR="00727032" w:rsidRDefault="00727032" w:rsidP="00727032">
      <w:pPr>
        <w:pStyle w:val="a6"/>
        <w:jc w:val="center"/>
      </w:pPr>
      <w:r>
        <w:t xml:space="preserve">그림 </w:t>
      </w:r>
      <w:fldSimple w:instr=" SEQ 그림 \* ARABIC ">
        <w:r w:rsidR="008C58C0">
          <w:rPr>
            <w:noProof/>
          </w:rPr>
          <w:t>1</w:t>
        </w:r>
      </w:fldSimple>
      <w:r>
        <w:rPr>
          <w:rStyle w:val="a8"/>
        </w:rPr>
        <w:footnoteReference w:id="1"/>
      </w:r>
    </w:p>
    <w:p w14:paraId="08E45617" w14:textId="49BFF73B" w:rsidR="00727032" w:rsidRDefault="00BA2D4F" w:rsidP="00727032">
      <w:r>
        <w:rPr>
          <w:rFonts w:hint="eastAsia"/>
        </w:rPr>
        <w:t xml:space="preserve">태양은 </w:t>
      </w:r>
      <w:r>
        <w:t xml:space="preserve">6000K </w:t>
      </w:r>
      <w:r>
        <w:rPr>
          <w:rFonts w:hint="eastAsia"/>
        </w:rPr>
        <w:t xml:space="preserve">온도를 가진 </w:t>
      </w:r>
      <w:proofErr w:type="spellStart"/>
      <w:r w:rsidRPr="008C58C0">
        <w:rPr>
          <w:rFonts w:hint="eastAsia"/>
          <w:b/>
          <w:bCs/>
        </w:rPr>
        <w:t>흑체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유사한 복사를 한다</w:t>
      </w:r>
      <w:r>
        <w:t>.</w:t>
      </w:r>
    </w:p>
    <w:p w14:paraId="406A0E54" w14:textId="2AEE97DF" w:rsidR="00897E4F" w:rsidRDefault="00BA2D4F" w:rsidP="00727032">
      <w:r>
        <w:rPr>
          <w:rFonts w:hint="eastAsia"/>
        </w:rPr>
        <w:t>태양에너지는 대부분 전자기파 형태로 방사되는 복사에너지이다.</w:t>
      </w:r>
      <w:r>
        <w:t xml:space="preserve"> </w:t>
      </w:r>
      <w:r>
        <w:rPr>
          <w:rFonts w:hint="eastAsia"/>
        </w:rPr>
        <w:t>전자기학적으로 말하면 여러 가지 주파수를 가지는 평면파의 집합이라고 생각하면 된다.</w:t>
      </w:r>
    </w:p>
    <w:p w14:paraId="1E45076D" w14:textId="1CE7F08A" w:rsidR="00897E4F" w:rsidRDefault="00897E4F" w:rsidP="00727032">
      <w:r>
        <w:br/>
        <w:t xml:space="preserve">* Plank’s law expressed in terms of frequency. </w:t>
      </w:r>
      <w:r w:rsidR="0020629E">
        <w:rPr>
          <w:rFonts w:hint="eastAsia"/>
        </w:rPr>
        <w:t>플랑크 복사 법칙</w:t>
      </w:r>
    </w:p>
    <w:p w14:paraId="5777312E" w14:textId="77777777" w:rsidR="0020629E" w:rsidRPr="0020629E" w:rsidRDefault="00897E4F" w:rsidP="00897E4F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8A82168" w14:textId="223AC0EF" w:rsidR="0020629E" w:rsidRPr="00B8330F" w:rsidRDefault="0020629E" w:rsidP="00897E4F">
      <w:pPr>
        <w:rPr>
          <w:i/>
        </w:rPr>
      </w:pPr>
      <w:r>
        <w:rPr>
          <w:rFonts w:hint="eastAsia"/>
        </w:rPr>
        <w:t>(플랑크의 가설</w:t>
      </w:r>
      <w:r>
        <w:t xml:space="preserve">, </w:t>
      </w:r>
      <w:r>
        <w:rPr>
          <w:rFonts w:hint="eastAsia"/>
        </w:rPr>
        <w:t xml:space="preserve">당시 플랑크의 계산은 잘못된 것이었으나 </w:t>
      </w:r>
      <w:proofErr w:type="spellStart"/>
      <w:r>
        <w:rPr>
          <w:rFonts w:hint="eastAsia"/>
        </w:rPr>
        <w:t>보즈</w:t>
      </w:r>
      <w:proofErr w:type="spellEnd"/>
      <w:r>
        <w:rPr>
          <w:rFonts w:hint="eastAsia"/>
        </w:rPr>
        <w:t>-아인슈타인 통계를 사용하면 동일한 결과</w:t>
      </w:r>
      <w:r>
        <w:t>)</w:t>
      </w:r>
      <w:r>
        <w:br/>
      </w:r>
      <m:oMathPara>
        <m:oMath>
          <m:r>
            <w:rPr>
              <w:rFonts w:ascii="Cambria Math" w:hAnsi="Cambria Math"/>
            </w:rPr>
            <m:t>E=nhv,  n=0,1,2⋯</m:t>
          </m:r>
        </m:oMath>
      </m:oMathPara>
    </w:p>
    <w:p w14:paraId="675EFEFE" w14:textId="7886AEFD" w:rsidR="0020629E" w:rsidRPr="0020629E" w:rsidRDefault="003B50FC" w:rsidP="00897E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-ϵ/kT</m:t>
              </m:r>
            </m:sup>
          </m:sSup>
        </m:oMath>
      </m:oMathPara>
    </w:p>
    <w:p w14:paraId="61F40C7B" w14:textId="0F0B72E3" w:rsidR="0020629E" w:rsidRPr="0020629E" w:rsidRDefault="0020629E" w:rsidP="00897E4F">
      <w:r>
        <w:rPr>
          <w:rFonts w:hint="eastAsia"/>
        </w:rPr>
        <w:t>(실제</w:t>
      </w:r>
      <w:r w:rsidR="00B8330F">
        <w:rPr>
          <w:rFonts w:hint="eastAsia"/>
        </w:rPr>
        <w:t xml:space="preserve"> 공동의 조화진동자</w:t>
      </w:r>
      <w:r w:rsidR="00B8330F">
        <w:t xml:space="preserve"> </w:t>
      </w:r>
      <w:r w:rsidR="00B8330F">
        <w:rPr>
          <w:rFonts w:hint="eastAsia"/>
        </w:rPr>
        <w:t xml:space="preserve">에너지의 영점에너지는 </w:t>
      </w:r>
      <w:r w:rsidR="00B8330F">
        <w:t>0</w:t>
      </w:r>
      <w:r w:rsidR="00B8330F">
        <w:rPr>
          <w:rFonts w:hint="eastAsia"/>
        </w:rPr>
        <w:t>이 아니다.</w:t>
      </w:r>
      <w:r w:rsidR="00B8330F">
        <w:t xml:space="preserve"> </w:t>
      </w:r>
      <w:r w:rsidR="00B8330F">
        <w:rPr>
          <w:rFonts w:hint="eastAsia"/>
        </w:rPr>
        <w:t>광자는 맥스웰-볼츠만 통계를 따르지 않는다.</w:t>
      </w:r>
      <w:r>
        <w:t>)</w:t>
      </w:r>
    </w:p>
    <w:p w14:paraId="6FC318EB" w14:textId="77777777" w:rsidR="0020629E" w:rsidRPr="0020629E" w:rsidRDefault="0020629E" w:rsidP="00897E4F">
      <m:oMathPara>
        <m:oMath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hv,  n=0,1,2⋯</m:t>
          </m:r>
        </m:oMath>
      </m:oMathPara>
    </w:p>
    <w:p w14:paraId="05666900" w14:textId="4C73F79A" w:rsidR="0020629E" w:rsidRPr="0020629E" w:rsidRDefault="003B50FC" w:rsidP="002062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-ϵ/kT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  photon α=1</m:t>
          </m:r>
        </m:oMath>
      </m:oMathPara>
    </w:p>
    <w:p w14:paraId="5CFA4C27" w14:textId="6C16BED3" w:rsidR="00897E4F" w:rsidRPr="0020629E" w:rsidRDefault="00897E4F" w:rsidP="00897E4F">
      <w:r>
        <w:lastRenderedPageBreak/>
        <w:br/>
        <w:t>* Plank’s law can also be written in terms of the spectral energy density (u) by multiplying B by 4</w:t>
      </w:r>
      <w:r>
        <w:rPr>
          <w:rFonts w:eastAsiaTheme="minorHAnsi"/>
        </w:rPr>
        <w:t>π</w:t>
      </w:r>
      <w:r>
        <w:t>/c.</w:t>
      </w:r>
      <w:r w:rsidR="0020629E">
        <w:rPr>
          <w:rStyle w:val="a8"/>
        </w:rPr>
        <w:footnoteReference w:id="2"/>
      </w:r>
    </w:p>
    <w:p w14:paraId="5A3C4024" w14:textId="2CE35797" w:rsidR="00897E4F" w:rsidRDefault="00897E4F" w:rsidP="00897E4F">
      <w:r>
        <w:br/>
        <w:t xml:space="preserve">* </w:t>
      </w:r>
      <w:r w:rsidR="00E37CD6">
        <w:t xml:space="preserve">Stefan-Boltzmann law </w:t>
      </w:r>
      <w:r>
        <w:rPr>
          <w:rFonts w:hint="eastAsia"/>
        </w:rPr>
        <w:t>슈테판</w:t>
      </w:r>
      <w:r>
        <w:t>-</w:t>
      </w:r>
      <w:r>
        <w:rPr>
          <w:rFonts w:hint="eastAsia"/>
        </w:rPr>
        <w:t>볼츠만 법칙</w:t>
      </w:r>
    </w:p>
    <w:p w14:paraId="1F8697D3" w14:textId="77777777" w:rsidR="007F225F" w:rsidRPr="007F225F" w:rsidRDefault="00E37CD6" w:rsidP="00897E4F">
      <m:oMathPara>
        <m:oMath>
          <m:r>
            <w:rPr>
              <w:rFonts w:ascii="Cambria Math" w:hAnsi="Cambria Math"/>
            </w:rPr>
            <m:t>P=σ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3CD6B2A3" w14:textId="341F3CBF" w:rsidR="007F225F" w:rsidRDefault="007F225F" w:rsidP="00897E4F">
      <w:r>
        <w:br/>
      </w:r>
      <w:r>
        <w:rPr>
          <w:rFonts w:hint="eastAsia"/>
        </w:rPr>
        <w:t>*</w:t>
      </w:r>
      <w:r>
        <w:t xml:space="preserve"> Wien displacement law </w:t>
      </w:r>
      <w:r>
        <w:rPr>
          <w:rFonts w:hint="eastAsia"/>
        </w:rPr>
        <w:t>빈의 변위 법칙</w:t>
      </w:r>
      <w:r w:rsidR="008C58C0">
        <w:rPr>
          <w:rStyle w:val="a8"/>
        </w:rPr>
        <w:footnoteReference w:id="3"/>
      </w:r>
      <w:r>
        <w:br/>
        <w:t>(</w:t>
      </w:r>
      <w:r>
        <w:rPr>
          <w:rFonts w:hint="eastAsia"/>
        </w:rPr>
        <w:t xml:space="preserve">이 법칙은 </w:t>
      </w:r>
      <w:proofErr w:type="spellStart"/>
      <w:r>
        <w:rPr>
          <w:rFonts w:hint="eastAsia"/>
        </w:rPr>
        <w:t>흑체</w:t>
      </w:r>
      <w:proofErr w:type="spellEnd"/>
      <w:r>
        <w:rPr>
          <w:rFonts w:hint="eastAsia"/>
        </w:rPr>
        <w:t xml:space="preserve"> 스펙트럼의 봉우리는 온도가 증가함에 따라 점점 짧은 파장 쪽으로 이동한다는 현상적인 사실을 정량적으로 설명해준다.</w:t>
      </w:r>
      <w:r>
        <w:t>)</w:t>
      </w:r>
    </w:p>
    <w:p w14:paraId="6B52877F" w14:textId="60D5BFBB" w:rsidR="007F225F" w:rsidRPr="00E37CD6" w:rsidRDefault="003B50FC" w:rsidP="00897E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T=const=2.898×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m∙K</m:t>
          </m:r>
        </m:oMath>
      </m:oMathPara>
    </w:p>
    <w:p w14:paraId="1472E988" w14:textId="77777777" w:rsidR="00E37CD6" w:rsidRDefault="00E37CD6" w:rsidP="00897E4F"/>
    <w:p w14:paraId="44200215" w14:textId="19FA1B3B" w:rsidR="00B8330F" w:rsidRPr="00727032" w:rsidRDefault="00B8330F" w:rsidP="00B833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태양광 스펙트럼</w:t>
      </w:r>
    </w:p>
    <w:p w14:paraId="527052E8" w14:textId="77777777" w:rsidR="00727032" w:rsidRDefault="00727032" w:rsidP="00727032">
      <w:pPr>
        <w:keepNext/>
        <w:jc w:val="center"/>
      </w:pPr>
      <w:r>
        <w:rPr>
          <w:noProof/>
        </w:rPr>
        <w:drawing>
          <wp:inline distT="0" distB="0" distL="0" distR="0" wp14:anchorId="41B50590" wp14:editId="46AEEB42">
            <wp:extent cx="3787140" cy="2999586"/>
            <wp:effectExtent l="0" t="0" r="3810" b="0"/>
            <wp:docPr id="2" name="그림 2" descr="Standard solar spectra AM1.5G Am1.5D 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ndard solar spectra AM1.5G Am1.5D AM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00" cy="3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07AB" w14:textId="12F70086" w:rsidR="00727032" w:rsidRDefault="00727032" w:rsidP="00727032">
      <w:pPr>
        <w:pStyle w:val="a6"/>
        <w:jc w:val="center"/>
      </w:pPr>
      <w:r>
        <w:t xml:space="preserve">그림 </w:t>
      </w:r>
      <w:fldSimple w:instr=" SEQ 그림 \* ARABIC ">
        <w:r w:rsidR="008C58C0">
          <w:rPr>
            <w:noProof/>
          </w:rPr>
          <w:t>2</w:t>
        </w:r>
      </w:fldSimple>
      <w:r>
        <w:rPr>
          <w:rStyle w:val="a8"/>
        </w:rPr>
        <w:footnoteReference w:id="4"/>
      </w:r>
    </w:p>
    <w:p w14:paraId="411665C3" w14:textId="2AF36C6B" w:rsidR="00BA2D4F" w:rsidRDefault="00727032" w:rsidP="00727032">
      <w:r>
        <w:rPr>
          <w:rFonts w:hint="eastAsia"/>
        </w:rPr>
        <w:lastRenderedPageBreak/>
        <w:t>A</w:t>
      </w:r>
      <w:r>
        <w:t>M</w:t>
      </w:r>
      <w:r>
        <w:rPr>
          <w:rFonts w:hint="eastAsia"/>
        </w:rPr>
        <w:t>은 a</w:t>
      </w:r>
      <w:r>
        <w:t xml:space="preserve">ir </w:t>
      </w:r>
      <w:r>
        <w:rPr>
          <w:rFonts w:hint="eastAsia"/>
        </w:rPr>
        <w:t>m</w:t>
      </w:r>
      <w:r>
        <w:t>ass</w:t>
      </w:r>
      <w:r>
        <w:rPr>
          <w:rFonts w:hint="eastAsia"/>
        </w:rPr>
        <w:t>의 약자이며,</w:t>
      </w:r>
      <w:r>
        <w:t xml:space="preserve"> </w:t>
      </w:r>
      <w:r>
        <w:rPr>
          <w:rFonts w:hint="eastAsia"/>
        </w:rPr>
        <w:t>대기권 통과 공기량을 의미한다.</w:t>
      </w:r>
    </w:p>
    <w:p w14:paraId="5793115F" w14:textId="0F2416BC" w:rsidR="00B8330F" w:rsidRDefault="00B8330F" w:rsidP="00727032">
      <w:r>
        <w:rPr>
          <w:rFonts w:hint="eastAsia"/>
        </w:rPr>
        <w:t>A</w:t>
      </w:r>
      <w:r>
        <w:t>M0</w:t>
      </w:r>
      <w:r>
        <w:rPr>
          <w:rFonts w:hint="eastAsia"/>
        </w:rPr>
        <w:t>은 대기권 밖의 태양광 스펙트럼을 의미한다.</w:t>
      </w:r>
    </w:p>
    <w:p w14:paraId="7688E902" w14:textId="29BB3083" w:rsidR="00B8330F" w:rsidRDefault="00B8330F" w:rsidP="00727032">
      <w:r>
        <w:rPr>
          <w:rFonts w:hint="eastAsia"/>
        </w:rPr>
        <w:t xml:space="preserve">태양광이 수직으로 입사할 때 </w:t>
      </w:r>
      <w:r>
        <w:t>AM1</w:t>
      </w:r>
      <w:r>
        <w:rPr>
          <w:rFonts w:hint="eastAsia"/>
        </w:rPr>
        <w:t>이라 한다.</w:t>
      </w:r>
    </w:p>
    <w:p w14:paraId="136E8A82" w14:textId="134AAF60" w:rsidR="00727032" w:rsidRDefault="00727032" w:rsidP="00727032">
      <w:r>
        <w:t>The AM1.5 Global spectrum is designed for flat plate modules and has an integrated power of 1000W/m</w:t>
      </w:r>
      <w:r>
        <w:rPr>
          <w:vertAlign w:val="superscript"/>
        </w:rPr>
        <w:t>2</w:t>
      </w:r>
      <w:r>
        <w:t xml:space="preserve"> (100mW/cm</w:t>
      </w:r>
      <w:r>
        <w:rPr>
          <w:vertAlign w:val="superscript"/>
        </w:rPr>
        <w:t>2</w:t>
      </w:r>
      <w:r>
        <w:t xml:space="preserve">). </w:t>
      </w:r>
    </w:p>
    <w:p w14:paraId="234C14D3" w14:textId="7EA86A4D" w:rsidR="00727032" w:rsidRPr="008C58C0" w:rsidRDefault="00B8330F" w:rsidP="00727032">
      <m:oMathPara>
        <m:oMath>
          <m:r>
            <w:rPr>
              <w:rFonts w:ascii="Cambria Math" w:hAnsi="Cambria Math"/>
            </w:rPr>
            <m:t>AM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Air Mass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cosθ</m:t>
              </m:r>
            </m:den>
          </m:f>
        </m:oMath>
      </m:oMathPara>
    </w:p>
    <w:p w14:paraId="1E03068F" w14:textId="77A75EC1" w:rsidR="008C58C0" w:rsidRDefault="008C58C0" w:rsidP="00727032">
      <w:r>
        <w:rPr>
          <w:rFonts w:hint="eastAsia"/>
        </w:rPr>
        <w:t xml:space="preserve">정밀한 태양광 스펙트럼을 낼 수 있는 광원으로는 </w:t>
      </w:r>
      <w:proofErr w:type="spellStart"/>
      <w:r>
        <w:rPr>
          <w:rFonts w:hint="eastAsia"/>
        </w:rPr>
        <w:t>제논</w:t>
      </w:r>
      <w:proofErr w:type="spellEnd"/>
      <w:r>
        <w:rPr>
          <w:rFonts w:hint="eastAsia"/>
        </w:rPr>
        <w:t>(</w:t>
      </w:r>
      <w:r>
        <w:t xml:space="preserve">Xenon) </w:t>
      </w:r>
      <w:r>
        <w:rPr>
          <w:rFonts w:hint="eastAsia"/>
        </w:rPr>
        <w:t>램프가 가장 많이 활용되는데,</w:t>
      </w:r>
      <w:r>
        <w:t xml:space="preserve"> </w:t>
      </w: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제논</w:t>
      </w:r>
      <w:proofErr w:type="spellEnd"/>
      <w:r>
        <w:rPr>
          <w:rFonts w:hint="eastAsia"/>
        </w:rPr>
        <w:t xml:space="preserve"> 램프가 실제 태양광 스펙트럼과 가장 유사한 특성을 가지고 있기 때문이다.</w:t>
      </w:r>
    </w:p>
    <w:p w14:paraId="5AACD30A" w14:textId="77777777" w:rsidR="008C58C0" w:rsidRDefault="008C58C0" w:rsidP="008C58C0">
      <w:pPr>
        <w:keepNext/>
      </w:pPr>
      <w:r>
        <w:rPr>
          <w:noProof/>
        </w:rPr>
        <w:drawing>
          <wp:inline distT="0" distB="0" distL="0" distR="0" wp14:anchorId="27FDBA9B" wp14:editId="13DE19D0">
            <wp:extent cx="5731510" cy="30778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07E6" w14:textId="16B20375" w:rsidR="008C58C0" w:rsidRDefault="008C58C0" w:rsidP="008C58C0">
      <w:pPr>
        <w:pStyle w:val="a6"/>
        <w:jc w:val="center"/>
        <w:rPr>
          <w:noProof/>
        </w:rPr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rPr>
          <w:rStyle w:val="a8"/>
        </w:rPr>
        <w:footnoteReference w:id="5"/>
      </w:r>
    </w:p>
    <w:p w14:paraId="463B5ED1" w14:textId="44EFA27F" w:rsidR="00755077" w:rsidRDefault="00755077" w:rsidP="00755077"/>
    <w:p w14:paraId="20E11E28" w14:textId="774EA232" w:rsidR="00755077" w:rsidRDefault="00755077" w:rsidP="00755077"/>
    <w:p w14:paraId="1EB144D0" w14:textId="11A9A1BA" w:rsidR="00755077" w:rsidRDefault="00755077" w:rsidP="00755077"/>
    <w:p w14:paraId="33AE1EF5" w14:textId="39E6744C" w:rsidR="00755077" w:rsidRDefault="00755077" w:rsidP="00755077"/>
    <w:p w14:paraId="286BA6ED" w14:textId="77777777" w:rsidR="00755077" w:rsidRDefault="00755077" w:rsidP="00755077">
      <w:pPr>
        <w:rPr>
          <w:rFonts w:hint="eastAsia"/>
        </w:rPr>
      </w:pPr>
    </w:p>
    <w:p w14:paraId="240C9231" w14:textId="0724E493" w:rsidR="00755077" w:rsidRDefault="00755077" w:rsidP="007550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광자 에너지</w:t>
      </w:r>
    </w:p>
    <w:p w14:paraId="2D618630" w14:textId="57AF7348" w:rsidR="00755077" w:rsidRDefault="00755077" w:rsidP="00755077"/>
    <w:p w14:paraId="00E6739E" w14:textId="6D401D72" w:rsidR="00755077" w:rsidRDefault="00755077" w:rsidP="00755077">
      <w:r>
        <w:rPr>
          <w:rFonts w:hint="eastAsia"/>
        </w:rPr>
        <w:t>총 에너지</w:t>
      </w:r>
    </w:p>
    <w:p w14:paraId="4FB68E95" w14:textId="78C4B879" w:rsidR="00755077" w:rsidRPr="00755077" w:rsidRDefault="00755077" w:rsidP="007550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E5EE66" w14:textId="68F77D05" w:rsidR="00755077" w:rsidRPr="00755077" w:rsidRDefault="00755077" w:rsidP="0075507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E=γm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A98882" w14:textId="29B725A9" w:rsidR="00755077" w:rsidRDefault="00755077" w:rsidP="00755077">
      <w:r>
        <w:rPr>
          <w:rFonts w:hint="eastAsia"/>
        </w:rPr>
        <w:t>광자는 질량이 없으므로,</w:t>
      </w:r>
      <w:r>
        <w:t xml:space="preserve"> </w:t>
      </w:r>
    </w:p>
    <w:p w14:paraId="722C7D30" w14:textId="04F5A4C6" w:rsidR="00755077" w:rsidRPr="00755077" w:rsidRDefault="00755077" w:rsidP="00755077">
      <m:oMathPara>
        <m:oMath>
          <m:r>
            <w:rPr>
              <w:rFonts w:ascii="Cambria Math" w:hAnsi="Cambria Math"/>
            </w:rPr>
            <m:t>E=pc</m:t>
          </m:r>
        </m:oMath>
      </m:oMathPara>
    </w:p>
    <w:p w14:paraId="5EBEE458" w14:textId="5C4AE872" w:rsidR="00755077" w:rsidRDefault="00755077" w:rsidP="00755077"/>
    <w:p w14:paraId="740E3223" w14:textId="77777777" w:rsidR="00755077" w:rsidRDefault="00755077" w:rsidP="00755077">
      <w:r>
        <w:rPr>
          <w:rFonts w:hint="eastAsia"/>
        </w:rPr>
        <w:t>*P</w:t>
      </w:r>
      <w:r>
        <w:t>lank’s equation</w:t>
      </w:r>
    </w:p>
    <w:p w14:paraId="40C44D82" w14:textId="79E17207" w:rsidR="00755077" w:rsidRDefault="00755077" w:rsidP="00755077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E=hv</m:t>
          </m:r>
        </m:oMath>
      </m:oMathPara>
    </w:p>
    <w:p w14:paraId="0E66C811" w14:textId="77777777" w:rsidR="00755077" w:rsidRDefault="00755077" w:rsidP="00755077">
      <w:pPr>
        <w:rPr>
          <w:rFonts w:hint="eastAsia"/>
        </w:rPr>
      </w:pPr>
    </w:p>
    <w:p w14:paraId="64768293" w14:textId="77777777" w:rsidR="00755077" w:rsidRPr="00755077" w:rsidRDefault="00755077" w:rsidP="00755077">
      <w:pPr>
        <w:rPr>
          <w:rFonts w:hint="eastAsia"/>
        </w:rPr>
      </w:pPr>
    </w:p>
    <w:sectPr w:rsidR="00755077" w:rsidRPr="00755077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A608" w14:textId="77777777" w:rsidR="003B50FC" w:rsidRDefault="003B50FC" w:rsidP="00727032">
      <w:pPr>
        <w:spacing w:after="0" w:line="240" w:lineRule="auto"/>
      </w:pPr>
      <w:r>
        <w:separator/>
      </w:r>
    </w:p>
  </w:endnote>
  <w:endnote w:type="continuationSeparator" w:id="0">
    <w:p w14:paraId="3365EC3A" w14:textId="77777777" w:rsidR="003B50FC" w:rsidRDefault="003B50FC" w:rsidP="0072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80E2" w14:textId="77777777" w:rsidR="003B50FC" w:rsidRDefault="003B50FC" w:rsidP="00727032">
      <w:pPr>
        <w:spacing w:after="0" w:line="240" w:lineRule="auto"/>
      </w:pPr>
      <w:r>
        <w:separator/>
      </w:r>
    </w:p>
  </w:footnote>
  <w:footnote w:type="continuationSeparator" w:id="0">
    <w:p w14:paraId="4A18B653" w14:textId="77777777" w:rsidR="003B50FC" w:rsidRDefault="003B50FC" w:rsidP="00727032">
      <w:pPr>
        <w:spacing w:after="0" w:line="240" w:lineRule="auto"/>
      </w:pPr>
      <w:r>
        <w:rPr>
          <w:rFonts w:hint="eastAsia"/>
        </w:rPr>
        <w:continuationSeparator/>
      </w:r>
    </w:p>
  </w:footnote>
  <w:footnote w:id="1">
    <w:p w14:paraId="0593E227" w14:textId="28436283" w:rsidR="00727032" w:rsidRDefault="00727032">
      <w:pPr>
        <w:pStyle w:val="a7"/>
      </w:pPr>
      <w:r>
        <w:rPr>
          <w:rStyle w:val="a8"/>
        </w:rPr>
        <w:footnoteRef/>
      </w:r>
      <w:r>
        <w:t xml:space="preserve"> </w:t>
      </w:r>
      <w:r w:rsidR="00BA2D4F" w:rsidRPr="00BA2D4F">
        <w:t>https://ko.wikipedia.org/wiki/%ED%9D%91%EC%B2%B4</w:t>
      </w:r>
    </w:p>
  </w:footnote>
  <w:footnote w:id="2">
    <w:p w14:paraId="3FA3A7DA" w14:textId="4B6ACE36" w:rsidR="0020629E" w:rsidRPr="0020629E" w:rsidRDefault="0020629E">
      <w:pPr>
        <w:pStyle w:val="a7"/>
      </w:pPr>
      <w:r>
        <w:rPr>
          <w:rStyle w:val="a8"/>
        </w:rPr>
        <w:footnoteRef/>
      </w:r>
      <w:r w:rsidRPr="0020629E">
        <w:t>https://physics.stackexchange.com/questions/462051/factor%20of%204%20discrepancy%20between%20integral%20of%20plancks%20law%20vs%20stefan%20boltzmann%20law</w:t>
      </w:r>
    </w:p>
  </w:footnote>
  <w:footnote w:id="3">
    <w:p w14:paraId="2D6A32DF" w14:textId="52430BA5" w:rsidR="008C58C0" w:rsidRPr="008C58C0" w:rsidRDefault="008C58C0">
      <w:pPr>
        <w:pStyle w:val="a7"/>
      </w:pPr>
      <w:r>
        <w:rPr>
          <w:rStyle w:val="a8"/>
        </w:rPr>
        <w:footnoteRef/>
      </w:r>
      <w:r>
        <w:t xml:space="preserve"> </w:t>
      </w:r>
      <w:r w:rsidRPr="008C58C0">
        <w:t>https://en.wikipedia.org/wiki/Wien%27s_displacement_law</w:t>
      </w:r>
    </w:p>
  </w:footnote>
  <w:footnote w:id="4">
    <w:p w14:paraId="6C56B774" w14:textId="6C323C13" w:rsidR="00727032" w:rsidRDefault="00727032">
      <w:pPr>
        <w:pStyle w:val="a7"/>
      </w:pPr>
      <w:r>
        <w:rPr>
          <w:rStyle w:val="a8"/>
        </w:rPr>
        <w:footnoteRef/>
      </w:r>
      <w:r>
        <w:t xml:space="preserve"> </w:t>
      </w:r>
      <w:r w:rsidRPr="00727032">
        <w:t>https://www.beta.pvcdrom.org/ko/pvcdrom/appendices/standard-solar-spectra</w:t>
      </w:r>
    </w:p>
  </w:footnote>
  <w:footnote w:id="5">
    <w:p w14:paraId="48E95ED0" w14:textId="0A6CB922" w:rsidR="008C58C0" w:rsidRDefault="008C58C0">
      <w:pPr>
        <w:pStyle w:val="a7"/>
      </w:pPr>
      <w:r>
        <w:rPr>
          <w:rStyle w:val="a8"/>
        </w:rPr>
        <w:footnoteRef/>
      </w:r>
      <w:r>
        <w:t xml:space="preserve"> </w:t>
      </w:r>
      <w:r w:rsidRPr="008C58C0">
        <w:t>https://www.seric.co.jp/english/solarsimulator/ss-for-cell.html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4D75" w14:textId="267263BF" w:rsidR="00727032" w:rsidRDefault="00727032">
    <w:pPr>
      <w:pStyle w:val="a3"/>
    </w:pPr>
    <w:r>
      <w:rPr>
        <w:rFonts w:hint="eastAsia"/>
      </w:rPr>
      <w:t>태양전지 공학개론</w:t>
    </w:r>
    <w:r>
      <w:t xml:space="preserve"> </w:t>
    </w:r>
    <w:r>
      <w:rPr>
        <w:rFonts w:hint="eastAsia"/>
      </w:rPr>
      <w:t>제</w:t>
    </w:r>
    <w:r>
      <w:t>1</w:t>
    </w:r>
    <w:r>
      <w:rPr>
        <w:rFonts w:hint="eastAsia"/>
      </w:rPr>
      <w:t>장 태양에너지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6F37"/>
    <w:multiLevelType w:val="hybridMultilevel"/>
    <w:tmpl w:val="72CA2BDA"/>
    <w:lvl w:ilvl="0" w:tplc="FFB8EB4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DA5312"/>
    <w:multiLevelType w:val="hybridMultilevel"/>
    <w:tmpl w:val="E5AC7392"/>
    <w:lvl w:ilvl="0" w:tplc="4EBE4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32"/>
    <w:rsid w:val="0020629E"/>
    <w:rsid w:val="003B50FC"/>
    <w:rsid w:val="00416149"/>
    <w:rsid w:val="006A3836"/>
    <w:rsid w:val="0071544C"/>
    <w:rsid w:val="00727032"/>
    <w:rsid w:val="00755077"/>
    <w:rsid w:val="007F225F"/>
    <w:rsid w:val="00897E4F"/>
    <w:rsid w:val="008C58C0"/>
    <w:rsid w:val="00B8330F"/>
    <w:rsid w:val="00BA2D4F"/>
    <w:rsid w:val="00E26352"/>
    <w:rsid w:val="00E3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A40FC"/>
  <w15:chartTrackingRefBased/>
  <w15:docId w15:val="{8E89D073-F6C8-4E4A-A58C-E6A318E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0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7032"/>
  </w:style>
  <w:style w:type="paragraph" w:styleId="a4">
    <w:name w:val="footer"/>
    <w:basedOn w:val="a"/>
    <w:link w:val="Char0"/>
    <w:uiPriority w:val="99"/>
    <w:unhideWhenUsed/>
    <w:rsid w:val="00727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7032"/>
  </w:style>
  <w:style w:type="paragraph" w:styleId="a5">
    <w:name w:val="List Paragraph"/>
    <w:basedOn w:val="a"/>
    <w:uiPriority w:val="34"/>
    <w:qFormat/>
    <w:rsid w:val="00727032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727032"/>
    <w:rPr>
      <w:b/>
      <w:bCs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727032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27032"/>
  </w:style>
  <w:style w:type="character" w:styleId="a8">
    <w:name w:val="footnote reference"/>
    <w:basedOn w:val="a0"/>
    <w:uiPriority w:val="99"/>
    <w:semiHidden/>
    <w:unhideWhenUsed/>
    <w:rsid w:val="00727032"/>
    <w:rPr>
      <w:vertAlign w:val="superscript"/>
    </w:rPr>
  </w:style>
  <w:style w:type="character" w:styleId="a9">
    <w:name w:val="Placeholder Text"/>
    <w:basedOn w:val="a0"/>
    <w:uiPriority w:val="99"/>
    <w:semiHidden/>
    <w:rsid w:val="00897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74429-A32C-4AD6-B88A-A9F5F5C9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 태영</dc:creator>
  <cp:keywords/>
  <dc:description/>
  <cp:lastModifiedBy>용 태영</cp:lastModifiedBy>
  <cp:revision>5</cp:revision>
  <dcterms:created xsi:type="dcterms:W3CDTF">2021-07-16T03:24:00Z</dcterms:created>
  <dcterms:modified xsi:type="dcterms:W3CDTF">2021-07-20T05:53:00Z</dcterms:modified>
</cp:coreProperties>
</file>