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Walkthrough / kontekstowe hinty — specyfikacja UX</w:t>
      </w:r>
    </w:p>
    <w:p>
      <w:pPr>
        <w:pStyle w:val="IntenseQuote"/>
      </w:pPr>
      <w:r>
        <w:t>Status: specyfikacja (przed implementacją).</w:t>
      </w:r>
    </w:p>
    <w:p>
      <w:pPr>
        <w:pStyle w:val="IntenseQuote"/>
      </w:pPr>
      <w:r>
        <w:t>Zakres: warstwa front-end portalu narciarza.</w:t>
      </w:r>
    </w:p>
    <w:p>
      <w:pPr>
        <w:pStyle w:val="IntenseQuote"/>
      </w:pPr>
      <w:r>
        <w:t xml:space="preserve">Ekrany objęte: </w:t>
      </w:r>
      <w:r>
        <w:rPr>
          <w:rFonts w:ascii="Consolas" w:hAnsi="Consolas"/>
          <w:color w:val="B03060"/>
        </w:rPr>
        <w:t>SystemAPI/wwwroot/login.html</w:t>
      </w:r>
      <w:r>
        <w:t xml:space="preserve">, </w:t>
      </w:r>
      <w:r>
        <w:rPr>
          <w:rFonts w:ascii="Consolas" w:hAnsi="Consolas"/>
          <w:color w:val="B03060"/>
        </w:rPr>
        <w:t>register.html</w:t>
      </w:r>
      <w:r>
        <w:t xml:space="preserve">, </w:t>
      </w:r>
      <w:r>
        <w:rPr>
          <w:rFonts w:ascii="Consolas" w:hAnsi="Consolas"/>
          <w:color w:val="B03060"/>
        </w:rPr>
        <w:t>narciarz.html</w:t>
      </w:r>
      <w:r>
        <w:t>.</w:t>
      </w:r>
    </w:p>
    <w:p>
      <w:pPr>
        <w:pStyle w:val="Heading2"/>
      </w:pPr>
      <w:r>
        <w:t>1. Cel i zakres</w:t>
      </w:r>
    </w:p>
    <w:p>
      <w:r>
        <w:t xml:space="preserve">System nieinwazyjnych podpowiedzi (popupów) dla </w:t>
      </w:r>
      <w:r>
        <w:rPr>
          <w:b/>
        </w:rPr>
        <w:t>narciarza</w:t>
      </w:r>
      <w:r>
        <w:t xml:space="preserve"> korzystającego z portalu</w:t>
      </w:r>
    </w:p>
    <w:p>
      <w:r>
        <w:t>po raz pierwszy lub wracającego po pomoc („review"). Trzy niezależne mechanizmy</w:t>
      </w:r>
    </w:p>
    <w:p>
      <w:r>
        <w:t>wyzwalania, jeden wspólny silnik renderowania, deklaratywny rejestr treści</w:t>
      </w:r>
    </w:p>
    <w:p>
      <w:r>
        <w:t>(treść hintów = dane, nie kod).</w:t>
      </w:r>
    </w:p>
    <w:p>
      <w:r>
        <w:t>Ekrany:</w:t>
      </w:r>
    </w:p>
    <w:p>
      <w:pPr>
        <w:pStyle w:val="ListBullet"/>
      </w:pPr>
      <w:r>
        <w:rPr>
          <w:rFonts w:ascii="Consolas" w:hAnsi="Consolas"/>
          <w:color w:val="B03060"/>
        </w:rPr>
        <w:t>login.html</w:t>
      </w:r>
      <w:r>
        <w:t xml:space="preserve"> — logowanie</w:t>
      </w:r>
    </w:p>
    <w:p>
      <w:pPr>
        <w:pStyle w:val="ListBullet"/>
      </w:pPr>
      <w:r>
        <w:rPr>
          <w:rFonts w:ascii="Consolas" w:hAnsi="Consolas"/>
          <w:color w:val="B03060"/>
        </w:rPr>
        <w:t>register.html</w:t>
      </w:r>
      <w:r>
        <w:t xml:space="preserve"> — rejestracja</w:t>
      </w:r>
    </w:p>
    <w:p>
      <w:pPr>
        <w:pStyle w:val="ListBullet"/>
      </w:pPr>
      <w:r>
        <w:rPr>
          <w:rFonts w:ascii="Consolas" w:hAnsi="Consolas"/>
          <w:color w:val="B03060"/>
        </w:rPr>
        <w:t>narciarz.html</w:t>
      </w:r>
      <w:r>
        <w:t xml:space="preserve"> — portal (5 zakładek + hero)</w:t>
      </w:r>
    </w:p>
    <w:p>
      <w:pPr>
        <w:pStyle w:val="Heading2"/>
      </w:pPr>
      <w:r>
        <w:t>2. Taksonomia elementów (4 typy)</w:t>
      </w:r>
    </w:p>
    <w:p>
      <w:r>
        <w:t xml:space="preserve">Każdy element należy do jednej z 4 klas — od niej zależy </w:t>
      </w:r>
      <w:r>
        <w:rPr>
          <w:b/>
        </w:rPr>
        <w:t>pozycjonowanie</w:t>
      </w:r>
      <w:r>
        <w:t>,</w:t>
      </w:r>
    </w:p>
    <w:p>
      <w:r>
        <w:rPr>
          <w:b/>
        </w:rPr>
        <w:t>czas namysłu</w:t>
      </w:r>
      <w:r>
        <w:t xml:space="preserve"> i </w:t>
      </w:r>
      <w:r>
        <w:rPr>
          <w:b/>
        </w:rPr>
        <w:t>szablon treści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Przykłady (selektory)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Kotwiczenie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Czas namysłu (hover)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A. Pole edycyjne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#email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#password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#password2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#narciarz-rfid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#historia-date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#zwrot-reason-select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#zwrot-reason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#zwrot-return-card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#zakup-from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#zakup-to</w:t>
            </w:r>
          </w:p>
        </w:tc>
        <w:tc>
          <w:tcPr>
            <w:tcW w:type="dxa" w:w="2160"/>
          </w:tcPr>
          <w:p>
            <w:r/>
            <w:r>
              <w:t>statyczne, na prawo od pola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B. Przycisk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#loginButton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#registerBtn</w:t>
            </w:r>
            <w:r>
              <w:t xml:space="preserve">, „Załaduj", „Załaduj karnety", </w:t>
            </w:r>
            <w:r>
              <w:rPr>
                <w:rFonts w:ascii="Consolas" w:hAnsi="Consolas"/>
                <w:color w:val="B03060"/>
              </w:rPr>
              <w:t>#zwrot-btn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#zakup-btn</w:t>
            </w:r>
            <w:r>
              <w:t>, „Drukuj raport", taby nawigacji, „Wyloguj"</w:t>
            </w:r>
          </w:p>
        </w:tc>
        <w:tc>
          <w:tcPr>
            <w:tcW w:type="dxa" w:w="2160"/>
          </w:tcPr>
          <w:p>
            <w:r/>
            <w:r>
              <w:t>statyczne, na prawo od przycisku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C. Informacja wyświetlana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.hint</w:t>
            </w:r>
            <w:r>
              <w:t xml:space="preserve"> (dane testowe), </w:t>
            </w:r>
            <w:r>
              <w:rPr>
                <w:rFonts w:ascii="Consolas" w:hAnsi="Consolas"/>
                <w:color w:val="B03060"/>
              </w:rPr>
              <w:t>.error</w:t>
            </w:r>
            <w:r>
              <w:t>/</w:t>
            </w:r>
            <w:r>
              <w:rPr>
                <w:rFonts w:ascii="Consolas" w:hAnsi="Consolas"/>
                <w:color w:val="B03060"/>
              </w:rPr>
              <w:t>.success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.hint-pass</w:t>
            </w:r>
            <w:r>
              <w:t xml:space="preserve">, badge'y statusu, </w:t>
            </w:r>
            <w:r>
              <w:rPr>
                <w:rFonts w:ascii="Consolas" w:hAnsi="Consolas"/>
                <w:color w:val="B03060"/>
              </w:rPr>
              <w:t>pass-card</w:t>
            </w:r>
            <w:r>
              <w:t xml:space="preserve"> (hero), </w:t>
            </w:r>
            <w:r>
              <w:rPr>
                <w:rFonts w:ascii="Consolas" w:hAnsi="Consolas"/>
                <w:color w:val="B03060"/>
              </w:rPr>
              <w:t>rfid-line</w:t>
            </w:r>
            <w:r>
              <w:t>, kafelki karnetów, licznik wyciągów</w:t>
            </w:r>
          </w:p>
        </w:tc>
        <w:tc>
          <w:tcPr>
            <w:tcW w:type="dxa" w:w="2160"/>
          </w:tcPr>
          <w:p>
            <w:r/>
            <w:r>
              <w:t>podąża za kursorem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D. Sekcja / 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.weather-bar</w:t>
            </w:r>
            <w:r>
              <w:t xml:space="preserve">, tabela wyciągów, </w:t>
            </w:r>
            <w:r>
              <w:rPr>
                <w:rFonts w:ascii="Consolas" w:hAnsi="Consolas"/>
                <w:color w:val="B03060"/>
              </w:rPr>
              <w:t>.timeline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price-summary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#zwrot-preview-body</w:t>
            </w:r>
            <w:r>
              <w:t xml:space="preserve">, blok „Mapa tras", całe </w:t>
            </w:r>
            <w:r>
              <w:rPr>
                <w:rFonts w:ascii="Consolas" w:hAnsi="Consolas"/>
                <w:color w:val="B03060"/>
              </w:rPr>
              <w:t>.section</w:t>
            </w:r>
          </w:p>
        </w:tc>
        <w:tc>
          <w:tcPr>
            <w:tcW w:type="dxa" w:w="2160"/>
          </w:tcPr>
          <w:p>
            <w:r/>
            <w:r>
              <w:t>podąża za kursorem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 s</w:t>
            </w:r>
          </w:p>
        </w:tc>
      </w:tr>
    </w:tbl>
    <w:p/>
    <w:p>
      <w:pPr>
        <w:pStyle w:val="Heading2"/>
      </w:pPr>
      <w:r>
        <w:t>3. Tryby wyzwalania</w:t>
      </w:r>
    </w:p>
    <w:p>
      <w:pPr>
        <w:pStyle w:val="Heading3"/>
      </w:pPr>
      <w:r>
        <w:t>3.1. Hint na hover („tępe trzymanie kursora")</w:t>
      </w:r>
    </w:p>
    <w:p>
      <w:pPr>
        <w:pStyle w:val="ListBullet"/>
      </w:pPr>
      <w:r>
        <w:t xml:space="preserve">Typ </w:t>
      </w:r>
      <w:r>
        <w:rPr>
          <w:b/>
        </w:rPr>
        <w:t>A/B</w:t>
      </w:r>
      <w:r>
        <w:t xml:space="preserve">: po </w:t>
      </w:r>
      <w:r>
        <w:rPr>
          <w:b/>
        </w:rPr>
        <w:t>5 s</w:t>
      </w:r>
      <w:r>
        <w:t xml:space="preserve"> nieruchomego kursora nad elementem → popup pojawia się</w:t>
      </w:r>
    </w:p>
    <w:p>
      <w:r>
        <w:t xml:space="preserve">  </w:t>
      </w:r>
      <w:r>
        <w:rPr>
          <w:b/>
        </w:rPr>
        <w:t>statycznie</w:t>
      </w:r>
      <w:r>
        <w:t xml:space="preserve"> przy elemencie.</w:t>
      </w:r>
    </w:p>
    <w:p>
      <w:pPr>
        <w:pStyle w:val="ListBullet"/>
      </w:pPr>
      <w:r>
        <w:t xml:space="preserve">Typ </w:t>
      </w:r>
      <w:r>
        <w:rPr>
          <w:b/>
        </w:rPr>
        <w:t>C/D</w:t>
      </w:r>
      <w:r>
        <w:t xml:space="preserve">: po </w:t>
      </w:r>
      <w:r>
        <w:rPr>
          <w:b/>
        </w:rPr>
        <w:t>1 s</w:t>
      </w:r>
      <w:r>
        <w:t xml:space="preserve"> → popup </w:t>
      </w:r>
      <w:r>
        <w:rPr>
          <w:b/>
        </w:rPr>
        <w:t>podąża za kursorem</w:t>
      </w:r>
      <w:r>
        <w:t xml:space="preserve"> (jego lewy górny róg =</w:t>
      </w:r>
    </w:p>
    <w:p>
      <w:r>
        <w:t xml:space="preserve">  pozycja kursora + offset).</w:t>
      </w:r>
    </w:p>
    <w:p>
      <w:pPr>
        <w:pStyle w:val="ListBullet"/>
      </w:pPr>
      <w:r>
        <w:t>Reset licznika przy ruchu kursora poza element. Dla A/B mikroruch (&lt;4 px)</w:t>
      </w:r>
    </w:p>
    <w:p>
      <w:r>
        <w:t xml:space="preserve">  nie resetuje licznika.</w:t>
      </w:r>
    </w:p>
    <w:p>
      <w:pPr>
        <w:pStyle w:val="ListBullet"/>
      </w:pPr>
      <w:r>
        <w:t xml:space="preserve">Tylko </w:t>
      </w:r>
      <w:r>
        <w:rPr>
          <w:b/>
        </w:rPr>
        <w:t>jeden</w:t>
      </w:r>
      <w:r>
        <w:t xml:space="preserve"> hover-popup naraz. Znika przy: opuszczeniu elementu, kliknięciu,</w:t>
      </w:r>
    </w:p>
    <w:p>
      <w:r>
        <w:t xml:space="preserve">  </w:t>
      </w:r>
      <w:r>
        <w:rPr>
          <w:rFonts w:ascii="Consolas" w:hAnsi="Consolas"/>
          <w:color w:val="B03060"/>
        </w:rPr>
        <w:t>Esc</w:t>
      </w:r>
      <w:r>
        <w:t>, scrollu.</w:t>
      </w:r>
    </w:p>
    <w:p>
      <w:pPr>
        <w:pStyle w:val="Heading3"/>
      </w:pPr>
      <w:r>
        <w:t>3.2. Hint po powtarzającym się błędzie</w:t>
      </w:r>
    </w:p>
    <w:p>
      <w:pPr>
        <w:pStyle w:val="ListBullet"/>
      </w:pPr>
      <w:r>
        <w:t xml:space="preserve">Wyzwalany </w:t>
      </w:r>
      <w:r>
        <w:rPr>
          <w:b/>
        </w:rPr>
        <w:t>natychmiast</w:t>
      </w:r>
      <w:r>
        <w:t xml:space="preserve"> (pomija czas namysłu), kotwiczony jak typ A (przy polu).</w:t>
      </w:r>
    </w:p>
    <w:p>
      <w:pPr>
        <w:pStyle w:val="ListBullet"/>
      </w:pPr>
      <w:r>
        <w:t>Wariant wizualny „error" (czerwony akcent), odróżnialny od neutralnego hinta.</w:t>
      </w:r>
    </w:p>
    <w:p>
      <w:pPr>
        <w:pStyle w:val="ListBullet"/>
      </w:pPr>
      <w:r>
        <w:t xml:space="preserve">Reguła „powtarzający się": </w:t>
      </w:r>
      <w:r>
        <w:rPr>
          <w:b/>
        </w:rPr>
        <w:t>2. nieudana</w:t>
      </w:r>
      <w:r>
        <w:t xml:space="preserve"> walidacja tego samego pola</w:t>
      </w:r>
    </w:p>
    <w:p>
      <w:r>
        <w:t xml:space="preserve">  (na </w:t>
      </w:r>
      <w:r>
        <w:rPr>
          <w:rFonts w:ascii="Consolas" w:hAnsi="Consolas"/>
          <w:color w:val="B03060"/>
        </w:rPr>
        <w:t>blur</w:t>
      </w:r>
      <w:r>
        <w:t xml:space="preserve"> lub przy próbie submitu) </w:t>
      </w:r>
      <w:r>
        <w:rPr>
          <w:b/>
        </w:rPr>
        <w:t>albo</w:t>
      </w:r>
      <w:r>
        <w:t xml:space="preserve"> 1. zablokowany submit z winy pola.</w:t>
      </w:r>
    </w:p>
    <w:p>
      <w:r>
        <w:t xml:space="preserve">  Próg = 2 (konfigurowalny).</w:t>
      </w:r>
    </w:p>
    <w:p>
      <w:pPr>
        <w:pStyle w:val="ListBullet"/>
      </w:pPr>
      <w:r>
        <w:t>Znika po poprawieniu wartości; licznik błędów per-pole zeruje się po sukcesie.</w:t>
      </w:r>
    </w:p>
    <w:p>
      <w:pPr>
        <w:pStyle w:val="ListBullet"/>
      </w:pPr>
      <w:r>
        <w:t>Reguły walidacji → §8.</w:t>
      </w:r>
    </w:p>
    <w:p>
      <w:pPr>
        <w:pStyle w:val="Heading3"/>
      </w:pPr>
      <w:r>
        <w:t>3.3. Walk-through przy pierwszym użyciu</w:t>
      </w:r>
    </w:p>
    <w:p>
      <w:pPr>
        <w:pStyle w:val="ListBullet"/>
      </w:pPr>
      <w:r>
        <w:t>Uruchamiany raz na ekran, jeśli brak znacznika „widziano" (§6).</w:t>
      </w:r>
    </w:p>
    <w:p>
      <w:pPr>
        <w:pStyle w:val="ListBullet"/>
      </w:pPr>
      <w:r>
        <w:t>Sekwencja kroków w ustalonej kolejności (§7): podświetlenie elementu</w:t>
      </w:r>
    </w:p>
    <w:p>
      <w:r>
        <w:t xml:space="preserve">  (overlay ze spotlightem) + popup zakotwiczony wg typu + pasek </w:t>
      </w:r>
      <w:r>
        <w:rPr>
          <w:rFonts w:ascii="Consolas" w:hAnsi="Consolas"/>
          <w:color w:val="B03060"/>
        </w:rPr>
        <w:t>Krok X/N</w:t>
      </w:r>
      <w:r>
        <w:t>,</w:t>
      </w:r>
    </w:p>
    <w:p>
      <w:r>
        <w:t xml:space="preserve">  przyciski </w:t>
      </w:r>
      <w:r>
        <w:rPr>
          <w:b/>
        </w:rPr>
        <w:t>Dalej / Wstecz / Pomiń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</w:rPr>
        <w:t>Pomiń</w:t>
      </w:r>
      <w:r>
        <w:t xml:space="preserve"> i dojście do końca → zapis znacznika. </w:t>
      </w:r>
      <w:r>
        <w:rPr>
          <w:rFonts w:ascii="Consolas" w:hAnsi="Consolas"/>
          <w:color w:val="B03060"/>
        </w:rPr>
        <w:t>Esc</w:t>
      </w:r>
      <w:r>
        <w:t xml:space="preserve"> = Pomiń.</w:t>
      </w:r>
    </w:p>
    <w:p>
      <w:pPr>
        <w:pStyle w:val="ListBullet"/>
      </w:pPr>
      <w:r>
        <w:t>Po przełączeniu zakładki w trakcie tour kontynuuje od kroków tej zakładki</w:t>
      </w:r>
    </w:p>
    <w:p>
      <w:r>
        <w:t xml:space="preserve">  (tour jest świadomy sekcji).</w:t>
      </w:r>
    </w:p>
    <w:p>
      <w:pPr>
        <w:pStyle w:val="Heading2"/>
      </w:pPr>
      <w:r>
        <w:t>4. Reguły pozycjonowania (dokładne)</w:t>
      </w:r>
    </w:p>
    <w:p>
      <w:r>
        <w:rPr>
          <w:b/>
        </w:rPr>
        <w:t>Typ A — pole edycyjne</w:t>
      </w:r>
      <w:r>
        <w:t xml:space="preserve"> (i analogicznie </w:t>
      </w:r>
      <w:r>
        <w:rPr>
          <w:b/>
        </w:rPr>
        <w:t>B — przycisk</w:t>
      </w:r>
      <w:r>
        <w:t>):</w:t>
      </w:r>
    </w:p>
    <w:p>
      <w:r>
        <w:rPr>
          <w:rFonts w:ascii="Consolas" w:hAnsi="Consolas"/>
          <w:sz w:val="18"/>
        </w:rPr>
        <w:t>popup.topLeft = element.topRight + (padding, 0)</w:t>
        <w:br/>
        <w:t>padding domyślnie 8 px</w:t>
      </w:r>
    </w:p>
    <w:p>
      <w:r>
        <w:t>Prawy-górny róg pola = lewy-górny róg popupa, z małym marginesem. Popup statyczny.</w:t>
      </w:r>
    </w:p>
    <w:p>
      <w:r>
        <w:rPr>
          <w:b/>
        </w:rPr>
        <w:t>Typ C — informacja</w:t>
      </w:r>
      <w:r>
        <w:t xml:space="preserve"> (i analogicznie </w:t>
      </w:r>
      <w:r>
        <w:rPr>
          <w:b/>
        </w:rPr>
        <w:t>D — sekcja</w:t>
      </w:r>
      <w:r>
        <w:t>):</w:t>
      </w:r>
    </w:p>
    <w:p>
      <w:r>
        <w:rPr>
          <w:rFonts w:ascii="Consolas" w:hAnsi="Consolas"/>
          <w:sz w:val="18"/>
        </w:rPr>
        <w:t>popup.topLeft = cursor.position + (offset, offset)</w:t>
        <w:br/>
        <w:t>offset domyślnie 12 px</w:t>
        <w:br/>
        <w:t>popup podąża za kursorem (mousemove, throttle ~16 ms)</w:t>
        <w:br/>
        <w:t>kształt: prostokąt</w:t>
      </w:r>
    </w:p>
    <w:p>
      <w:r>
        <w:rPr>
          <w:b/>
        </w:rPr>
        <w:t>Fallbacki krawędziowe (wspólne):</w:t>
      </w:r>
    </w:p>
    <w:p>
      <w:pPr>
        <w:pStyle w:val="ListBullet"/>
      </w:pPr>
      <w:r>
        <w:t>Wyjście poza prawą krawędź → A/B przerzuca się na lewą stronę elementu;</w:t>
      </w:r>
    </w:p>
    <w:p>
      <w:r>
        <w:t xml:space="preserve">  C/D ustawia kursor jako prawy-górny róg popupa (lustro).</w:t>
      </w:r>
    </w:p>
    <w:p>
      <w:pPr>
        <w:pStyle w:val="ListBullet"/>
      </w:pPr>
      <w:r>
        <w:t>Wyjście w dół → kotwica przeskakuje do góry.</w:t>
      </w:r>
    </w:p>
    <w:p>
      <w:pPr>
        <w:pStyle w:val="ListBullet"/>
      </w:pPr>
      <w:r>
        <w:t>Popup nigdy nie zasłania elementu, którego dotyczy (A/B).</w:t>
      </w:r>
    </w:p>
    <w:p>
      <w:pPr>
        <w:pStyle w:val="Heading2"/>
      </w:pPr>
      <w:r>
        <w:t>5. Reguły treści (per typ)</w:t>
      </w:r>
    </w:p>
    <w:p>
      <w:r>
        <w:rPr>
          <w:b/>
        </w:rPr>
        <w:t>A. Pole edycyjne</w:t>
      </w:r>
      <w:r>
        <w:t xml:space="preserve"> — w kolejności:</w:t>
      </w:r>
    </w:p>
    <w:p>
      <w:pPr>
        <w:pStyle w:val="ListNumber"/>
      </w:pPr>
      <w:r>
        <w:t>Czego dotyczy pole (1 zdanie).</w:t>
      </w:r>
    </w:p>
    <w:p>
      <w:pPr>
        <w:pStyle w:val="ListNumber"/>
      </w:pPr>
      <w:r>
        <w:rPr>
          <w:b/>
        </w:rPr>
        <w:t>Obowiązkowe / opcjonalne</w:t>
      </w:r>
      <w:r>
        <w:t>.</w:t>
      </w:r>
    </w:p>
    <w:p>
      <w:pPr>
        <w:pStyle w:val="ListNumber"/>
      </w:pPr>
      <w:r>
        <w:rPr>
          <w:b/>
        </w:rPr>
        <w:t>Format / dozwolone wartości</w:t>
      </w:r>
      <w:r>
        <w:t xml:space="preserve"> (np. „e-mail musi zawierać </w:t>
      </w:r>
      <w:r>
        <w:rPr>
          <w:rFonts w:ascii="Consolas" w:hAnsi="Consolas"/>
          <w:color w:val="B03060"/>
        </w:rPr>
        <w:t>@</w:t>
      </w:r>
      <w:r>
        <w:t xml:space="preserve"> i domenę,</w:t>
      </w:r>
    </w:p>
    <w:p>
      <w:r>
        <w:t xml:space="preserve">   np. </w:t>
      </w:r>
      <w:r>
        <w:rPr>
          <w:rFonts w:ascii="Consolas" w:hAnsi="Consolas"/>
          <w:color w:val="B03060"/>
        </w:rPr>
        <w:t>jan@poczta.pl</w:t>
      </w:r>
      <w:r>
        <w:t>"; „data DD.MM.RRRR"; „min. 8 znaków").</w:t>
      </w:r>
    </w:p>
    <w:p>
      <w:pPr>
        <w:pStyle w:val="ListNumber"/>
      </w:pPr>
      <w:r>
        <w:t xml:space="preserve">Co jest </w:t>
      </w:r>
      <w:r>
        <w:rPr>
          <w:b/>
        </w:rPr>
        <w:t>niedozwolone</w:t>
      </w:r>
      <w:r>
        <w:t xml:space="preserve"> / typowe pułapki.</w:t>
      </w:r>
    </w:p>
    <w:p>
      <w:pPr>
        <w:pStyle w:val="ListNumber"/>
      </w:pPr>
      <w:r>
        <w:t>(opcjonalnie) odsyłacz do powiązanego hinta.</w:t>
      </w:r>
    </w:p>
    <w:p>
      <w:r>
        <w:rPr>
          <w:b/>
        </w:rPr>
        <w:t>B. Przycisk</w:t>
      </w:r>
      <w:r>
        <w:t xml:space="preserve"> — </w:t>
      </w:r>
      <w:r>
        <w:rPr>
          <w:b/>
        </w:rPr>
        <w:t>co się stanie po kliknięciu</w:t>
      </w:r>
      <w:r>
        <w:t xml:space="preserve"> (efekt, dokąd prowadzi,</w:t>
      </w:r>
    </w:p>
    <w:p>
      <w:r>
        <w:t>czy wysyła/zapisuje, warunki wstępne, np. „wymaga wybranej karty").</w:t>
      </w:r>
    </w:p>
    <w:p>
      <w:r>
        <w:rPr>
          <w:b/>
        </w:rPr>
        <w:t>C. Informacja</w:t>
      </w:r>
      <w:r>
        <w:t xml:space="preserve"> — (1) czego dotyczy, (2) jak zmienić to, co widać,</w:t>
      </w:r>
    </w:p>
    <w:p>
      <w:r>
        <w:t>(3) jak reaguje na inne komponenty.</w:t>
      </w:r>
    </w:p>
    <w:p>
      <w:r>
        <w:rPr>
          <w:b/>
        </w:rPr>
        <w:t>D. Sekcja/panel</w:t>
      </w:r>
      <w:r>
        <w:t xml:space="preserve"> — jak C, dla całego obszaru: do czego służy, skąd bierze dane,</w:t>
      </w:r>
    </w:p>
    <w:p>
      <w:r>
        <w:t>czym sterują filtry.</w:t>
      </w:r>
    </w:p>
    <w:p>
      <w:r>
        <w:rPr>
          <w:b/>
        </w:rPr>
        <w:t>Odsyłacze:</w:t>
      </w:r>
      <w:r>
        <w:t xml:space="preserve"> w treści dopuszczalny element </w:t>
      </w:r>
      <w:r>
        <w:rPr>
          <w:rFonts w:ascii="Consolas" w:hAnsi="Consolas"/>
          <w:color w:val="B03060"/>
        </w:rPr>
        <w:t>→ zobacz: „&lt;tytuł hinta&gt;"</w:t>
      </w:r>
      <w:r>
        <w:t xml:space="preserve"> (klikalny).</w:t>
      </w:r>
    </w:p>
    <w:p>
      <w:r>
        <w:t>Kliknięcie otwiera docelowy hint (zakotwiczony przy jego elemencie, z podświetleniem).</w:t>
      </w:r>
    </w:p>
    <w:p>
      <w:r>
        <w:t>Stosować w długich instrukcjach (zwrot, zakup).</w:t>
      </w:r>
    </w:p>
    <w:p>
      <w:pPr>
        <w:pStyle w:val="Heading2"/>
      </w:pPr>
      <w:r>
        <w:t>6. Trwałość stanu (cookies / „review")</w:t>
      </w:r>
    </w:p>
    <w:p>
      <w:r>
        <w:t xml:space="preserve">Brief mówi „Cookies", ale aplikacja używa już </w:t>
      </w:r>
      <w:r>
        <w:rPr>
          <w:rFonts w:ascii="Consolas" w:hAnsi="Consolas"/>
          <w:color w:val="B03060"/>
        </w:rPr>
        <w:t>localStorage</w:t>
      </w:r>
      <w:r>
        <w:t xml:space="preserve"> (token, role, userId).</w:t>
      </w:r>
    </w:p>
    <w:p>
      <w:r>
        <w:rPr>
          <w:b/>
        </w:rPr>
        <w:t>Rekomendacja:</w:t>
      </w:r>
      <w:r>
        <w:t xml:space="preserve"> </w:t>
      </w:r>
      <w:r>
        <w:rPr>
          <w:rFonts w:ascii="Consolas" w:hAnsi="Consolas"/>
          <w:color w:val="B03060"/>
        </w:rPr>
        <w:t>localStorage</w:t>
      </w:r>
      <w:r>
        <w:t xml:space="preserve"> dla spójności (cookie tylko gdy stan ma być czytany</w:t>
      </w:r>
    </w:p>
    <w:p>
      <w:r>
        <w:t>serwerowo — tu nie jest).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Klucz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Wartość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wt_seen_login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"1"</w:t>
            </w:r>
            <w:r>
              <w:t>/wersja</w:t>
            </w:r>
          </w:p>
        </w:tc>
        <w:tc>
          <w:tcPr>
            <w:tcW w:type="dxa" w:w="2880"/>
          </w:tcPr>
          <w:p>
            <w:r/>
            <w:r>
              <w:t>walkthrough loginu odbyty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wt_seen_register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"1"</w:t>
            </w:r>
          </w:p>
        </w:tc>
        <w:tc>
          <w:tcPr>
            <w:tcW w:type="dxa" w:w="2880"/>
          </w:tcPr>
          <w:p>
            <w:r/>
            <w:r>
              <w:t>j.w. dla rejestracji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wt_seen_narciarz</w:t>
            </w:r>
          </w:p>
        </w:tc>
        <w:tc>
          <w:tcPr>
            <w:tcW w:type="dxa" w:w="2880"/>
          </w:tcPr>
          <w:p>
            <w:r/>
            <w:r>
              <w:t xml:space="preserve">wersja, np. </w:t>
            </w:r>
            <w:r>
              <w:rPr>
                <w:rFonts w:ascii="Consolas" w:hAnsi="Consolas"/>
                <w:color w:val="B03060"/>
              </w:rPr>
              <w:t>"3"</w:t>
            </w:r>
          </w:p>
        </w:tc>
        <w:tc>
          <w:tcPr>
            <w:tcW w:type="dxa" w:w="2880"/>
          </w:tcPr>
          <w:p>
            <w:r/>
            <w:r>
              <w:t>tour portalu odbyty dla danej wersji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wt_hints_enabled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"1"/"0"</w:t>
            </w:r>
          </w:p>
        </w:tc>
        <w:tc>
          <w:tcPr>
            <w:tcW w:type="dxa" w:w="2880"/>
          </w:tcPr>
          <w:p>
            <w:r/>
            <w:r>
              <w:t>globalny włącznik hover-hintów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wt_err_&lt;pole&gt;</w:t>
            </w:r>
          </w:p>
        </w:tc>
        <w:tc>
          <w:tcPr>
            <w:tcW w:type="dxa" w:w="2880"/>
          </w:tcPr>
          <w:p>
            <w:r/>
            <w:r>
              <w:t>licznik (sesyjny)</w:t>
            </w:r>
          </w:p>
        </w:tc>
        <w:tc>
          <w:tcPr>
            <w:tcW w:type="dxa" w:w="2880"/>
          </w:tcPr>
          <w:p>
            <w:r/>
            <w:r>
              <w:t>liczba błędów per pole (czyszczony na sukces)</w:t>
            </w:r>
          </w:p>
        </w:tc>
      </w:tr>
    </w:tbl>
    <w:p/>
    <w:p>
      <w:pPr>
        <w:pStyle w:val="ListBullet"/>
      </w:pPr>
      <w:r>
        <w:rPr>
          <w:b/>
        </w:rPr>
        <w:t>Wersjonowanie:</w:t>
      </w:r>
      <w:r>
        <w:t xml:space="preserve"> zmiana układu → podbicie wersji w rejestrze → tour pokazuje się</w:t>
      </w:r>
    </w:p>
    <w:p>
      <w:r>
        <w:t xml:space="preserve">  ponownie.</w:t>
      </w:r>
    </w:p>
    <w:p>
      <w:pPr>
        <w:pStyle w:val="ListBullet"/>
      </w:pPr>
      <w:r>
        <w:rPr>
          <w:b/>
        </w:rPr>
        <w:t>„Review":</w:t>
      </w:r>
      <w:r>
        <w:t xml:space="preserve"> przycisk </w:t>
      </w:r>
      <w:r>
        <w:rPr>
          <w:b/>
        </w:rPr>
        <w:t>`?` Pomoc</w:t>
      </w:r>
      <w:r>
        <w:t xml:space="preserve"> w navbarze (</w:t>
      </w:r>
      <w:r>
        <w:rPr>
          <w:rFonts w:ascii="Consolas" w:hAnsi="Consolas"/>
          <w:color w:val="B03060"/>
        </w:rPr>
        <w:t>narciarz.html</w:t>
      </w:r>
      <w:r>
        <w:t>) i link</w:t>
      </w:r>
    </w:p>
    <w:p>
      <w:r>
        <w:t xml:space="preserve">  „Pokaż wskazówki" na ekranach auth — uruchamia tour ręcznie, niezależnie od znacznika.</w:t>
      </w:r>
    </w:p>
    <w:p>
      <w:pPr>
        <w:pStyle w:val="ListBullet"/>
      </w:pPr>
      <w:r>
        <w:rPr>
          <w:b/>
        </w:rPr>
        <w:t>Wygaszanie:</w:t>
      </w:r>
      <w:r>
        <w:t xml:space="preserve"> globalny przełącznik „Nie pokazuj podpowiedzi" w popupie hovera</w:t>
      </w:r>
    </w:p>
    <w:p>
      <w:r>
        <w:t xml:space="preserve">  (</w:t>
      </w:r>
      <w:r>
        <w:rPr>
          <w:rFonts w:ascii="Consolas" w:hAnsi="Consolas"/>
          <w:color w:val="B03060"/>
        </w:rPr>
        <w:t>wt_hints_enabled=0</w:t>
      </w:r>
      <w:r>
        <w:t>).</w:t>
      </w:r>
    </w:p>
    <w:p>
      <w:pPr>
        <w:pStyle w:val="Heading2"/>
      </w:pPr>
      <w:r>
        <w:t>7. Sekwencje walk-through (kolejność kroków)</w:t>
      </w:r>
    </w:p>
    <w:p>
      <w:r>
        <w:rPr>
          <w:b/>
        </w:rPr>
        <w:t>`login.html`</w:t>
      </w:r>
      <w:r>
        <w:t xml:space="preserve"> (4 kroki):</w:t>
      </w:r>
    </w:p>
    <w:p>
      <w:pPr>
        <w:pStyle w:val="ListNumber"/>
      </w:pPr>
      <w:r>
        <w:rPr>
          <w:rFonts w:ascii="Consolas" w:hAnsi="Consolas"/>
          <w:color w:val="B03060"/>
        </w:rPr>
        <w:t>#email</w:t>
      </w:r>
      <w:r>
        <w:t xml:space="preserve"> (A) → format e-maila.</w:t>
      </w:r>
    </w:p>
    <w:p>
      <w:pPr>
        <w:pStyle w:val="ListNumber"/>
      </w:pPr>
      <w:r>
        <w:rPr>
          <w:rFonts w:ascii="Consolas" w:hAnsi="Consolas"/>
          <w:color w:val="B03060"/>
        </w:rPr>
        <w:t>#password</w:t>
      </w:r>
      <w:r>
        <w:t xml:space="preserve"> (A) → hasło, dane testowe.</w:t>
      </w:r>
    </w:p>
    <w:p>
      <w:pPr>
        <w:pStyle w:val="ListNumber"/>
      </w:pPr>
      <w:r>
        <w:rPr>
          <w:rFonts w:ascii="Consolas" w:hAnsi="Consolas"/>
          <w:color w:val="B03060"/>
        </w:rPr>
        <w:t>.hint</w:t>
      </w:r>
      <w:r>
        <w:t xml:space="preserve"> (C) → skąd wziąć dane testowe.</w:t>
      </w:r>
    </w:p>
    <w:p>
      <w:pPr>
        <w:pStyle w:val="ListNumber"/>
      </w:pPr>
      <w:r>
        <w:rPr>
          <w:rFonts w:ascii="Consolas" w:hAnsi="Consolas"/>
          <w:color w:val="B03060"/>
        </w:rPr>
        <w:t>#loginButton</w:t>
      </w:r>
      <w:r>
        <w:t xml:space="preserve"> (B) → co zrobi logowanie + dokąd przeniesie.</w:t>
      </w:r>
    </w:p>
    <w:p>
      <w:r>
        <w:rPr>
          <w:b/>
        </w:rPr>
        <w:t>`register.html`</w:t>
      </w:r>
      <w:r>
        <w:t xml:space="preserve"> (5 kroków):</w:t>
      </w:r>
    </w:p>
    <w:p>
      <w:pPr>
        <w:pStyle w:val="ListNumber"/>
      </w:pPr>
      <w:r>
        <w:rPr>
          <w:rFonts w:ascii="Consolas" w:hAnsi="Consolas"/>
          <w:color w:val="B03060"/>
        </w:rPr>
        <w:t>#email</w:t>
      </w:r>
      <w:r>
        <w:t xml:space="preserve"> → format.</w:t>
      </w:r>
    </w:p>
    <w:p>
      <w:pPr>
        <w:pStyle w:val="ListNumber"/>
      </w:pPr>
      <w:r>
        <w:rPr>
          <w:rFonts w:ascii="Consolas" w:hAnsi="Consolas"/>
          <w:color w:val="B03060"/>
        </w:rPr>
        <w:t>#password</w:t>
      </w:r>
      <w:r>
        <w:t xml:space="preserve"> + </w:t>
      </w:r>
      <w:r>
        <w:rPr>
          <w:rFonts w:ascii="Consolas" w:hAnsi="Consolas"/>
          <w:color w:val="B03060"/>
        </w:rPr>
        <w:t>.hint-pass</w:t>
      </w:r>
      <w:r>
        <w:t xml:space="preserve"> → min. 8 znaków.</w:t>
      </w:r>
    </w:p>
    <w:p>
      <w:pPr>
        <w:pStyle w:val="ListNumber"/>
      </w:pPr>
      <w:r>
        <w:rPr>
          <w:rFonts w:ascii="Consolas" w:hAnsi="Consolas"/>
          <w:color w:val="B03060"/>
        </w:rPr>
        <w:t>#password2</w:t>
      </w:r>
      <w:r>
        <w:t xml:space="preserve"> → musi być zgodne z hasłem (odsyłacz do kroku 2).</w:t>
      </w:r>
    </w:p>
    <w:p>
      <w:pPr>
        <w:pStyle w:val="ListNumber"/>
      </w:pPr>
      <w:r>
        <w:rPr>
          <w:rFonts w:ascii="Consolas" w:hAnsi="Consolas"/>
          <w:color w:val="B03060"/>
        </w:rPr>
        <w:t>#registerBtn</w:t>
      </w:r>
      <w:r>
        <w:t xml:space="preserve"> → utworzy konto i zaloguje.</w:t>
      </w:r>
    </w:p>
    <w:p>
      <w:pPr>
        <w:pStyle w:val="ListNumber"/>
      </w:pPr>
      <w:r>
        <w:t>link „Zaloguj się" → dla posiadaczy konta.</w:t>
      </w:r>
    </w:p>
    <w:p>
      <w:r>
        <w:rPr>
          <w:b/>
        </w:rPr>
        <w:t>`narciarz.html`</w:t>
      </w:r>
      <w:r>
        <w:t xml:space="preserve"> (tour wielosekcyjny, ~12 kroków):</w:t>
      </w:r>
    </w:p>
    <w:p>
      <w:pPr>
        <w:pStyle w:val="ListNumber"/>
      </w:pPr>
      <w:r>
        <w:t xml:space="preserve">Hero </w:t>
      </w:r>
      <w:r>
        <w:rPr>
          <w:rFonts w:ascii="Consolas" w:hAnsi="Consolas"/>
          <w:color w:val="B03060"/>
        </w:rPr>
        <w:t>pass-card</w:t>
      </w:r>
      <w:r>
        <w:t xml:space="preserve"> (C) — aktywny karnet w pigułce.</w:t>
      </w:r>
    </w:p>
    <w:p>
      <w:pPr>
        <w:pStyle w:val="ListNumber"/>
      </w:pPr>
      <w:r>
        <w:t xml:space="preserve">Navbar </w:t>
      </w:r>
      <w:r>
        <w:rPr>
          <w:rFonts w:ascii="Consolas" w:hAnsi="Consolas"/>
          <w:color w:val="B03060"/>
        </w:rPr>
        <w:t>.nav-tabs</w:t>
      </w:r>
      <w:r>
        <w:t xml:space="preserve"> (D) — przełączanie 5 widoków.</w:t>
      </w:r>
    </w:p>
    <w:p>
      <w:pPr>
        <w:pStyle w:val="ListNumber"/>
      </w:pPr>
      <w:r>
        <w:t xml:space="preserve">Zakładka </w:t>
      </w:r>
      <w:r>
        <w:rPr>
          <w:b/>
        </w:rPr>
        <w:t>Moje karnety</w:t>
      </w:r>
      <w:r>
        <w:t xml:space="preserve"> → </w:t>
      </w:r>
      <w:r>
        <w:rPr>
          <w:rFonts w:ascii="Consolas" w:hAnsi="Consolas"/>
          <w:color w:val="B03060"/>
        </w:rPr>
        <w:t>#narciarz-rfid</w:t>
      </w:r>
      <w:r>
        <w:t xml:space="preserve"> (A) + „Załaduj" (B) → wybór karty</w:t>
      </w:r>
    </w:p>
    <w:p>
      <w:r>
        <w:t xml:space="preserve">   steruje całym portalem (odsyłacz: „synchronizuje Historię i Zwrot").</w:t>
      </w:r>
    </w:p>
    <w:p>
      <w:pPr>
        <w:pStyle w:val="ListNumber"/>
      </w:pPr>
      <w:r>
        <w:rPr>
          <w:rFonts w:ascii="Consolas" w:hAnsi="Consolas"/>
          <w:color w:val="B03060"/>
        </w:rPr>
        <w:t>passes-grid</w:t>
      </w:r>
      <w:r>
        <w:t xml:space="preserve"> / kafelek (C) — odczyt statusu, pasek postępu.</w:t>
      </w:r>
    </w:p>
    <w:p>
      <w:pPr>
        <w:pStyle w:val="ListNumber"/>
      </w:pPr>
      <w:r>
        <w:t xml:space="preserve">Zakładka </w:t>
      </w:r>
      <w:r>
        <w:rPr>
          <w:b/>
        </w:rPr>
        <w:t>Rozkład</w:t>
      </w:r>
      <w:r>
        <w:t xml:space="preserve"> → </w:t>
      </w:r>
      <w:r>
        <w:rPr>
          <w:rFonts w:ascii="Consolas" w:hAnsi="Consolas"/>
          <w:color w:val="B03060"/>
        </w:rPr>
        <w:t>weather-bar</w:t>
      </w:r>
      <w:r>
        <w:t xml:space="preserve"> (D) + tabela wyciągów (D) — dane na żywo.</w:t>
      </w:r>
    </w:p>
    <w:p>
      <w:pPr>
        <w:pStyle w:val="ListNumber"/>
      </w:pPr>
      <w:r>
        <w:t xml:space="preserve">Zakładka </w:t>
      </w:r>
      <w:r>
        <w:rPr>
          <w:b/>
        </w:rPr>
        <w:t>Historia</w:t>
      </w:r>
      <w:r>
        <w:t xml:space="preserve"> → </w:t>
      </w:r>
      <w:r>
        <w:rPr>
          <w:rFonts w:ascii="Consolas" w:hAnsi="Consolas"/>
          <w:color w:val="B03060"/>
        </w:rPr>
        <w:t>#historia-rfid</w:t>
      </w:r>
      <w:r>
        <w:t xml:space="preserve"> + </w:t>
      </w:r>
      <w:r>
        <w:rPr>
          <w:rFonts w:ascii="Consolas" w:hAnsi="Consolas"/>
          <w:color w:val="B03060"/>
        </w:rPr>
        <w:t>#historia-date</w:t>
      </w:r>
      <w:r>
        <w:t xml:space="preserve"> (A) + „Załaduj" (B);</w:t>
      </w:r>
    </w:p>
    <w:p>
      <w:r>
        <w:t xml:space="preserve">   „Drukuj raport" (B, UC10).</w:t>
      </w:r>
    </w:p>
    <w:p>
      <w:pPr>
        <w:pStyle w:val="ListNumber"/>
      </w:pPr>
      <w:r>
        <w:t xml:space="preserve">Zakładka </w:t>
      </w:r>
      <w:r>
        <w:rPr>
          <w:b/>
        </w:rPr>
        <w:t>Zwróć karnet</w:t>
      </w:r>
      <w:r>
        <w:t xml:space="preserve"> → alert o kaucji (C), lista radio (A),</w:t>
      </w:r>
    </w:p>
    <w:p>
      <w:r>
        <w:t xml:space="preserve">   </w:t>
      </w:r>
      <w:r>
        <w:rPr>
          <w:rFonts w:ascii="Consolas" w:hAnsi="Consolas"/>
          <w:color w:val="B03060"/>
        </w:rPr>
        <w:t>#zwrot-reason-select</w:t>
      </w:r>
      <w:r>
        <w:t xml:space="preserve"> (A), </w:t>
      </w:r>
      <w:r>
        <w:rPr>
          <w:rFonts w:ascii="Consolas" w:hAnsi="Consolas"/>
          <w:color w:val="B03060"/>
        </w:rPr>
        <w:t>#zwrot-return-card</w:t>
      </w:r>
      <w:r>
        <w:t xml:space="preserve"> (A), </w:t>
      </w:r>
      <w:r>
        <w:rPr>
          <w:rFonts w:ascii="Consolas" w:hAnsi="Consolas"/>
          <w:color w:val="B03060"/>
        </w:rPr>
        <w:t>#zwrot-btn</w:t>
      </w:r>
      <w:r>
        <w:t xml:space="preserve"> (B) —</w:t>
      </w:r>
    </w:p>
    <w:p>
      <w:r>
        <w:t xml:space="preserve">   z odsyłaczami między krokami.</w:t>
      </w:r>
    </w:p>
    <w:p>
      <w:pPr>
        <w:pStyle w:val="ListNumber"/>
      </w:pPr>
      <w:r>
        <w:t xml:space="preserve">Zakładka </w:t>
      </w:r>
      <w:r>
        <w:rPr>
          <w:b/>
        </w:rPr>
        <w:t>Kup karnet</w:t>
      </w:r>
      <w:r>
        <w:t xml:space="preserve"> → taryfy (D) → </w:t>
      </w:r>
      <w:r>
        <w:rPr>
          <w:rFonts w:ascii="Consolas" w:hAnsi="Consolas"/>
          <w:color w:val="B03060"/>
        </w:rPr>
        <w:t>#zakup-from</w:t>
      </w:r>
      <w:r>
        <w:t>/</w:t>
      </w:r>
      <w:r>
        <w:rPr>
          <w:rFonts w:ascii="Consolas" w:hAnsi="Consolas"/>
          <w:color w:val="B03060"/>
        </w:rPr>
        <w:t>#zakup-to</w:t>
      </w:r>
      <w:r>
        <w:t xml:space="preserve"> (A) → </w:t>
      </w:r>
      <w:r>
        <w:rPr>
          <w:rFonts w:ascii="Consolas" w:hAnsi="Consolas"/>
          <w:color w:val="B03060"/>
        </w:rPr>
        <w:t>#zakup-btn</w:t>
      </w:r>
      <w:r>
        <w:t xml:space="preserve"> (B).</w:t>
      </w:r>
    </w:p>
    <w:p>
      <w:pPr>
        <w:pStyle w:val="ListNumber"/>
      </w:pPr>
      <w:r>
        <w:t xml:space="preserve">Navbar </w:t>
      </w:r>
      <w:r>
        <w:rPr>
          <w:rFonts w:ascii="Consolas" w:hAnsi="Consolas"/>
          <w:color w:val="B03060"/>
        </w:rPr>
        <w:t>?</w:t>
      </w:r>
      <w:r>
        <w:t xml:space="preserve"> Pomoc — jak wrócić do wskazówek.</w:t>
      </w:r>
    </w:p>
    <w:p>
      <w:pPr>
        <w:pStyle w:val="Heading2"/>
      </w:pPr>
      <w:r>
        <w:t>8. Wykrywanie „powtarzającego się błędu" (reguły per pole)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Warunek błędu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Treść hinta błędu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#email</w:t>
            </w:r>
            <w:r>
              <w:t xml:space="preserve"> (login/register)</w:t>
            </w:r>
          </w:p>
        </w:tc>
        <w:tc>
          <w:tcPr>
            <w:tcW w:type="dxa" w:w="2880"/>
          </w:tcPr>
          <w:p>
            <w:r/>
            <w:r>
              <w:t xml:space="preserve">brak </w:t>
            </w:r>
            <w:r>
              <w:rPr>
                <w:rFonts w:ascii="Consolas" w:hAnsi="Consolas"/>
                <w:color w:val="B03060"/>
              </w:rPr>
              <w:t>@</w:t>
            </w:r>
            <w:r>
              <w:t>/domeny, nie pasuje do regex e-mail</w:t>
            </w:r>
          </w:p>
        </w:tc>
        <w:tc>
          <w:tcPr>
            <w:tcW w:type="dxa" w:w="2880"/>
          </w:tcPr>
          <w:p>
            <w:r/>
            <w:r>
              <w:t xml:space="preserve">„To pole to </w:t>
            </w:r>
            <w:r>
              <w:rPr>
                <w:b/>
              </w:rPr>
              <w:t>adres e-mail</w:t>
            </w:r>
            <w:r>
              <w:t xml:space="preserve"> — musi zawierać </w:t>
            </w:r>
            <w:r>
              <w:rPr>
                <w:rFonts w:ascii="Consolas" w:hAnsi="Consolas"/>
                <w:color w:val="B03060"/>
              </w:rPr>
              <w:t>@</w:t>
            </w:r>
            <w:r>
              <w:t xml:space="preserve"> i domenę, np. </w:t>
            </w:r>
            <w:r>
              <w:rPr>
                <w:rFonts w:ascii="Consolas" w:hAnsi="Consolas"/>
                <w:color w:val="B03060"/>
              </w:rPr>
              <w:t>jan@poczta.pl</w:t>
            </w:r>
            <w:r>
              <w:t>. Wygląda, jakbyś wpisał(a) imię i nazwisko."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#password</w:t>
            </w:r>
            <w:r>
              <w:t xml:space="preserve"> (register)</w:t>
            </w:r>
          </w:p>
        </w:tc>
        <w:tc>
          <w:tcPr>
            <w:tcW w:type="dxa" w:w="2880"/>
          </w:tcPr>
          <w:p>
            <w:r/>
            <w:r>
              <w:t>&lt; 8 znaków</w:t>
            </w:r>
          </w:p>
        </w:tc>
        <w:tc>
          <w:tcPr>
            <w:tcW w:type="dxa" w:w="2880"/>
          </w:tcPr>
          <w:p>
            <w:r/>
            <w:r>
              <w:t xml:space="preserve">„Hasło musi mieć </w:t>
            </w:r>
            <w:r>
              <w:rPr>
                <w:b/>
              </w:rPr>
              <w:t>min. 8 znaków</w:t>
            </w:r>
            <w:r>
              <w:t>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#password2</w:t>
            </w:r>
          </w:p>
        </w:tc>
        <w:tc>
          <w:tcPr>
            <w:tcW w:type="dxa" w:w="2880"/>
          </w:tcPr>
          <w:p>
            <w:r/>
            <w:r>
              <w:t xml:space="preserve">≠ </w:t>
            </w:r>
            <w:r>
              <w:rPr>
                <w:rFonts w:ascii="Consolas" w:hAnsi="Consolas"/>
                <w:color w:val="B03060"/>
              </w:rPr>
              <w:t>#password</w:t>
            </w:r>
          </w:p>
        </w:tc>
        <w:tc>
          <w:tcPr>
            <w:tcW w:type="dxa" w:w="2880"/>
          </w:tcPr>
          <w:p>
            <w:r/>
            <w:r>
              <w:t xml:space="preserve">„Hasła </w:t>
            </w:r>
            <w:r>
              <w:rPr>
                <w:b/>
              </w:rPr>
              <w:t>muszą być identyczne</w:t>
            </w:r>
            <w:r>
              <w:t>. → zobacz hint pola „Hasło"."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#narciarz-rfid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#historia-rfid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#zwrot-rfid</w:t>
            </w:r>
          </w:p>
        </w:tc>
        <w:tc>
          <w:tcPr>
            <w:tcW w:type="dxa" w:w="2880"/>
          </w:tcPr>
          <w:p>
            <w:r/>
            <w:r>
              <w:t>akcja „Załaduj" przy pustym wyborze</w:t>
            </w:r>
          </w:p>
        </w:tc>
        <w:tc>
          <w:tcPr>
            <w:tcW w:type="dxa" w:w="2880"/>
          </w:tcPr>
          <w:p>
            <w:r/>
            <w:r>
              <w:t xml:space="preserve">„Najpierw </w:t>
            </w:r>
            <w:r>
              <w:rPr>
                <w:b/>
              </w:rPr>
              <w:t>wybierz kartę RFID</w:t>
            </w:r>
            <w:r>
              <w:t xml:space="preserve"> z listy — bez niej nie pobiorę danych."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#zwrot-reason-select</w:t>
            </w:r>
          </w:p>
        </w:tc>
        <w:tc>
          <w:tcPr>
            <w:tcW w:type="dxa" w:w="2880"/>
          </w:tcPr>
          <w:p>
            <w:r/>
            <w:r>
              <w:t>submit wniosku bez powodu</w:t>
            </w:r>
          </w:p>
        </w:tc>
        <w:tc>
          <w:tcPr>
            <w:tcW w:type="dxa" w:w="2880"/>
          </w:tcPr>
          <w:p>
            <w:r/>
            <w:r>
              <w:t>„</w:t>
            </w:r>
            <w:r>
              <w:rPr>
                <w:b/>
              </w:rPr>
              <w:t>Powód zwrotu jest wymagany</w:t>
            </w:r>
            <w:r>
              <w:t xml:space="preserve"> — wybierz z listy."</w:t>
            </w:r>
          </w:p>
        </w:tc>
      </w:tr>
      <w:tr>
        <w:tc>
          <w:tcPr>
            <w:tcW w:type="dxa" w:w="2880"/>
          </w:tcPr>
          <w:p>
            <w:r/>
            <w:r>
              <w:t>lista karnetów (radio)</w:t>
            </w:r>
          </w:p>
        </w:tc>
        <w:tc>
          <w:tcPr>
            <w:tcW w:type="dxa" w:w="2880"/>
          </w:tcPr>
          <w:p>
            <w:r/>
            <w:r>
              <w:t>submit bez zaznaczenia</w:t>
            </w:r>
          </w:p>
        </w:tc>
        <w:tc>
          <w:tcPr>
            <w:tcW w:type="dxa" w:w="2880"/>
          </w:tcPr>
          <w:p>
            <w:r/>
            <w:r>
              <w:t xml:space="preserve">„Zaznacz </w:t>
            </w:r>
            <w:r>
              <w:rPr>
                <w:b/>
              </w:rPr>
              <w:t>karnet do zwrotu</w:t>
            </w:r>
            <w:r>
              <w:t xml:space="preserve"> powyżej."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#zakup-from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#zakup-to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to &lt; from</w:t>
            </w:r>
            <w:r>
              <w:t xml:space="preserve"> lub pusta data przy zakupie</w:t>
            </w:r>
          </w:p>
        </w:tc>
        <w:tc>
          <w:tcPr>
            <w:tcW w:type="dxa" w:w="2880"/>
          </w:tcPr>
          <w:p>
            <w:r/>
            <w:r>
              <w:t xml:space="preserve">„Data zakończenia nie może być </w:t>
            </w:r>
            <w:r>
              <w:rPr>
                <w:b/>
              </w:rPr>
              <w:t>wcześniejsza</w:t>
            </w:r>
            <w:r>
              <w:t xml:space="preserve"> niż rozpoczęcia; format DD.MM.RRRR."</w:t>
            </w:r>
          </w:p>
        </w:tc>
      </w:tr>
    </w:tbl>
    <w:p/>
    <w:p>
      <w:r>
        <w:t xml:space="preserve">Hooki: </w:t>
      </w:r>
      <w:r>
        <w:rPr>
          <w:rFonts w:ascii="Consolas" w:hAnsi="Consolas"/>
          <w:color w:val="B03060"/>
        </w:rPr>
        <w:t>blur</w:t>
      </w:r>
      <w:r>
        <w:t xml:space="preserve"> (walidacja miękka) + przechwycenie kliknięć przycisków akcji</w:t>
      </w:r>
    </w:p>
    <w:p>
      <w:r>
        <w:t xml:space="preserve">(walidacja twarda, podbija licznik). Istniejące </w:t>
      </w:r>
      <w:r>
        <w:rPr>
          <w:rFonts w:ascii="Consolas" w:hAnsi="Consolas"/>
          <w:color w:val="B03060"/>
        </w:rPr>
        <w:t>showError()</w:t>
      </w:r>
      <w:r>
        <w:t xml:space="preserve"> w </w:t>
      </w:r>
      <w:r>
        <w:rPr>
          <w:rFonts w:ascii="Consolas" w:hAnsi="Consolas"/>
          <w:color w:val="B03060"/>
        </w:rPr>
        <w:t>login/register</w:t>
      </w:r>
    </w:p>
    <w:p>
      <w:r>
        <w:t xml:space="preserve">pozostają — hint to </w:t>
      </w:r>
      <w:r>
        <w:rPr>
          <w:b/>
        </w:rPr>
        <w:t>dodatkowa</w:t>
      </w:r>
      <w:r>
        <w:t>, kontekstowa warstwa przy polu.</w:t>
      </w:r>
    </w:p>
    <w:p>
      <w:pPr>
        <w:pStyle w:val="Heading2"/>
      </w:pPr>
      <w:r>
        <w:t>9. Architektura (deklaratywna)</w:t>
      </w:r>
    </w:p>
    <w:p>
      <w:pPr>
        <w:pStyle w:val="ListBullet"/>
      </w:pPr>
      <w:r>
        <w:rPr>
          <w:b/>
        </w:rPr>
        <w:t>Rejestr hintów</w:t>
      </w:r>
      <w:r>
        <w:t xml:space="preserve"> — obiekt JS/JSON per ekran:</w:t>
      </w:r>
    </w:p>
    <w:p>
      <w:r>
        <w:t xml:space="preserve">  </w:t>
      </w:r>
      <w:r>
        <w:rPr>
          <w:rFonts w:ascii="Consolas" w:hAnsi="Consolas"/>
          <w:color w:val="B03060"/>
        </w:rPr>
        <w:t>{ targetSelector, type: A|B|C|D, title, body[], links[], tourOrder, validate? }</w:t>
      </w:r>
      <w:r>
        <w:t>.</w:t>
      </w:r>
    </w:p>
    <w:p>
      <w:pPr>
        <w:pStyle w:val="ListBullet"/>
      </w:pPr>
      <w:r>
        <w:rPr>
          <w:b/>
        </w:rPr>
        <w:t>Jeden silnik</w:t>
      </w:r>
      <w:r>
        <w:t xml:space="preserve"> (</w:t>
      </w:r>
      <w:r>
        <w:rPr>
          <w:rFonts w:ascii="Consolas" w:hAnsi="Consolas"/>
          <w:color w:val="B03060"/>
        </w:rPr>
        <w:t>walkthrough.js</w:t>
      </w:r>
      <w:r>
        <w:t>, wstrzykiwany do trzech HTML-i): hover-timery,</w:t>
      </w:r>
    </w:p>
    <w:p>
      <w:r>
        <w:t xml:space="preserve">  pozycjonowanie, error-hooki, tour, persistencja.</w:t>
      </w:r>
    </w:p>
    <w:p>
      <w:pPr>
        <w:pStyle w:val="ListBullet"/>
      </w:pPr>
      <w:r>
        <w:t xml:space="preserve">Zero zmian w logice biznesowej; podpięcie przez selektory / </w:t>
      </w:r>
      <w:r>
        <w:rPr>
          <w:rFonts w:ascii="Consolas" w:hAnsi="Consolas"/>
          <w:color w:val="B03060"/>
        </w:rPr>
        <w:t>data-wt-id</w:t>
      </w:r>
      <w:r>
        <w:t>,</w:t>
      </w:r>
    </w:p>
    <w:p>
      <w:r>
        <w:t xml:space="preserve">  bez przepisywania istniejącego JS.</w:t>
      </w:r>
    </w:p>
    <w:p>
      <w:pPr>
        <w:pStyle w:val="ListBullet"/>
      </w:pPr>
      <w:r>
        <w:t xml:space="preserve">Styl popupa w jednym bloku CSS, na zmiennych z </w:t>
      </w:r>
      <w:r>
        <w:rPr>
          <w:rFonts w:ascii="Consolas" w:hAnsi="Consolas"/>
          <w:color w:val="B03060"/>
        </w:rPr>
        <w:t>narciarz.html</w:t>
      </w:r>
    </w:p>
    <w:p>
      <w:r>
        <w:t xml:space="preserve">  (</w:t>
      </w:r>
      <w:r>
        <w:rPr>
          <w:rFonts w:ascii="Consolas" w:hAnsi="Consolas"/>
          <w:color w:val="B03060"/>
        </w:rPr>
        <w:t>--primary</w:t>
      </w:r>
      <w:r>
        <w:t xml:space="preserve">, </w:t>
      </w:r>
      <w:r>
        <w:rPr>
          <w:rFonts w:ascii="Consolas" w:hAnsi="Consolas"/>
          <w:color w:val="B03060"/>
        </w:rPr>
        <w:t>--radius</w:t>
      </w:r>
      <w:r>
        <w:t xml:space="preserve">, </w:t>
      </w:r>
      <w:r>
        <w:rPr>
          <w:rFonts w:ascii="Consolas" w:hAnsi="Consolas"/>
          <w:color w:val="B03060"/>
        </w:rPr>
        <w:t>--shadow-md</w:t>
      </w:r>
      <w:r>
        <w:t>) + prostokątny wariant dla C/D.</w:t>
      </w:r>
    </w:p>
    <w:p>
      <w:pPr>
        <w:pStyle w:val="Heading2"/>
      </w:pPr>
      <w:r>
        <w:t>10. Dostępność i przypadki brzegowe</w:t>
      </w:r>
    </w:p>
    <w:p>
      <w:pPr>
        <w:pStyle w:val="ListBullet"/>
      </w:pPr>
      <w:r>
        <w:rPr>
          <w:b/>
        </w:rPr>
        <w:t>Klawiatura:</w:t>
      </w:r>
      <w:r>
        <w:t xml:space="preserve"> odpowiednik hover-hinta na </w:t>
      </w:r>
      <w:r>
        <w:rPr>
          <w:rFonts w:ascii="Consolas" w:hAnsi="Consolas"/>
          <w:color w:val="B03060"/>
        </w:rPr>
        <w:t>focus</w:t>
      </w:r>
      <w:r>
        <w:t xml:space="preserve"> (pokaż od razu — brak kursora).</w:t>
      </w:r>
    </w:p>
    <w:p>
      <w:r>
        <w:t xml:space="preserve">  Tour klawiszowy: </w:t>
      </w:r>
      <w:r>
        <w:rPr>
          <w:rFonts w:ascii="Consolas" w:hAnsi="Consolas"/>
          <w:color w:val="B03060"/>
        </w:rPr>
        <w:t>→</w:t>
      </w:r>
      <w:r>
        <w:t>/</w:t>
      </w:r>
      <w:r>
        <w:rPr>
          <w:rFonts w:ascii="Consolas" w:hAnsi="Consolas"/>
          <w:color w:val="B03060"/>
        </w:rPr>
        <w:t>Enter</w:t>
      </w:r>
      <w:r>
        <w:t xml:space="preserve"> = Dalej, </w:t>
      </w:r>
      <w:r>
        <w:rPr>
          <w:rFonts w:ascii="Consolas" w:hAnsi="Consolas"/>
          <w:color w:val="B03060"/>
        </w:rPr>
        <w:t>←</w:t>
      </w:r>
      <w:r>
        <w:t xml:space="preserve"> = Wstecz, </w:t>
      </w:r>
      <w:r>
        <w:rPr>
          <w:rFonts w:ascii="Consolas" w:hAnsi="Consolas"/>
          <w:color w:val="B03060"/>
        </w:rPr>
        <w:t>Esc</w:t>
      </w:r>
      <w:r>
        <w:t xml:space="preserve"> = Pomiń.</w:t>
      </w:r>
    </w:p>
    <w:p>
      <w:pPr>
        <w:pStyle w:val="ListBullet"/>
      </w:pPr>
      <w:r>
        <w:rPr>
          <w:b/>
        </w:rPr>
        <w:t>Czytniki ekranu:</w:t>
      </w:r>
      <w:r>
        <w:t xml:space="preserve"> popup </w:t>
      </w:r>
      <w:r>
        <w:rPr>
          <w:rFonts w:ascii="Consolas" w:hAnsi="Consolas"/>
          <w:color w:val="B03060"/>
        </w:rPr>
        <w:t>role="tooltip"</w:t>
      </w:r>
      <w:r>
        <w:t>/</w:t>
      </w:r>
      <w:r>
        <w:rPr>
          <w:rFonts w:ascii="Consolas" w:hAnsi="Consolas"/>
          <w:color w:val="B03060"/>
        </w:rPr>
        <w:t>aria-describedby</w:t>
      </w:r>
      <w:r>
        <w:t>;</w:t>
      </w:r>
    </w:p>
    <w:p>
      <w:r>
        <w:t xml:space="preserve">  tour </w:t>
      </w:r>
      <w:r>
        <w:rPr>
          <w:rFonts w:ascii="Consolas" w:hAnsi="Consolas"/>
          <w:color w:val="B03060"/>
        </w:rPr>
        <w:t>role="dialog"</w:t>
      </w:r>
      <w:r>
        <w:t xml:space="preserve"> z focus-trapem.</w:t>
      </w:r>
    </w:p>
    <w:p>
      <w:pPr>
        <w:pStyle w:val="ListBullet"/>
      </w:pPr>
      <w:r>
        <w:rPr>
          <w:b/>
        </w:rPr>
        <w:t>Dotyk/mobile:</w:t>
      </w:r>
      <w:r>
        <w:t xml:space="preserve"> brak hovera → hover-hinty off; zostaje tour i </w:t>
      </w:r>
      <w:r>
        <w:rPr>
          <w:rFonts w:ascii="Consolas" w:hAnsi="Consolas"/>
          <w:color w:val="B03060"/>
        </w:rPr>
        <w:t>?</w:t>
      </w:r>
      <w:r>
        <w:t>.</w:t>
      </w:r>
    </w:p>
    <w:p>
      <w:r>
        <w:t xml:space="preserve">  Popupy podążające (C/D) na dotyku → kotwiczone statycznie.</w:t>
      </w:r>
    </w:p>
    <w:p>
      <w:pPr>
        <w:pStyle w:val="ListBullet"/>
      </w:pPr>
      <w:r>
        <w:rPr>
          <w:b/>
        </w:rPr>
        <w:t>Reduced motion:</w:t>
      </w:r>
      <w:r>
        <w:t xml:space="preserve"> bez animacji podążania.</w:t>
      </w:r>
    </w:p>
    <w:p>
      <w:pPr>
        <w:pStyle w:val="ListBullet"/>
      </w:pPr>
      <w:r>
        <w:rPr>
          <w:b/>
        </w:rPr>
        <w:t>Kolizje:</w:t>
      </w:r>
      <w:r>
        <w:t xml:space="preserve"> maks. 1 popup; error-hint &gt; hover-hint; tour wstrzymuje hover-hinty.</w:t>
      </w:r>
    </w:p>
    <w:p>
      <w:pPr>
        <w:pStyle w:val="ListBullet"/>
      </w:pPr>
      <w:r>
        <w:rPr>
          <w:b/>
        </w:rPr>
        <w:t>Elementy dynamiczne</w:t>
      </w:r>
      <w:r>
        <w:t xml:space="preserve"> (kafelki po </w:t>
      </w:r>
      <w:r>
        <w:rPr>
          <w:rFonts w:ascii="Consolas" w:hAnsi="Consolas"/>
          <w:color w:val="B03060"/>
        </w:rPr>
        <w:t>fetch</w:t>
      </w:r>
      <w:r>
        <w:t>): wiązanie przez delegację zdarzeń.</w:t>
      </w:r>
    </w:p>
    <w:p>
      <w:pPr>
        <w:pStyle w:val="Heading2"/>
      </w:pPr>
      <w:r>
        <w:t>11. Otwarte decyzje (rekomendacje)</w:t>
      </w:r>
    </w:p>
    <w:p>
      <w:pPr>
        <w:pStyle w:val="ListNumber"/>
      </w:pPr>
      <w:r>
        <w:rPr>
          <w:b/>
        </w:rPr>
        <w:t>Cookies vs localStorage</w:t>
      </w:r>
      <w:r>
        <w:t xml:space="preserve"> → </w:t>
      </w:r>
      <w:r>
        <w:rPr>
          <w:rFonts w:ascii="Consolas" w:hAnsi="Consolas"/>
          <w:color w:val="B03060"/>
        </w:rPr>
        <w:t>localStorage</w:t>
      </w:r>
      <w:r>
        <w:t xml:space="preserve"> (spójność z auth).</w:t>
      </w:r>
    </w:p>
    <w:p>
      <w:pPr>
        <w:pStyle w:val="ListNumber"/>
      </w:pPr>
      <w:r>
        <w:rPr>
          <w:b/>
        </w:rPr>
        <w:t>Re-trigger po zmianie UI</w:t>
      </w:r>
      <w:r>
        <w:t xml:space="preserve"> → wersjonowanie + ponowny pełny tour.</w:t>
      </w:r>
    </w:p>
    <w:p>
      <w:pPr>
        <w:pStyle w:val="ListNumber"/>
      </w:pPr>
      <w:r>
        <w:rPr>
          <w:b/>
        </w:rPr>
        <w:t>Próg „powtarzającego się błędu"</w:t>
      </w:r>
      <w:r>
        <w:t xml:space="preserve"> → 2 (lub 1 przy twardym blokowaniu submitu).</w:t>
      </w:r>
    </w:p>
    <w:p>
      <w:pPr>
        <w:pStyle w:val="ListNumber"/>
      </w:pPr>
      <w:r>
        <w:rPr>
          <w:b/>
        </w:rPr>
        <w:t>Zakres I etapu</w:t>
      </w:r>
      <w:r>
        <w:t xml:space="preserve"> → do ustalenia z zespołem.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