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Raport projektowy — System Sprzedaży Biletów Narciarskich</w:t>
      </w:r>
      <w:r/>
    </w:p>
    <w:p>
      <w:pPr>
        <w:pStyle w:val="694"/>
        <w:pBdr/>
        <w:spacing/>
        <w:ind/>
        <w:rPr/>
      </w:pPr>
      <w:r>
        <w:t xml:space="preserve">1. Strona tytułowa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Pole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Wartość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Tytuł projektu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System Sprzedaży Biletów Narciarskich (System Stacji Narciarskiej)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Repozytorium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2026_TAB_7_WEGLORZ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Autorzy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_[do uzupełnienia — zespół grupy 7]_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Grupa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Przedmiot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Technologie Aplikacji Bazodanowych (TAB)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Prowadzący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_[do uzupełnienia]_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Data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2026-06-18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2. Cel projektu</w:t>
      </w:r>
      <w:r/>
    </w:p>
    <w:p>
      <w:pPr>
        <w:pBdr/>
        <w:spacing/>
        <w:ind/>
        <w:rPr/>
      </w:pPr>
      <w:r>
        <w:t xml:space="preserve">Celem projektu jest zbudowanie kompletnego </w:t>
      </w:r>
      <w:r>
        <w:rPr>
          <w:b/>
        </w:rPr>
        <w:t xml:space="preserve">systemu bazodanowego wraz z aplikacjami klienckimi</w:t>
      </w:r>
      <w:r/>
    </w:p>
    <w:p>
      <w:pPr>
        <w:pBdr/>
        <w:spacing/>
        <w:ind/>
        <w:rPr/>
      </w:pPr>
      <w:r>
        <w:t xml:space="preserve">obsługującego sprzedaż i obsługę biletów oraz karnetów na stacji narciarskiej.</w:t>
      </w:r>
      <w:r/>
    </w:p>
    <w:p>
      <w:pPr>
        <w:pBdr/>
        <w:spacing/>
        <w:ind/>
        <w:rPr/>
      </w:pPr>
      <w:r>
        <w:t xml:space="preserve">System rozwiązuje następujące problemy: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Sprzedaż uprawnień</w:t>
      </w:r>
      <w:r>
        <w:t xml:space="preserve"> (biletów jednorazowych i karnetów wielodniowych/sezonowych) w kasie</w:t>
      </w:r>
      <w:r/>
    </w:p>
    <w:p>
      <w:pPr>
        <w:pBdr/>
        <w:spacing/>
        <w:ind/>
        <w:rPr/>
      </w:pPr>
      <w:r>
        <w:t xml:space="preserve">  oraz online przez przeglądarkę.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Obsługa nośników RFID</w:t>
      </w:r>
      <w:r>
        <w:t xml:space="preserve"> — wydawanie kart z puli, pobieranie i zwrot kaucji, blokowanie</w:t>
      </w:r>
      <w:r/>
    </w:p>
    <w:p>
      <w:pPr>
        <w:pBdr/>
        <w:spacing/>
        <w:ind/>
        <w:rPr/>
      </w:pPr>
      <w:r>
        <w:t xml:space="preserve">  i odblokowywanie kart oraz karnetów.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Kontrola dostępu na bramkach</w:t>
      </w:r>
      <w:r>
        <w:t xml:space="preserve"> wyciągów — weryfikacja ważności nośnika przy odbiciu karty,</w:t>
      </w:r>
      <w:r/>
    </w:p>
    <w:p>
      <w:pPr>
        <w:pBdr/>
        <w:spacing/>
        <w:ind/>
        <w:rPr/>
      </w:pPr>
      <w:r>
        <w:t xml:space="preserve">  rejestracja przejazdów, mechanizm anti-passback.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Raportowanie i statystyki</w:t>
      </w:r>
      <w:r>
        <w:t xml:space="preserve"> — raporty zmianowe kasjera, raporty zarządcze administratora,</w:t>
      </w:r>
      <w:r/>
    </w:p>
    <w:p>
      <w:pPr>
        <w:pBdr/>
        <w:spacing/>
        <w:ind/>
        <w:rPr/>
      </w:pPr>
      <w:r>
        <w:t xml:space="preserve">  historia przejazdów narciarza, statystyki ruchu i przychodów.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Zarządzanie infrastrukturą i polityką cenową</w:t>
      </w:r>
      <w:r>
        <w:t xml:space="preserve"> — definiowanie wyciągów, tras, harmonogramów</w:t>
      </w:r>
      <w:r/>
    </w:p>
    <w:p>
      <w:pPr>
        <w:pBdr/>
        <w:spacing/>
        <w:ind/>
        <w:rPr/>
      </w:pPr>
      <w:r>
        <w:t xml:space="preserve">  oraz taryfikatorów przez role zarządcze.</w:t>
      </w:r>
      <w:r/>
    </w:p>
    <w:p>
      <w:pPr>
        <w:pBdr/>
        <w:spacing/>
        <w:ind/>
        <w:rPr/>
      </w:pPr>
      <w:r>
        <w:t xml:space="preserve">Domeną biznesową jest pełen cykl życia uprawnienia narciarza:</w:t>
      </w:r>
      <w:r/>
    </w:p>
    <w:p>
      <w:pPr>
        <w:pBdr/>
        <w:spacing/>
        <w:ind/>
        <w:rPr/>
      </w:pPr>
      <w:r>
        <w:rPr>
          <w:b/>
        </w:rPr>
        <w:t xml:space="preserve">karta RFID → karnet/bilet → rezerwacja → transakcja → przejazdy przez bramki → ewentualny zwrot kaucji</w:t>
      </w:r>
      <w:r>
        <w:t xml:space="preserve">.</w:t>
      </w:r>
      <w:r/>
    </w:p>
    <w:p>
      <w:pPr>
        <w:pStyle w:val="694"/>
        <w:pBdr/>
        <w:spacing/>
        <w:ind/>
        <w:rPr/>
      </w:pPr>
      <w:r>
        <w:t xml:space="preserve">3. Zakres wykonanych prac</w:t>
      </w:r>
      <w:r/>
    </w:p>
    <w:p>
      <w:pPr>
        <w:pBdr/>
        <w:spacing/>
        <w:ind/>
        <w:rPr/>
      </w:pPr>
      <w:r>
        <w:t xml:space="preserve">Zakres prac obejmował zaprojektowanie schematu bazy danych, implementację głównego API,</w:t>
      </w:r>
      <w:r/>
    </w:p>
    <w:p>
      <w:pPr>
        <w:pBdr/>
        <w:spacing/>
        <w:ind/>
        <w:rPr/>
      </w:pPr>
      <w:r>
        <w:t xml:space="preserve">osobnego API bramki oraz klientów (web i konsolowy klient testowy).</w:t>
      </w:r>
      <w:r/>
    </w:p>
    <w:p>
      <w:pPr>
        <w:pBdr/>
        <w:spacing/>
        <w:ind/>
        <w:rPr/>
      </w:pPr>
      <w:r>
        <w:rPr>
          <w:b/>
        </w:rPr>
        <w:t xml:space="preserve">Warstwa danych</w:t>
      </w:r>
      <w:r/>
    </w:p>
    <w:p>
      <w:pPr>
        <w:pStyle w:val="723"/>
        <w:pBdr/>
        <w:spacing/>
        <w:ind/>
        <w:rPr/>
      </w:pPr>
      <w:r>
        <w:t xml:space="preserve">Model dziedziny: 27 klas encji EF Core + </w:t>
      </w:r>
      <w:r>
        <w:rPr>
          <w:rFonts w:ascii="Consolas" w:hAnsi="Consolas"/>
          <w:color w:val="b03060"/>
        </w:rPr>
        <w:t xml:space="preserve">SkiResortDbContext</w:t>
      </w:r>
      <w:r>
        <w:t xml:space="preserve"> w </w:t>
      </w:r>
      <w:r>
        <w:rPr>
          <w:rFonts w:ascii="Consolas" w:hAnsi="Consolas"/>
          <w:color w:val="b03060"/>
        </w:rPr>
        <w:t xml:space="preserve">SystemStacjiNarciarskiejDLL</w:t>
      </w:r>
      <w:r>
        <w:t xml:space="preserve">.</w:t>
      </w:r>
      <w:r/>
    </w:p>
    <w:p>
      <w:pPr>
        <w:pStyle w:val="723"/>
        <w:pBdr/>
        <w:spacing/>
        <w:ind/>
        <w:rPr/>
      </w:pPr>
      <w:r>
        <w:t xml:space="preserve">Schemat bazy zarządzany skryptami SQL (bez migracji EF): schemat → sekwencje → dane testowe.</w:t>
      </w:r>
      <w:r/>
    </w:p>
    <w:p>
      <w:pPr>
        <w:pStyle w:val="723"/>
        <w:pBdr/>
        <w:spacing/>
        <w:ind/>
        <w:rPr/>
      </w:pPr>
      <w:r>
        <w:t xml:space="preserve">27 tabel (w tym 9 tabel słownikowych), klucze obce, sekwencje </w:t>
      </w:r>
      <w:r>
        <w:rPr>
          <w:rFonts w:ascii="Consolas" w:hAnsi="Consolas"/>
          <w:color w:val="b03060"/>
        </w:rPr>
        <w:t xml:space="preserve">GENERATED BY DEFAULT AS IDENTITY</w:t>
      </w:r>
      <w:r>
        <w:t xml:space="preserve">.</w:t>
      </w:r>
      <w:r/>
    </w:p>
    <w:p>
      <w:pPr>
        <w:pBdr/>
        <w:spacing/>
        <w:ind/>
        <w:rPr/>
      </w:pPr>
      <w:r>
        <w:rPr>
          <w:b/>
        </w:rPr>
        <w:t xml:space="preserve">SystemAPI (główne API)</w:t>
      </w:r>
      <w:r>
        <w:t xml:space="preserve"> — 15 kontrolerów, m.in.:</w:t>
      </w:r>
      <w:r/>
    </w:p>
    <w:p>
      <w:pPr>
        <w:pStyle w:val="723"/>
        <w:pBdr/>
        <w:spacing/>
        <w:ind/>
        <w:rPr/>
      </w:pPr>
      <w:r>
        <w:t xml:space="preserve">Uwierzytelnianie JWT + haszowanie haseł BCrypt (logowanie narciarza, kasjera, administratora).</w:t>
      </w:r>
      <w:r/>
    </w:p>
    <w:p>
      <w:pPr>
        <w:pStyle w:val="723"/>
        <w:pBdr/>
        <w:spacing/>
        <w:ind/>
        <w:rPr/>
      </w:pPr>
      <w:r>
        <w:t xml:space="preserve">Sprzedaż biletów (UC1) i karnetów (UC2), blokada/odblokowanie i zwrot karnetów (UC3, UC11).</w:t>
      </w:r>
      <w:r/>
    </w:p>
    <w:p>
      <w:pPr>
        <w:pStyle w:val="723"/>
        <w:pBdr/>
        <w:spacing/>
        <w:ind/>
        <w:rPr/>
      </w:pPr>
      <w:r>
        <w:t xml:space="preserve">Obsługa puli kart RFID (wydanie, partia, blokada, zwrot kaucji).</w:t>
      </w:r>
      <w:r/>
    </w:p>
    <w:p>
      <w:pPr>
        <w:pStyle w:val="723"/>
        <w:pBdr/>
        <w:spacing/>
        <w:ind/>
        <w:rPr/>
      </w:pPr>
      <w:r>
        <w:t xml:space="preserve">Zakup online dla narciarza, rezerwacje, profil i karty użytkownika.</w:t>
      </w:r>
      <w:r/>
    </w:p>
    <w:p>
      <w:pPr>
        <w:pStyle w:val="723"/>
        <w:pBdr/>
        <w:spacing/>
        <w:ind/>
        <w:rPr/>
      </w:pPr>
      <w:r>
        <w:t xml:space="preserve">Zarządzanie wyciągami, trasami, harmonogramami, taryfami, bramkami.</w:t>
      </w:r>
      <w:r/>
    </w:p>
    <w:p>
      <w:pPr>
        <w:pStyle w:val="723"/>
        <w:pBdr/>
        <w:spacing/>
        <w:ind/>
        <w:rPr/>
      </w:pPr>
      <w:r>
        <w:t xml:space="preserve">Statystyki (dashboard, ruch godzinowy, trend przychodów, kanały sprzedaży, popularność karnetów).</w:t>
      </w:r>
      <w:r/>
    </w:p>
    <w:p>
      <w:pPr>
        <w:pStyle w:val="723"/>
        <w:pBdr/>
        <w:spacing/>
        <w:ind/>
        <w:rPr/>
      </w:pPr>
      <w:r>
        <w:t xml:space="preserve">Raporty: zmianowy kasjera, historia transakcji, historia przejazdów, oczekujące zwroty.</w:t>
      </w:r>
      <w:r/>
    </w:p>
    <w:p>
      <w:pPr>
        <w:pBdr/>
        <w:spacing/>
        <w:ind/>
        <w:rPr/>
      </w:pPr>
      <w:r>
        <w:rPr>
          <w:b/>
        </w:rPr>
        <w:t xml:space="preserve">BramkaAPI (API bramki)</w:t>
      </w:r>
      <w:r>
        <w:t xml:space="preserve"> — weryfikacja dostępu, pobranie kart, sprawdzenie karty po ID,</w:t>
      </w:r>
      <w:r/>
    </w:p>
    <w:p>
      <w:pPr>
        <w:pBdr/>
        <w:spacing/>
        <w:ind/>
        <w:rPr/>
      </w:pPr>
      <w:r>
        <w:t xml:space="preserve">lista aktywnych kart.</w:t>
      </w:r>
      <w:r/>
    </w:p>
    <w:p>
      <w:pPr>
        <w:pBdr/>
        <w:spacing/>
        <w:ind/>
        <w:rPr/>
      </w:pPr>
      <w:r>
        <w:rPr>
          <w:b/>
        </w:rPr>
        <w:t xml:space="preserve">Klienci</w:t>
      </w:r>
      <w:r/>
    </w:p>
    <w:p>
      <w:pPr>
        <w:pStyle w:val="723"/>
        <w:pBdr/>
        <w:spacing/>
        <w:ind/>
        <w:rPr/>
      </w:pPr>
      <w:r>
        <w:t xml:space="preserve">Portal narciarza (web): </w:t>
      </w:r>
      <w:r>
        <w:rPr>
          <w:rFonts w:ascii="Consolas" w:hAnsi="Consolas"/>
          <w:color w:val="b03060"/>
        </w:rPr>
        <w:t xml:space="preserve">login.html</w:t>
      </w:r>
      <w:r>
        <w:t xml:space="preserve">, </w:t>
      </w:r>
      <w:r>
        <w:rPr>
          <w:rFonts w:ascii="Consolas" w:hAnsi="Consolas"/>
          <w:color w:val="b03060"/>
        </w:rPr>
        <w:t xml:space="preserve">register.html</w:t>
      </w:r>
      <w:r>
        <w:t xml:space="preserve">, </w:t>
      </w:r>
      <w:r>
        <w:rPr>
          <w:rFonts w:ascii="Consolas" w:hAnsi="Consolas"/>
          <w:color w:val="b03060"/>
        </w:rPr>
        <w:t xml:space="preserve">narciarz.html</w:t>
      </w:r>
      <w:r>
        <w:t xml:space="preserve"> + interaktywny</w:t>
      </w:r>
      <w:r/>
    </w:p>
    <w:p>
      <w:pPr>
        <w:pBdr/>
        <w:spacing/>
        <w:ind/>
        <w:rPr/>
      </w:pPr>
      <w:r>
        <w:t xml:space="preserve">  walkthrough (</w:t>
      </w:r>
      <w:r>
        <w:rPr>
          <w:rFonts w:ascii="Consolas" w:hAnsi="Consolas"/>
          <w:color w:val="b03060"/>
        </w:rPr>
        <w:t xml:space="preserve">walkthrough.js</w:t>
      </w:r>
      <w:r>
        <w:t xml:space="preserve">) — system podpowiedzi onboardingowych.</w:t>
      </w:r>
      <w:r/>
    </w:p>
    <w:p>
      <w:pPr>
        <w:pStyle w:val="723"/>
        <w:pBdr/>
        <w:spacing/>
        <w:ind/>
        <w:rPr/>
      </w:pPr>
      <w:r>
        <w:t xml:space="preserve">Mockupy stanowiska kasjera (</w:t>
      </w:r>
      <w:r>
        <w:rPr>
          <w:rFonts w:ascii="Consolas" w:hAnsi="Consolas"/>
          <w:color w:val="b03060"/>
        </w:rPr>
        <w:t xml:space="preserve">mockups/kasjer.html</w:t>
      </w:r>
      <w:r>
        <w:t xml:space="preserve">) oraz panelu administratora.</w:t>
      </w:r>
      <w:r/>
    </w:p>
    <w:p>
      <w:pPr>
        <w:pStyle w:val="723"/>
        <w:pBdr/>
        <w:spacing/>
        <w:ind/>
        <w:rPr/>
      </w:pPr>
      <w:r>
        <w:rPr>
          <w:rFonts w:ascii="Consolas" w:hAnsi="Consolas"/>
          <w:color w:val="b03060"/>
        </w:rPr>
        <w:t xml:space="preserve">Bramka</w:t>
      </w:r>
      <w:r>
        <w:t xml:space="preserve"> — konsolowy klient testowy BramkaAPI.</w:t>
      </w:r>
      <w:r/>
    </w:p>
    <w:p>
      <w:pPr>
        <w:pBdr/>
        <w:spacing/>
        <w:ind/>
        <w:rPr/>
      </w:pPr>
      <w:r>
        <w:rPr>
          <w:b/>
        </w:rPr>
        <w:t xml:space="preserve">Pozostałe</w:t>
      </w:r>
      <w:r/>
    </w:p>
    <w:p>
      <w:pPr>
        <w:pStyle w:val="723"/>
        <w:pBdr/>
        <w:spacing/>
        <w:ind/>
        <w:rPr/>
      </w:pPr>
      <w:r>
        <w:t xml:space="preserve">Konteneryzacja: </w:t>
      </w:r>
      <w:r>
        <w:rPr>
          <w:rFonts w:ascii="Consolas" w:hAnsi="Consolas"/>
          <w:color w:val="b03060"/>
        </w:rPr>
        <w:t xml:space="preserve">docker-compose</w:t>
      </w:r>
      <w:r>
        <w:t xml:space="preserve"> (postgres 17, system-api, bramka-api).</w:t>
      </w:r>
      <w:r/>
    </w:p>
    <w:p>
      <w:pPr>
        <w:pStyle w:val="723"/>
        <w:pBdr/>
        <w:spacing/>
        <w:ind/>
        <w:rPr/>
      </w:pPr>
      <w:r>
        <w:t xml:space="preserve">Dokumentacja: diagram klas, diagram przypadków użycia, scenariusze, opis przypadków użycia.</w:t>
      </w:r>
      <w:r/>
    </w:p>
    <w:p>
      <w:pPr>
        <w:pStyle w:val="723"/>
        <w:pBdr/>
        <w:spacing/>
        <w:ind/>
        <w:rPr/>
      </w:pPr>
      <w:r>
        <w:t xml:space="preserve">Zestaw scenariuszy testów manualnych API (18 scenariuszy, </w:t>
      </w:r>
      <w:r>
        <w:rPr>
          <w:rFonts w:ascii="Consolas" w:hAnsi="Consolas"/>
          <w:color w:val="b03060"/>
        </w:rPr>
        <w:t xml:space="preserve">Scenariusze_Testow_API.md</w:t>
      </w:r>
      <w:r>
        <w:t xml:space="preserve">).</w:t>
      </w:r>
      <w:r/>
    </w:p>
    <w:p>
      <w:pPr>
        <w:pStyle w:val="694"/>
        <w:pBdr/>
        <w:spacing/>
        <w:ind/>
        <w:rPr/>
      </w:pPr>
      <w:r>
        <w:t xml:space="preserve">4. Analiza problemu, decyzje projektowe i technologie</w:t>
      </w:r>
      <w:r/>
    </w:p>
    <w:p>
      <w:pPr>
        <w:pStyle w:val="695"/>
        <w:pBdr/>
        <w:spacing/>
        <w:ind/>
        <w:rPr/>
      </w:pPr>
      <w:r>
        <w:t xml:space="preserve">4.1. Analiza problemu i podjęte decyzje</w:t>
      </w:r>
      <w:r/>
    </w:p>
    <w:p>
      <w:pPr>
        <w:pBdr/>
        <w:spacing/>
        <w:ind/>
        <w:rPr/>
      </w:pPr>
      <w:r>
        <w:t xml:space="preserve">Stacja narciarska wymaga systemu, który łączy </w:t>
      </w:r>
      <w:r>
        <w:rPr>
          <w:b/>
        </w:rPr>
        <w:t xml:space="preserve">sprzedaż stacjonarną (kasa)</w:t>
      </w:r>
      <w:r>
        <w:t xml:space="preserve"> i </w:t>
      </w:r>
      <w:r>
        <w:rPr>
          <w:b/>
        </w:rPr>
        <w:t xml:space="preserve">online (przeglądarka)</w:t>
      </w:r>
      <w:r/>
    </w:p>
    <w:p>
      <w:pPr>
        <w:pBdr/>
        <w:spacing/>
        <w:ind/>
        <w:rPr/>
      </w:pPr>
      <w:r>
        <w:t xml:space="preserve">z </w:t>
      </w:r>
      <w:r>
        <w:rPr>
          <w:b/>
        </w:rPr>
        <w:t xml:space="preserve">kontrolą dostępu w czasie rzeczywistym na bramkach</w:t>
      </w:r>
      <w:r>
        <w:t xml:space="preserve">. Kluczowe decyzje projektowe: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Rozdzielenie odpowiedzialności na dwa API.</w:t>
      </w:r>
      <w:r>
        <w:t xml:space="preserve"> </w:t>
      </w:r>
      <w:r>
        <w:rPr>
          <w:rFonts w:ascii="Consolas" w:hAnsi="Consolas"/>
          <w:color w:val="b03060"/>
        </w:rPr>
        <w:t xml:space="preserve">SystemAPI</w:t>
      </w:r>
      <w:r>
        <w:t xml:space="preserve"> obsługuje sprzedaż, raporty i</w:t>
      </w:r>
      <w:r/>
    </w:p>
    <w:p>
      <w:pPr>
        <w:pBdr/>
        <w:spacing/>
        <w:ind/>
        <w:rPr/>
      </w:pPr>
      <w:r>
        <w:t xml:space="preserve">   zarządzanie, natomiast </w:t>
      </w:r>
      <w:r>
        <w:rPr>
          <w:rFonts w:ascii="Consolas" w:hAnsi="Consolas"/>
          <w:color w:val="b03060"/>
        </w:rPr>
        <w:t xml:space="preserve">BramkaAPI</w:t>
      </w:r>
      <w:r>
        <w:t xml:space="preserve"> odpowiada wyłącznie za weryfikację nośnika na bramce.</w:t>
      </w:r>
      <w:r/>
    </w:p>
    <w:p>
      <w:pPr>
        <w:pBdr/>
        <w:spacing/>
        <w:ind/>
        <w:rPr/>
      </w:pPr>
      <w:r>
        <w:t xml:space="preserve">   Pozwala to skalować i wdrażać kontrolę dostępu niezależnie od logiki sprzedaży oraz traktować</w:t>
      </w:r>
      <w:r/>
    </w:p>
    <w:p>
      <w:pPr>
        <w:pBdr/>
        <w:spacing/>
        <w:ind/>
        <w:rPr/>
      </w:pPr>
      <w:r>
        <w:t xml:space="preserve">   bramkę jako odrębną, „cienką” usługę przy czytniku.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Współdzielony model dziedziny.</w:t>
      </w:r>
      <w:r>
        <w:t xml:space="preserve"> Oba API korzystają z jednej biblioteki encji</w:t>
      </w:r>
      <w:r/>
    </w:p>
    <w:p>
      <w:pPr>
        <w:pBdr/>
        <w:spacing/>
        <w:ind/>
        <w:rPr/>
      </w:pPr>
      <w:r>
        <w:t xml:space="preserve">   (</w:t>
      </w:r>
      <w:r>
        <w:rPr>
          <w:rFonts w:ascii="Consolas" w:hAnsi="Consolas"/>
          <w:color w:val="b03060"/>
        </w:rPr>
        <w:t xml:space="preserve">SystemStacjiNarciarskiejDLL</w:t>
      </w:r>
      <w:r>
        <w:t xml:space="preserve">) i jednego schematu bazy, co eliminuje duplikację wiedzy</w:t>
      </w:r>
      <w:r/>
    </w:p>
    <w:p>
      <w:pPr>
        <w:pBdr/>
        <w:spacing/>
        <w:ind/>
        <w:rPr/>
      </w:pPr>
      <w:r>
        <w:t xml:space="preserve">   o danych.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Schemat zarządzany skryptami SQL, nie migracjami EF.</w:t>
      </w:r>
      <w:r>
        <w:t xml:space="preserve"> Świadoma decyzja: jednoznaczne,</w:t>
      </w:r>
      <w:r/>
    </w:p>
    <w:p>
      <w:pPr>
        <w:pBdr/>
        <w:spacing/>
        <w:ind/>
        <w:rPr/>
      </w:pPr>
      <w:r>
        <w:t xml:space="preserve">   wersjonowane skrypty inicjalizujące (</w:t>
      </w:r>
      <w:r>
        <w:rPr>
          <w:rFonts w:ascii="Consolas" w:hAnsi="Consolas"/>
          <w:color w:val="b03060"/>
        </w:rPr>
        <w:t xml:space="preserve">schemat → sekwencje → dane testowe</w:t>
      </w:r>
      <w:r>
        <w:t xml:space="preserve">) ułatwiają</w:t>
      </w:r>
      <w:r/>
    </w:p>
    <w:p>
      <w:pPr>
        <w:pBdr/>
        <w:spacing/>
        <w:ind/>
        <w:rPr/>
      </w:pPr>
      <w:r>
        <w:t xml:space="preserve">   powtarzalny start środowiska w Dockerze i pełną kontrolę nad DDL.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Tabele słownikowe zamiast enumów w kodzie.</w:t>
      </w:r>
      <w:r>
        <w:t xml:space="preserve"> Statusy, typy i wyniki weryfikacji są</w:t>
      </w:r>
      <w:r/>
    </w:p>
    <w:p>
      <w:pPr>
        <w:pBdr/>
        <w:spacing/>
        <w:ind/>
        <w:rPr/>
      </w:pPr>
      <w:r>
        <w:t xml:space="preserve">   trzymane w 9 tabelach słownikowych, co umożliwia zmianę wartości bez rekompilacji.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Model nośnika rozdzielony od uprawnienia.</w:t>
      </w:r>
      <w:r>
        <w:t xml:space="preserve"> </w:t>
      </w:r>
      <w:r>
        <w:rPr>
          <w:rFonts w:ascii="Consolas" w:hAnsi="Consolas"/>
          <w:color w:val="b03060"/>
        </w:rPr>
        <w:t xml:space="preserve">Card</w:t>
      </w:r>
      <w:r>
        <w:t xml:space="preserve"> (fizyczny nośnik RFID z puli) jest</w:t>
      </w:r>
      <w:r/>
    </w:p>
    <w:p>
      <w:pPr>
        <w:pBdr/>
        <w:spacing/>
        <w:ind/>
        <w:rPr/>
      </w:pPr>
      <w:r>
        <w:t xml:space="preserve">   oddzielony od </w:t>
      </w:r>
      <w:r>
        <w:rPr>
          <w:rFonts w:ascii="Consolas" w:hAnsi="Consolas"/>
          <w:color w:val="b03060"/>
        </w:rPr>
        <w:t xml:space="preserve">SkiPass</w:t>
      </w:r>
      <w:r>
        <w:t xml:space="preserve"> (uprawnienie), dzięki czemu jedna karta może być w czasie ponownie</w:t>
      </w:r>
      <w:r/>
    </w:p>
    <w:p>
      <w:pPr>
        <w:pBdr/>
        <w:spacing/>
        <w:ind/>
        <w:rPr/>
      </w:pPr>
      <w:r>
        <w:t xml:space="preserve">   wydawana, a kaucja jest rozliczana niezależnie od ceny karnetu.</w:t>
      </w:r>
      <w:r/>
    </w:p>
    <w:p>
      <w:pPr>
        <w:pStyle w:val="726"/>
        <w:pBdr/>
        <w:spacing/>
        <w:ind/>
        <w:rPr/>
      </w:pPr>
      <w:r>
        <w:rPr>
          <w:b/>
        </w:rPr>
        <w:t xml:space="preserve">Uwierzytelnianie JWT + BCrypt.</w:t>
      </w:r>
      <w:r>
        <w:t xml:space="preserve"> Tokeny JWT (bezstanowe, wylogowanie po stronie klienta)</w:t>
      </w:r>
      <w:r/>
    </w:p>
    <w:p>
      <w:pPr>
        <w:pBdr/>
        <w:spacing/>
        <w:ind/>
        <w:rPr/>
      </w:pPr>
      <w:r>
        <w:t xml:space="preserve">   oraz haszowanie haseł BCrypt dla trzech ról: narciarz, kasjer, administrator.</w:t>
      </w:r>
      <w:r/>
    </w:p>
    <w:p>
      <w:pPr>
        <w:pStyle w:val="695"/>
        <w:pBdr/>
        <w:spacing/>
        <w:ind/>
        <w:rPr/>
      </w:pPr>
      <w:r>
        <w:t xml:space="preserve">4.2. Diagram wdrożenia</w:t>
      </w:r>
      <w:r/>
    </w:p>
    <w:p>
      <w:pPr>
        <w:pBdr/>
        <w:spacing/>
        <w:ind/>
        <w:rPr/>
      </w:pPr>
      <w:r>
        <w:t xml:space="preserve">Źródło: </w:t>
      </w:r>
      <w:r>
        <w:rPr>
          <w:rFonts w:ascii="Consolas" w:hAnsi="Consolas"/>
          <w:color w:val="b03060"/>
        </w:rPr>
        <w:t xml:space="preserve">Dokumentacja/diagram_wdrozenia/diagram_wdrozenia.puml</w:t>
      </w:r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[[ wstaw render: diagram_wdrozenia.puml ]]</w:t>
      </w:r>
      <w:r/>
    </w:p>
    <w:p>
      <w:pPr>
        <w:pBdr/>
        <w:spacing/>
        <w:ind/>
        <w:rPr/>
      </w:pPr>
      <w:r>
        <w:rPr>
          <w:b/>
        </w:rPr>
        <w:t xml:space="preserve">Opis.</w:t>
      </w:r>
      <w:r>
        <w:t xml:space="preserve"> Klienci webowi (przeglądarka narciarza, mockupy kasjera/admina) komunikują się przez</w:t>
      </w:r>
      <w:r/>
    </w:p>
    <w:p>
      <w:pPr>
        <w:pBdr/>
        <w:spacing/>
        <w:ind/>
        <w:rPr/>
      </w:pPr>
      <w:r>
        <w:t xml:space="preserve">REST + JWT z </w:t>
      </w:r>
      <w:r>
        <w:rPr>
          <w:rFonts w:ascii="Consolas" w:hAnsi="Consolas"/>
          <w:color w:val="b03060"/>
        </w:rPr>
        <w:t xml:space="preserve">SystemAPI</w:t>
      </w:r>
      <w:r>
        <w:t xml:space="preserve">. Bramka (klient konsolowy przy czytniku RFID) komunikuje się z </w:t>
      </w:r>
      <w:r>
        <w:rPr>
          <w:rFonts w:ascii="Consolas" w:hAnsi="Consolas"/>
          <w:color w:val="b03060"/>
        </w:rPr>
        <w:t xml:space="preserve">BramkaAPI</w:t>
      </w:r>
      <w:r>
        <w:t xml:space="preserve">.</w:t>
      </w:r>
      <w:r/>
    </w:p>
    <w:p>
      <w:pPr>
        <w:pBdr/>
        <w:spacing/>
        <w:ind/>
        <w:rPr/>
      </w:pPr>
      <w:r>
        <w:t xml:space="preserve">Oba API łączą się przez Npgsql/EF Core z bazą PostgreSQL 17. Całość uruchamiana jest jako trzy</w:t>
      </w:r>
      <w:r/>
    </w:p>
    <w:p>
      <w:pPr>
        <w:pBdr/>
        <w:spacing/>
        <w:ind/>
        <w:rPr/>
      </w:pPr>
      <w:r>
        <w:t xml:space="preserve">kontenery Docker; porty publikowane na hoście: </w:t>
      </w:r>
      <w:r>
        <w:rPr>
          <w:rFonts w:ascii="Consolas" w:hAnsi="Consolas"/>
          <w:color w:val="b03060"/>
        </w:rPr>
        <w:t xml:space="preserve">system-api 5000→8080</w:t>
      </w:r>
      <w:r>
        <w:t xml:space="preserve">, </w:t>
      </w:r>
      <w:r>
        <w:rPr>
          <w:rFonts w:ascii="Consolas" w:hAnsi="Consolas"/>
          <w:color w:val="b03060"/>
        </w:rPr>
        <w:t xml:space="preserve">bramka-api 49226→8080</w:t>
      </w:r>
      <w:r>
        <w:t xml:space="preserve">,</w:t>
      </w:r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postgres 5432→5432</w:t>
      </w:r>
      <w:r>
        <w:t xml:space="preserve">. Inicjalizacja bazy odbywa się w kolejności: schemat → sekwencje → dane testowe.</w:t>
      </w:r>
      <w:r/>
    </w:p>
    <w:p>
      <w:pPr>
        <w:pStyle w:val="695"/>
        <w:pBdr/>
        <w:spacing/>
        <w:ind/>
        <w:rPr/>
      </w:pPr>
      <w:r>
        <w:t xml:space="preserve">4.3. Diagram bazy danych / klas</w:t>
      </w:r>
      <w:r/>
    </w:p>
    <w:p>
      <w:pPr>
        <w:pBdr/>
        <w:spacing/>
        <w:ind/>
        <w:rPr/>
      </w:pPr>
      <w:r>
        <w:t xml:space="preserve">Źródło: </w:t>
      </w:r>
      <w:r>
        <w:rPr>
          <w:rFonts w:ascii="Consolas" w:hAnsi="Consolas"/>
          <w:color w:val="b03060"/>
        </w:rPr>
        <w:t xml:space="preserve">Dokumentacja/diagram_klas/diagram_klas.puml</w:t>
      </w:r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[[ wstaw render: diagram_klas.puml ]]</w:t>
      </w:r>
      <w:r/>
    </w:p>
    <w:p>
      <w:pPr>
        <w:pBdr/>
        <w:spacing/>
        <w:ind/>
        <w:rPr/>
      </w:pPr>
      <w:r>
        <w:rPr>
          <w:b/>
        </w:rPr>
        <w:t xml:space="preserve">Opis.</w:t>
      </w:r>
      <w:r>
        <w:t xml:space="preserve"> Model dziedziny obejmuje 27 encji w czterech grupach: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Uprawnienia:</w:t>
      </w:r>
      <w:r>
        <w:t xml:space="preserve"> </w:t>
      </w:r>
      <w:r>
        <w:rPr>
          <w:rFonts w:ascii="Consolas" w:hAnsi="Consolas"/>
          <w:color w:val="b03060"/>
        </w:rPr>
        <w:t xml:space="preserve">Card</w:t>
      </w:r>
      <w:r>
        <w:t xml:space="preserve"> (pula RFID) → </w:t>
      </w:r>
      <w:r>
        <w:rPr>
          <w:rFonts w:ascii="Consolas" w:hAnsi="Consolas"/>
          <w:color w:val="b03060"/>
        </w:rPr>
        <w:t xml:space="preserve">SkiPass</w:t>
      </w:r>
      <w:r>
        <w:t xml:space="preserve"> (łączy kartę, taryfę i rezerwację) →</w:t>
      </w:r>
      <w:r/>
    </w:p>
    <w:p>
      <w:pPr>
        <w:pBdr/>
        <w:spacing/>
        <w:ind/>
        <w:rPr/>
      </w:pPr>
      <w:r>
        <w:t xml:space="preserve">  </w:t>
      </w:r>
      <w:r>
        <w:rPr>
          <w:rFonts w:ascii="Consolas" w:hAnsi="Consolas"/>
          <w:color w:val="b03060"/>
        </w:rPr>
        <w:t xml:space="preserve">Tariff</w:t>
      </w:r>
      <w:r>
        <w:t xml:space="preserve"> (cennik wg sezonu i typu) → </w:t>
      </w:r>
      <w:r>
        <w:rPr>
          <w:rFonts w:ascii="Consolas" w:hAnsi="Consolas"/>
          <w:color w:val="b03060"/>
        </w:rPr>
        <w:t xml:space="preserve">Reservation</w:t>
      </w:r>
      <w:r>
        <w:t xml:space="preserve"> → </w:t>
      </w:r>
      <w:r>
        <w:rPr>
          <w:rFonts w:ascii="Consolas" w:hAnsi="Consolas"/>
          <w:color w:val="b03060"/>
        </w:rPr>
        <w:t xml:space="preserve">Transaction</w:t>
      </w:r>
      <w:r>
        <w:t xml:space="preserve">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Infrastruktura:</w:t>
      </w:r>
      <w:r>
        <w:t xml:space="preserve"> </w:t>
      </w:r>
      <w:r>
        <w:rPr>
          <w:rFonts w:ascii="Consolas" w:hAnsi="Consolas"/>
          <w:color w:val="b03060"/>
        </w:rPr>
        <w:t xml:space="preserve">Lift</w:t>
      </w:r>
      <w:r>
        <w:t xml:space="preserve">, </w:t>
      </w:r>
      <w:r>
        <w:rPr>
          <w:rFonts w:ascii="Consolas" w:hAnsi="Consolas"/>
          <w:color w:val="b03060"/>
        </w:rPr>
        <w:t xml:space="preserve">Trail</w:t>
      </w:r>
      <w:r>
        <w:t xml:space="preserve">, </w:t>
      </w:r>
      <w:r>
        <w:rPr>
          <w:rFonts w:ascii="Consolas" w:hAnsi="Consolas"/>
          <w:color w:val="b03060"/>
        </w:rPr>
        <w:t xml:space="preserve">LiftTrail</w:t>
      </w:r>
      <w:r>
        <w:t xml:space="preserve"> (tabela łącząca), </w:t>
      </w:r>
      <w:r>
        <w:rPr>
          <w:rFonts w:ascii="Consolas" w:hAnsi="Consolas"/>
          <w:color w:val="b03060"/>
        </w:rPr>
        <w:t xml:space="preserve">Gate</w:t>
      </w:r>
      <w:r>
        <w:t xml:space="preserve">, </w:t>
      </w:r>
      <w:r>
        <w:rPr>
          <w:rFonts w:ascii="Consolas" w:hAnsi="Consolas"/>
          <w:color w:val="b03060"/>
        </w:rPr>
        <w:t xml:space="preserve">GateScan</w:t>
      </w:r>
      <w:r>
        <w:t xml:space="preserve">,</w:t>
      </w:r>
      <w:r/>
    </w:p>
    <w:p>
      <w:pPr>
        <w:pBdr/>
        <w:spacing/>
        <w:ind/>
        <w:rPr/>
      </w:pPr>
      <w:r>
        <w:t xml:space="preserve">  </w:t>
      </w:r>
      <w:r>
        <w:rPr>
          <w:rFonts w:ascii="Consolas" w:hAnsi="Consolas"/>
          <w:color w:val="b03060"/>
        </w:rPr>
        <w:t xml:space="preserve">LiftSchedule</w:t>
      </w:r>
      <w:r>
        <w:t xml:space="preserve">, </w:t>
      </w:r>
      <w:r>
        <w:rPr>
          <w:rFonts w:ascii="Consolas" w:hAnsi="Consolas"/>
          <w:color w:val="b03060"/>
        </w:rPr>
        <w:t xml:space="preserve">TrailSchedule</w:t>
      </w:r>
      <w:r>
        <w:t xml:space="preserve">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Aktorzy:</w:t>
      </w:r>
      <w:r>
        <w:t xml:space="preserve"> </w:t>
      </w:r>
      <w:r>
        <w:rPr>
          <w:rFonts w:ascii="Consolas" w:hAnsi="Consolas"/>
          <w:color w:val="b03060"/>
        </w:rPr>
        <w:t xml:space="preserve">User</w:t>
      </w:r>
      <w:r>
        <w:t xml:space="preserve"> (narciarz), </w:t>
      </w:r>
      <w:r>
        <w:rPr>
          <w:rFonts w:ascii="Consolas" w:hAnsi="Consolas"/>
          <w:color w:val="b03060"/>
        </w:rPr>
        <w:t xml:space="preserve">Cashier</w:t>
      </w:r>
      <w:r>
        <w:t xml:space="preserve">, </w:t>
      </w:r>
      <w:r>
        <w:rPr>
          <w:rFonts w:ascii="Consolas" w:hAnsi="Consolas"/>
          <w:color w:val="b03060"/>
        </w:rPr>
        <w:t xml:space="preserve">Administrator</w:t>
      </w:r>
      <w:r>
        <w:t xml:space="preserve">, </w:t>
      </w:r>
      <w:r>
        <w:rPr>
          <w:rFonts w:ascii="Consolas" w:hAnsi="Consolas"/>
          <w:color w:val="b03060"/>
        </w:rPr>
        <w:t xml:space="preserve">TrailPlanner</w:t>
      </w:r>
      <w:r>
        <w:t xml:space="preserve">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Raporty:</w:t>
      </w:r>
      <w:r>
        <w:t xml:space="preserve"> </w:t>
      </w:r>
      <w:r>
        <w:rPr>
          <w:rFonts w:ascii="Consolas" w:hAnsi="Consolas"/>
          <w:color w:val="b03060"/>
        </w:rPr>
        <w:t xml:space="preserve">ShiftReport</w:t>
      </w:r>
      <w:r>
        <w:t xml:space="preserve"> (kasjer), </w:t>
      </w:r>
      <w:r>
        <w:rPr>
          <w:rFonts w:ascii="Consolas" w:hAnsi="Consolas"/>
          <w:color w:val="b03060"/>
        </w:rPr>
        <w:t xml:space="preserve">AdminReport</w:t>
      </w:r>
      <w:r>
        <w:t xml:space="preserve"> (administrator).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Słowniki (id + nazwa):</w:t>
      </w:r>
      <w:r>
        <w:t xml:space="preserve"> </w:t>
      </w:r>
      <w:r>
        <w:rPr>
          <w:rFonts w:ascii="Consolas" w:hAnsi="Consolas"/>
          <w:color w:val="b03060"/>
        </w:rPr>
        <w:t xml:space="preserve">DictCardStatus</w:t>
      </w:r>
      <w:r>
        <w:t xml:space="preserve">, </w:t>
      </w:r>
      <w:r>
        <w:rPr>
          <w:rFonts w:ascii="Consolas" w:hAnsi="Consolas"/>
          <w:color w:val="b03060"/>
        </w:rPr>
        <w:t xml:space="preserve">DictPassStatus</w:t>
      </w:r>
      <w:r>
        <w:t xml:space="preserve">, </w:t>
      </w:r>
      <w:r>
        <w:rPr>
          <w:rFonts w:ascii="Consolas" w:hAnsi="Consolas"/>
          <w:color w:val="b03060"/>
        </w:rPr>
        <w:t xml:space="preserve">DictPassType</w:t>
      </w:r>
      <w:r>
        <w:t xml:space="preserve">,</w:t>
      </w:r>
      <w:r/>
    </w:p>
    <w:p>
      <w:pPr>
        <w:pBdr/>
        <w:spacing/>
        <w:ind/>
        <w:rPr/>
      </w:pPr>
      <w:r>
        <w:t xml:space="preserve">  </w:t>
      </w:r>
      <w:r>
        <w:rPr>
          <w:rFonts w:ascii="Consolas" w:hAnsi="Consolas"/>
          <w:color w:val="b03060"/>
        </w:rPr>
        <w:t xml:space="preserve">DictOperationType</w:t>
      </w:r>
      <w:r>
        <w:t xml:space="preserve">, </w:t>
      </w:r>
      <w:r>
        <w:rPr>
          <w:rFonts w:ascii="Consolas" w:hAnsi="Consolas"/>
          <w:color w:val="b03060"/>
        </w:rPr>
        <w:t xml:space="preserve">DictSeason</w:t>
      </w:r>
      <w:r>
        <w:t xml:space="preserve">, </w:t>
      </w:r>
      <w:r>
        <w:rPr>
          <w:rFonts w:ascii="Consolas" w:hAnsi="Consolas"/>
          <w:color w:val="b03060"/>
        </w:rPr>
        <w:t xml:space="preserve">DictTrailDifficulty</w:t>
      </w:r>
      <w:r>
        <w:t xml:space="preserve">, </w:t>
      </w:r>
      <w:r>
        <w:rPr>
          <w:rFonts w:ascii="Consolas" w:hAnsi="Consolas"/>
          <w:color w:val="b03060"/>
        </w:rPr>
        <w:t xml:space="preserve">DictReservationStatus</w:t>
      </w:r>
      <w:r>
        <w:t xml:space="preserve">,</w:t>
      </w:r>
      <w:r/>
    </w:p>
    <w:p>
      <w:pPr>
        <w:pBdr/>
        <w:spacing/>
        <w:ind/>
        <w:rPr/>
      </w:pPr>
      <w:r>
        <w:t xml:space="preserve">  </w:t>
      </w:r>
      <w:r>
        <w:rPr>
          <w:rFonts w:ascii="Consolas" w:hAnsi="Consolas"/>
          <w:color w:val="b03060"/>
        </w:rPr>
        <w:t xml:space="preserve">DictVerificationResult</w:t>
      </w:r>
      <w:r>
        <w:t xml:space="preserve">, </w:t>
      </w:r>
      <w:r>
        <w:rPr>
          <w:rFonts w:ascii="Consolas" w:hAnsi="Consolas"/>
          <w:color w:val="b03060"/>
        </w:rPr>
        <w:t xml:space="preserve">DictReportType</w:t>
      </w:r>
      <w:r>
        <w:t xml:space="preserve"> (oraz </w:t>
      </w:r>
      <w:r>
        <w:rPr>
          <w:rFonts w:ascii="Consolas" w:hAnsi="Consolas"/>
          <w:color w:val="b03060"/>
        </w:rPr>
        <w:t xml:space="preserve">DictLiftStatus</w:t>
      </w:r>
      <w:r>
        <w:t xml:space="preserve">, </w:t>
      </w:r>
      <w:r>
        <w:rPr>
          <w:rFonts w:ascii="Consolas" w:hAnsi="Consolas"/>
          <w:color w:val="b03060"/>
        </w:rPr>
        <w:t xml:space="preserve">DictTrailStatus</w:t>
      </w:r>
      <w:r/>
    </w:p>
    <w:p>
      <w:pPr>
        <w:pBdr/>
        <w:spacing/>
        <w:ind/>
        <w:rPr/>
      </w:pPr>
      <w:r>
        <w:t xml:space="preserve">  dodawane przy starcie API).</w:t>
      </w:r>
      <w:r/>
    </w:p>
    <w:p>
      <w:pPr>
        <w:pStyle w:val="695"/>
        <w:pBdr/>
        <w:spacing/>
        <w:ind/>
        <w:rPr/>
      </w:pPr>
      <w:r>
        <w:t xml:space="preserve">4.4. Uzasadnienie technologii i porównanie alternatyw</w:t>
      </w:r>
      <w:r/>
    </w:p>
    <w:p>
      <w:pPr>
        <w:pBdr/>
        <w:spacing/>
        <w:ind/>
        <w:rPr/>
      </w:pPr>
      <w:r>
        <w:rPr>
          <w:b/>
        </w:rPr>
        <w:t xml:space="preserve">Wybrany stos:</w:t>
      </w:r>
      <w:r>
        <w:t xml:space="preserve"> ASP.NET Core (.NET 10) + Entity Framework Core + PostgreSQL 17,</w:t>
      </w:r>
      <w:r/>
    </w:p>
    <w:p>
      <w:pPr>
        <w:pBdr/>
        <w:spacing/>
        <w:ind/>
        <w:rPr/>
      </w:pPr>
      <w:r>
        <w:t xml:space="preserve">klienci web w czystym HTML/CSS/JavaScript, konteneryzacja Docker Compose.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Kryterium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ASP.NET Core (wybrany)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Spring Boot (Java)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Django (Python)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Język / ekosystem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C# / .NET, statyczne typowanie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Java / JVM, statyczne typowanie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Python, dynamiczne typowanie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ORM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EF Core (LINQ, silnie typowany)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Hibernate / Spring Data JPA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Django ORM (zwięzły)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Wydajność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Bardzo wysoka (Kestrel)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Wysoka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Średnia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Krzywa wejścia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Niska–średnia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Średnia–wysoka (konfiguracja)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Niska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Integracja z PostgreSQL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Npgsql — dojrzała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JDBC/Hibernate — dojrzała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psycopg — dojrzała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Narzędzia/IDE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Rider, Visual Studio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IntelliJ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PyCharm / VS Code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Uzasadnienie wyboru ASP.NET Core: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Spójność i typowanie.</w:t>
      </w:r>
      <w:r>
        <w:t xml:space="preserve"> Wspólny język C# dla API i modelu dziedziny oraz silnie typowany</w:t>
      </w:r>
      <w:r/>
    </w:p>
    <w:p>
      <w:pPr>
        <w:pBdr/>
        <w:spacing/>
        <w:ind/>
        <w:rPr/>
      </w:pPr>
      <w:r>
        <w:t xml:space="preserve">  EF Core ograniczają liczbę błędów na styku z bazą w porównaniu z dynamicznym Django ORM.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Wydajność i konteneryzacja.</w:t>
      </w:r>
      <w:r>
        <w:t xml:space="preserve"> Lekki serwer Kestrel i gotowe </w:t>
      </w:r>
      <w:r>
        <w:rPr>
          <w:rFonts w:ascii="Consolas" w:hAnsi="Consolas"/>
          <w:color w:val="b03060"/>
        </w:rPr>
        <w:t xml:space="preserve">Dockerfile</w:t>
      </w:r>
      <w:r>
        <w:t xml:space="preserve"> ułatwiają wdrożenie</w:t>
      </w:r>
      <w:r/>
    </w:p>
    <w:p>
      <w:pPr>
        <w:pBdr/>
        <w:spacing/>
        <w:ind/>
        <w:rPr/>
      </w:pPr>
      <w:r>
        <w:t xml:space="preserve">  jako mikrousługi (dwa niezależne API).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Mniejszy narzut konfiguracji niż Spring Boot.</w:t>
      </w:r>
      <w:r>
        <w:t xml:space="preserve"> Minimal hosting model (</w:t>
      </w:r>
      <w:r>
        <w:rPr>
          <w:rFonts w:ascii="Consolas" w:hAnsi="Consolas"/>
          <w:color w:val="b03060"/>
        </w:rPr>
        <w:t xml:space="preserve">Program.cs</w:t>
      </w:r>
      <w:r>
        <w:t xml:space="preserve">) daje</w:t>
      </w:r>
      <w:r/>
    </w:p>
    <w:p>
      <w:pPr>
        <w:pBdr/>
        <w:spacing/>
        <w:ind/>
        <w:rPr/>
      </w:pPr>
      <w:r>
        <w:t xml:space="preserve">  zwięzłą konfigurację DI, CORS, JWT i SignalR bez rozbudowanego boilerplate.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Dobre wsparcie PostgreSQL</w:t>
      </w:r>
      <w:r>
        <w:t xml:space="preserve"> przez Npgsql oraz natywne wsparcie OpenAPI.</w:t>
      </w:r>
      <w:r/>
    </w:p>
    <w:p>
      <w:pPr>
        <w:pBdr/>
        <w:spacing/>
        <w:ind/>
        <w:rPr/>
      </w:pPr>
      <w:r>
        <w:t xml:space="preserve">Django odrzucono ze względu na dynamiczne typowanie i ścisłe powiązanie z własnym ORM/adminem,</w:t>
      </w:r>
      <w:r/>
    </w:p>
    <w:p>
      <w:pPr>
        <w:pBdr/>
        <w:spacing/>
        <w:ind/>
        <w:rPr/>
      </w:pPr>
      <w:r>
        <w:t xml:space="preserve">co utrudniałoby rozdział na dwa niezależne API. Spring Boot byłby równoważny technicznie, lecz</w:t>
      </w:r>
      <w:r/>
    </w:p>
    <w:p>
      <w:pPr>
        <w:pBdr/>
        <w:spacing/>
        <w:ind/>
        <w:rPr/>
      </w:pPr>
      <w:r>
        <w:t xml:space="preserve">wiązałby się z większym narzutem konfiguracyjnym przy tej skali projektu.</w:t>
      </w:r>
      <w:r/>
    </w:p>
    <w:p>
      <w:pPr>
        <w:pStyle w:val="694"/>
        <w:pBdr/>
        <w:spacing/>
        <w:ind/>
        <w:rPr/>
      </w:pPr>
      <w:r>
        <w:t xml:space="preserve">5. Artefakty — kompletna realizacja zadania</w:t>
      </w:r>
      <w:r/>
    </w:p>
    <w:p>
      <w:pPr>
        <w:pBdr/>
        <w:spacing/>
        <w:ind/>
        <w:rPr/>
      </w:pPr>
      <w:r>
        <w:t xml:space="preserve">Poniżej opisano gotowe wytwory: aplikacje, ich schemat działania (PlantUML) oraz dokumentację</w:t>
      </w:r>
      <w:r/>
    </w:p>
    <w:p>
      <w:pPr>
        <w:pBdr/>
        <w:spacing/>
        <w:ind/>
        <w:rPr/>
      </w:pPr>
      <w:r>
        <w:t xml:space="preserve">endpointów. Pełne specyfikacje request/response są dostępne w kodzie kontrolerów oraz w OpenAPI.</w:t>
      </w:r>
      <w:r/>
    </w:p>
    <w:p>
      <w:pPr>
        <w:pStyle w:val="695"/>
        <w:pBdr/>
        <w:spacing/>
        <w:ind/>
        <w:rPr/>
      </w:pPr>
      <w:r>
        <w:t xml:space="preserve">5.1. Portal Narciarza (web)</w:t>
      </w:r>
      <w:r/>
    </w:p>
    <w:p>
      <w:pPr>
        <w:pBdr/>
        <w:spacing/>
        <w:ind/>
        <w:rPr/>
      </w:pPr>
      <w:r>
        <w:t xml:space="preserve">Pliki: </w:t>
      </w:r>
      <w:r>
        <w:rPr>
          <w:rFonts w:ascii="Consolas" w:hAnsi="Consolas"/>
          <w:color w:val="b03060"/>
        </w:rPr>
        <w:t xml:space="preserve">SystemAPI/wwwroot/login.html</w:t>
      </w:r>
      <w:r>
        <w:t xml:space="preserve">, </w:t>
      </w:r>
      <w:r>
        <w:rPr>
          <w:rFonts w:ascii="Consolas" w:hAnsi="Consolas"/>
          <w:color w:val="b03060"/>
        </w:rPr>
        <w:t xml:space="preserve">register.html</w:t>
      </w:r>
      <w:r>
        <w:t xml:space="preserve">, </w:t>
      </w:r>
      <w:r>
        <w:rPr>
          <w:rFonts w:ascii="Consolas" w:hAnsi="Consolas"/>
          <w:color w:val="b03060"/>
        </w:rPr>
        <w:t xml:space="preserve">narciarz.html</w:t>
      </w:r>
      <w:r>
        <w:t xml:space="preserve">, </w:t>
      </w:r>
      <w:r>
        <w:rPr>
          <w:rFonts w:ascii="Consolas" w:hAnsi="Consolas"/>
          <w:color w:val="b03060"/>
        </w:rPr>
        <w:t xml:space="preserve">walkthrough.js</w:t>
      </w:r>
      <w:r>
        <w:t xml:space="preserve">.</w:t>
      </w:r>
      <w:r/>
    </w:p>
    <w:p>
      <w:pPr>
        <w:pBdr/>
        <w:spacing/>
        <w:ind/>
        <w:rPr/>
      </w:pPr>
      <w:r>
        <w:t xml:space="preserve">Funkcje: założenie konta i logowanie (JWT), przegląd własnych karnetów i kart RFID, zakup online,</w:t>
      </w:r>
      <w:r/>
    </w:p>
    <w:p>
      <w:pPr>
        <w:pBdr/>
        <w:spacing/>
        <w:ind/>
        <w:rPr/>
      </w:pPr>
      <w:r>
        <w:t xml:space="preserve">historia przejazdów, zgłoszenie zwrotu karnetu, rozkład wyciągów. Portal jest wyposażony w</w:t>
      </w:r>
      <w:r/>
    </w:p>
    <w:p>
      <w:pPr>
        <w:pBdr/>
        <w:spacing/>
        <w:ind/>
        <w:rPr/>
      </w:pPr>
      <w:r>
        <w:t xml:space="preserve">interaktywny </w:t>
      </w:r>
      <w:r>
        <w:rPr>
          <w:b/>
        </w:rPr>
        <w:t xml:space="preserve">walkthrough</w:t>
      </w:r>
      <w:r>
        <w:t xml:space="preserve"> (onboarding) opisany w </w:t>
      </w:r>
      <w:r>
        <w:rPr>
          <w:rFonts w:ascii="Consolas" w:hAnsi="Consolas"/>
          <w:color w:val="b03060"/>
        </w:rPr>
        <w:t xml:space="preserve">Dokumentacja/walkthrough-spec.md</w:t>
      </w:r>
      <w:r>
        <w:t xml:space="preserve">.</w:t>
      </w:r>
      <w:r/>
    </w:p>
    <w:p>
      <w:pPr>
        <w:pBdr/>
        <w:spacing/>
        <w:ind/>
        <w:rPr/>
      </w:pPr>
      <w:r>
        <w:rPr>
          <w:b/>
        </w:rPr>
        <w:t xml:space="preserve">Endpointy wykorzystywane przez portal narciarza: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Metoda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Ścieżka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Opis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/api/auth/register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Rejestracja narciarza (email + hasło, BCrypt, min. 8 znaków)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/api/auth/login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Logowanie (rola </w:t>
            </w:r>
            <w:r>
              <w:rPr>
                <w:rFonts w:ascii="Consolas" w:hAnsi="Consolas"/>
                <w:color w:val="b03060"/>
              </w:rPr>
              <w:t xml:space="preserve">narciarz</w:t>
            </w:r>
            <w:r>
              <w:t xml:space="preserve">), zwraca JWT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/api/auth/logout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Wylogowanie (bezstanowe)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/api/users/me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Profil zalogowanego narciarza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/api/users/my-rfid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Karty RFID przypisane do narciarza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/api/users/me/rezerwacje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Rezerwacje narciarza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/api/zakup/taryfy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Lista taryf dostępnych do zakupu online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/api/zakup/online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Zakup karnetu online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/api/karnety?cardId=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Karnety powiązane z kartą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/api/raporty/przejazdy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Historia przejazdów (z filtrami)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/api/wyciagi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Rozkład wyciągów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/api/karnety/{id}/zwrot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Zwrot karnetu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[[ wstaw render: schemat działania — logowanie i zakup online (sekwencja) ]]</w:t>
      </w:r>
      <w:r/>
    </w:p>
    <w:p>
      <w:pPr>
        <w:pStyle w:val="695"/>
        <w:pBdr/>
        <w:spacing/>
        <w:ind/>
        <w:rPr/>
      </w:pPr>
      <w:r>
        <w:t xml:space="preserve">5.2. Panel Administratora</w:t>
      </w:r>
      <w:r/>
    </w:p>
    <w:p>
      <w:pPr>
        <w:pBdr/>
        <w:spacing/>
        <w:ind/>
        <w:rPr/>
      </w:pPr>
      <w:r>
        <w:t xml:space="preserve">Funkcje: zarządzanie kontami (kasjerzy, narciarze), wyciągami, trasami, harmonogramami,</w:t>
      </w:r>
      <w:r/>
    </w:p>
    <w:p>
      <w:pPr>
        <w:pBdr/>
        <w:spacing/>
        <w:ind/>
        <w:rPr/>
      </w:pPr>
      <w:r>
        <w:t xml:space="preserve">taryfami, bramkami i pulą kart; raporty zarządcze i statystyki.</w:t>
      </w:r>
      <w:r/>
    </w:p>
    <w:p>
      <w:pPr>
        <w:pBdr/>
        <w:spacing/>
        <w:ind/>
        <w:rPr/>
      </w:pPr>
      <w:r>
        <w:rPr>
          <w:b/>
        </w:rPr>
        <w:t xml:space="preserve">Endpointy zarządcze: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Obszar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Metody / ścieżki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Użytkownicy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GET /api/users/all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 /api/users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/api/users/{id}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DELETE /api/users/{id}?role=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GET/POST /api/uzytkownicy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Wyciągi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GET /api/wyciagi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DELETE 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/{id}/status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/{id}/trasy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GET/PUT /{id}/harmonogram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Trasy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GET /api/trasy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GET /trudnosci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DELETE 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/{id}/status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Taryfy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GET /api/taryfy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 /bulk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DELETE /{id}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Bramki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GET /api/bramki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DELETE /{id}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 /{id}/heartbeat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Karty (partie)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POST /api/karty/partia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PUT /api/karty/partia/zablokuj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Statystyki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GET /api/statystyki/wyciagi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/obciazenie-godzinowe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/przychody-trend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/kanaly-sprzedazy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/popularnosc-karnetow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[[ wstaw render: schemat działania — zarządzanie infrastrukturą/cennikiem ]]</w:t>
      </w:r>
      <w:r/>
    </w:p>
    <w:p>
      <w:pPr>
        <w:pStyle w:val="695"/>
        <w:pBdr/>
        <w:spacing/>
        <w:ind/>
        <w:rPr/>
      </w:pPr>
      <w:r>
        <w:t xml:space="preserve">5.3. Panel Kasjera</w:t>
      </w:r>
      <w:r/>
    </w:p>
    <w:p>
      <w:pPr>
        <w:pBdr/>
        <w:spacing/>
        <w:ind/>
        <w:rPr/>
      </w:pPr>
      <w:r>
        <w:t xml:space="preserve">Plik mockupu: </w:t>
      </w:r>
      <w:r>
        <w:rPr>
          <w:rFonts w:ascii="Consolas" w:hAnsi="Consolas"/>
          <w:color w:val="b03060"/>
        </w:rPr>
        <w:t xml:space="preserve">mockups/kasjer.html</w:t>
      </w:r>
      <w:r>
        <w:t xml:space="preserve">.</w:t>
      </w:r>
      <w:r/>
    </w:p>
    <w:p>
      <w:pPr>
        <w:pBdr/>
        <w:spacing/>
        <w:ind/>
        <w:rPr/>
      </w:pPr>
      <w:r>
        <w:t xml:space="preserve">Funkcje: sprzedaż biletów i karnetów, wydawanie kart RFID i pobieranie kaucji, blokada i zwrot</w:t>
      </w:r>
      <w:r/>
    </w:p>
    <w:p>
      <w:pPr>
        <w:pBdr/>
        <w:spacing/>
        <w:ind/>
        <w:rPr/>
      </w:pPr>
      <w:r>
        <w:t xml:space="preserve">karnetów, raport zmianowy, podgląd statystyk dnia.</w:t>
      </w:r>
      <w:r/>
    </w:p>
    <w:p>
      <w:pPr>
        <w:pBdr/>
        <w:spacing/>
        <w:ind/>
        <w:rPr/>
      </w:pPr>
      <w:r>
        <w:rPr>
          <w:b/>
        </w:rPr>
        <w:t xml:space="preserve">Endpointy kasjera: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Metoda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Ścieżka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Opis (UC)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/api/auth/login</w:t>
            </w:r>
            <w:r>
              <w:t xml:space="preserve"> (rola </w:t>
            </w:r>
            <w:r>
              <w:rPr>
                <w:rFonts w:ascii="Consolas" w:hAnsi="Consolas"/>
                <w:color w:val="b03060"/>
              </w:rPr>
              <w:t xml:space="preserve">kasjer</w:t>
            </w:r>
            <w:r>
              <w:t xml:space="preserve">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Logowanie kasjera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/api/bilety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Sprzedaż biletu jednorazowego (UC1)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/api/karnety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Sprzedaż karnetu (UC2)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/api/karnety/zatwierdz-odbior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Wydanie zarezerwowanej karty (UC4b)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/api/karnety/{id}/blokuj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 xml:space="preserve">/odblokuj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Blokada / odblokowanie karnetu (UC3)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/api/karnety/{id}/symulacja-zwrotu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Podgląd kwoty zwrotu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/api/karnety/{id}/zwrot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Zwrot karnetu (UC11)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GET/POST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/api/karty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/api/karty/{rfid}/weryfikacja-wydania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POST /api/karty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/{rfid}/zwrot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Obsługa puli kart i kaucji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/api/statystyki/dzisiaj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Dashboard kasjera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GET/POST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/api/raport-zmiany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/zamknij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Raport zmianowy (UC9)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/api/transakcje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Historia transakcji z filtrami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GET/POST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/api/zwroty/oczekujace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/{id}/zatwierdz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 xml:space="preserve">/{id}/odrzuc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Obsługa oczekujących zwrotów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[[ wstaw render: schemat działania — sprzedaż karnetu i wydanie karty (sekwencja) ]]</w:t>
      </w:r>
      <w:r/>
    </w:p>
    <w:p>
      <w:pPr>
        <w:pStyle w:val="695"/>
        <w:pBdr/>
        <w:spacing/>
        <w:ind/>
        <w:rPr/>
      </w:pPr>
      <w:r>
        <w:t xml:space="preserve">5.4. System Bramki (BramkaAPI)</w:t>
      </w:r>
      <w:r/>
    </w:p>
    <w:p>
      <w:pPr>
        <w:pBdr/>
        <w:spacing/>
        <w:ind/>
        <w:rPr/>
      </w:pPr>
      <w:r>
        <w:t xml:space="preserve">Plik: </w:t>
      </w:r>
      <w:r>
        <w:rPr>
          <w:rFonts w:ascii="Consolas" w:hAnsi="Consolas"/>
          <w:color w:val="b03060"/>
        </w:rPr>
        <w:t xml:space="preserve">BramkaAPI/Controllers/BramkaController.cs</w:t>
      </w:r>
      <w:r>
        <w:t xml:space="preserve">; klient testowy: projekt </w:t>
      </w:r>
      <w:r>
        <w:rPr>
          <w:rFonts w:ascii="Consolas" w:hAnsi="Consolas"/>
          <w:color w:val="b03060"/>
        </w:rPr>
        <w:t xml:space="preserve">Bramka</w:t>
      </w:r>
      <w:r>
        <w:t xml:space="preserve">.</w:t>
      </w:r>
      <w:r/>
    </w:p>
    <w:p>
      <w:pPr>
        <w:pBdr/>
        <w:spacing/>
        <w:ind/>
        <w:rPr/>
      </w:pPr>
      <w:r>
        <w:t xml:space="preserve">Funkcje: weryfikacja dostępu przy odbiciu karty, pobieranie kart z bazy, sprawdzanie statusu</w:t>
      </w:r>
      <w:r/>
    </w:p>
    <w:p>
      <w:pPr>
        <w:pBdr/>
        <w:spacing/>
        <w:ind/>
        <w:rPr/>
      </w:pPr>
      <w:r>
        <w:t xml:space="preserve">karty, lista aktywnych kart. API jest celowo „cienkie” i działa jako odrębna usługa przy czytniku.</w:t>
      </w:r>
      <w:r/>
    </w:p>
    <w:p>
      <w:pPr>
        <w:pBdr/>
        <w:spacing/>
        <w:ind/>
        <w:rPr/>
      </w:pPr>
      <w:r>
        <w:rPr>
          <w:b/>
        </w:rPr>
        <w:t xml:space="preserve">Endpointy BramkaAPI: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Metoda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Ścieżka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Opis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/api/bramka/weryfikuj?a=&amp;b=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Weryfikacja dostępu (placeholder — operacja bitowa)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/api/bramka/karty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Wszystkie karty z bazy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/api/bramka/sprawdz-karte/{id}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Sprawdzenie pojedynczej karty po ID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/api/bramka/aktywne-karty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Lista aktywnych kart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[[ wstaw render: schemat działania — odbicie karty i weryfikacja ważności (sekwencja) ]]</w:t>
      </w:r>
      <w:r/>
    </w:p>
    <w:p>
      <w:pPr>
        <w:pStyle w:val="695"/>
        <w:pBdr/>
        <w:spacing/>
        <w:ind/>
        <w:rPr/>
      </w:pPr>
      <w:r>
        <w:t xml:space="preserve">5.5. Schemat działania aplikacji — scenariusze</w:t>
      </w:r>
      <w:r/>
    </w:p>
    <w:p>
      <w:pPr>
        <w:pBdr/>
        <w:spacing/>
        <w:ind/>
        <w:rPr/>
      </w:pPr>
      <w:r>
        <w:t xml:space="preserve">Poniższe scenariusze pochodzą z </w:t>
      </w:r>
      <w:r>
        <w:rPr>
          <w:rFonts w:ascii="Consolas" w:hAnsi="Consolas"/>
          <w:color w:val="b03060"/>
        </w:rPr>
        <w:t xml:space="preserve">Dokumentacja/scenariusze/</w:t>
      </w:r>
      <w:r>
        <w:t xml:space="preserve"> (zestaw </w:t>
      </w:r>
      <w:r>
        <w:rPr>
          <w:rFonts w:ascii="Consolas" w:hAnsi="Consolas"/>
          <w:color w:val="b03060"/>
        </w:rPr>
        <w:t xml:space="preserve">Scenariusze_Testow_API.md</w:t>
      </w:r>
      <w:r>
        <w:t xml:space="preserve">,</w:t>
      </w:r>
      <w:r/>
    </w:p>
    <w:p>
      <w:pPr>
        <w:pBdr/>
        <w:spacing/>
        <w:ind/>
        <w:rPr/>
      </w:pPr>
      <w:r>
        <w:t xml:space="preserve">18 scenariuszy </w:t>
      </w:r>
      <w:r>
        <w:rPr>
          <w:rFonts w:ascii="Consolas" w:hAnsi="Consolas"/>
          <w:color w:val="b03060"/>
        </w:rPr>
        <w:t xml:space="preserve">ST-01</w:t>
      </w:r>
      <w:r>
        <w:t xml:space="preserve">…</w:t>
      </w:r>
      <w:r>
        <w:rPr>
          <w:rFonts w:ascii="Consolas" w:hAnsi="Consolas"/>
          <w:color w:val="b03060"/>
        </w:rPr>
        <w:t xml:space="preserve">ST-18</w:t>
      </w:r>
      <w:r>
        <w:t xml:space="preserve">) i zostały dostosowane do roli artefaktu w raporcie. Stanowią one</w:t>
      </w:r>
      <w:r/>
    </w:p>
    <w:p>
      <w:pPr>
        <w:pBdr/>
        <w:spacing/>
        <w:ind/>
        <w:rPr/>
      </w:pPr>
      <w:r>
        <w:t xml:space="preserve">zarówno opis działania, jak i procedury testów manualnych.</w:t>
      </w:r>
      <w:r/>
    </w:p>
    <w:p>
      <w:pPr>
        <w:pBdr/>
        <w:spacing/>
        <w:ind/>
        <w:rPr/>
      </w:pPr>
      <w:r>
        <w:rPr>
          <w:b/>
        </w:rPr>
        <w:t xml:space="preserve">Scenariusze proste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Logowanie (ST-13).</w:t>
      </w:r>
      <w:r>
        <w:t xml:space="preserve"> Kasjer/narciarz wysyła </w:t>
      </w:r>
      <w:r>
        <w:rPr>
          <w:rFonts w:ascii="Consolas" w:hAnsi="Consolas"/>
          <w:color w:val="b03060"/>
        </w:rPr>
        <w:t xml:space="preserve">POST /api/auth/login</w:t>
      </w:r>
      <w:r>
        <w:t xml:space="preserve"> z </w:t>
      </w:r>
      <w:r>
        <w:rPr>
          <w:rFonts w:ascii="Consolas" w:hAnsi="Consolas"/>
          <w:color w:val="b03060"/>
        </w:rPr>
        <w:t xml:space="preserve">email</w:t>
      </w:r>
      <w:r>
        <w:t xml:space="preserve">, </w:t>
      </w:r>
      <w:r>
        <w:rPr>
          <w:rFonts w:ascii="Consolas" w:hAnsi="Consolas"/>
          <w:color w:val="b03060"/>
        </w:rPr>
        <w:t xml:space="preserve">password</w:t>
      </w:r>
      <w:r>
        <w:t xml:space="preserve">, </w:t>
      </w:r>
      <w:r>
        <w:rPr>
          <w:rFonts w:ascii="Consolas" w:hAnsi="Consolas"/>
          <w:color w:val="b03060"/>
        </w:rPr>
        <w:t xml:space="preserve">role</w:t>
      </w:r>
      <w:r>
        <w:t xml:space="preserve">.</w:t>
      </w:r>
      <w:r/>
    </w:p>
    <w:p>
      <w:pPr>
        <w:pBdr/>
        <w:spacing/>
        <w:ind/>
        <w:rPr/>
      </w:pPr>
      <w:r>
        <w:t xml:space="preserve">  Po poprawnej weryfikacji BCrypt API zwraca </w:t>
      </w:r>
      <w:r>
        <w:rPr>
          <w:rFonts w:ascii="Consolas" w:hAnsi="Consolas"/>
          <w:color w:val="b03060"/>
        </w:rPr>
        <w:t xml:space="preserve">200 OK</w:t>
      </w:r>
      <w:r>
        <w:t xml:space="preserve"> z tokenem JWT, identyfikatorem i rolą;</w:t>
      </w:r>
      <w:r/>
    </w:p>
    <w:p>
      <w:pPr>
        <w:pBdr/>
        <w:spacing/>
        <w:ind/>
        <w:rPr/>
      </w:pPr>
      <w:r>
        <w:t xml:space="preserve">  przy błędnych danych </w:t>
      </w:r>
      <w:r>
        <w:rPr>
          <w:rFonts w:ascii="Consolas" w:hAnsi="Consolas"/>
          <w:color w:val="b03060"/>
        </w:rPr>
        <w:t xml:space="preserve">401 Unauthorized</w:t>
      </w:r>
      <w:r>
        <w:t xml:space="preserve">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Sprzedaż biletu jednorazowego (ST-02, UC1).</w:t>
      </w:r>
      <w:r>
        <w:t xml:space="preserve"> </w:t>
      </w:r>
      <w:r>
        <w:rPr>
          <w:rFonts w:ascii="Consolas" w:hAnsi="Consolas"/>
          <w:color w:val="b03060"/>
        </w:rPr>
        <w:t xml:space="preserve">POST /api/bilety</w:t>
      </w:r>
      <w:r>
        <w:t xml:space="preserve"> z </w:t>
      </w:r>
      <w:r>
        <w:rPr>
          <w:rFonts w:ascii="Consolas" w:hAnsi="Consolas"/>
          <w:color w:val="b03060"/>
        </w:rPr>
        <w:t xml:space="preserve">cardId</w:t>
      </w:r>
      <w:r>
        <w:t xml:space="preserve">, </w:t>
      </w:r>
      <w:r>
        <w:rPr>
          <w:rFonts w:ascii="Consolas" w:hAnsi="Consolas"/>
          <w:color w:val="b03060"/>
        </w:rPr>
        <w:t xml:space="preserve">tariffId</w:t>
      </w:r>
      <w:r>
        <w:t xml:space="preserve">,</w:t>
      </w:r>
      <w:r/>
    </w:p>
    <w:p>
      <w:pPr>
        <w:pBdr/>
        <w:spacing/>
        <w:ind/>
        <w:rPr/>
      </w:pPr>
      <w:r>
        <w:t xml:space="preserve">  </w:t>
      </w:r>
      <w:r>
        <w:rPr>
          <w:rFonts w:ascii="Consolas" w:hAnsi="Consolas"/>
          <w:color w:val="b03060"/>
        </w:rPr>
        <w:t xml:space="preserve">validOn</w:t>
      </w:r>
      <w:r>
        <w:t xml:space="preserve">, </w:t>
      </w:r>
      <w:r>
        <w:rPr>
          <w:rFonts w:ascii="Consolas" w:hAnsi="Consolas"/>
          <w:color w:val="b03060"/>
        </w:rPr>
        <w:t xml:space="preserve">quantity</w:t>
      </w:r>
      <w:r>
        <w:t xml:space="preserve">. Wynik: </w:t>
      </w:r>
      <w:r>
        <w:rPr>
          <w:rFonts w:ascii="Consolas" w:hAnsi="Consolas"/>
          <w:color w:val="b03060"/>
        </w:rPr>
        <w:t xml:space="preserve">200 OK</w:t>
      </w:r>
      <w:r>
        <w:t xml:space="preserve">, w bazie nowy rekord </w:t>
      </w:r>
      <w:r>
        <w:rPr>
          <w:rFonts w:ascii="Consolas" w:hAnsi="Consolas"/>
          <w:color w:val="b03060"/>
        </w:rPr>
        <w:t xml:space="preserve">reservation</w:t>
      </w:r>
      <w:r>
        <w:t xml:space="preserve"> oraz </w:t>
      </w:r>
      <w:r>
        <w:rPr>
          <w:rFonts w:ascii="Consolas" w:hAnsi="Consolas"/>
          <w:color w:val="b03060"/>
        </w:rPr>
        <w:t xml:space="preserve">ski_pass</w:t>
      </w:r>
      <w:r/>
    </w:p>
    <w:p>
      <w:pPr>
        <w:pBdr/>
        <w:spacing/>
        <w:ind/>
        <w:rPr/>
      </w:pPr>
      <w:r>
        <w:t xml:space="preserve">  o statusie </w:t>
      </w:r>
      <w:r>
        <w:rPr>
          <w:rFonts w:ascii="Consolas" w:hAnsi="Consolas"/>
          <w:color w:val="b03060"/>
        </w:rPr>
        <w:t xml:space="preserve">aktywny</w:t>
      </w:r>
      <w:r>
        <w:t xml:space="preserve">; dla nieistniejącej karty </w:t>
      </w:r>
      <w:r>
        <w:rPr>
          <w:rFonts w:ascii="Consolas" w:hAnsi="Consolas"/>
          <w:color w:val="b03060"/>
        </w:rPr>
        <w:t xml:space="preserve">400 Bad Request</w:t>
      </w:r>
      <w:r>
        <w:t xml:space="preserve">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Odbicie karty na bramce (UC5/UC6).</w:t>
      </w:r>
      <w:r>
        <w:t xml:space="preserve"> Bramka odpytuje BramkaAPI o status nośnika; weryfikacja</w:t>
      </w:r>
      <w:r/>
    </w:p>
    <w:p>
      <w:pPr>
        <w:pBdr/>
        <w:spacing/>
        <w:ind/>
        <w:rPr/>
      </w:pPr>
      <w:r>
        <w:t xml:space="preserve">  ważności decyduje o przyznaniu lub odmowie dostępu (anti-passback przy próbie ponownego</w:t>
      </w:r>
      <w:r/>
    </w:p>
    <w:p>
      <w:pPr>
        <w:pBdr/>
        <w:spacing/>
        <w:ind/>
        <w:rPr/>
      </w:pPr>
      <w:r>
        <w:t xml:space="preserve">  przejścia).</w:t>
      </w:r>
      <w:r/>
    </w:p>
    <w:p>
      <w:pPr>
        <w:pBdr/>
        <w:spacing/>
        <w:ind/>
        <w:rPr/>
      </w:pPr>
      <w:r>
        <w:rPr>
          <w:b/>
        </w:rPr>
        <w:t xml:space="preserve">Scenariusze problematyczne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Zwrot karnetu i kaucji (ST-06/ST-07, UC11/UC12).</w:t>
      </w:r>
      <w:r>
        <w:t xml:space="preserve"> Najpierw </w:t>
      </w:r>
      <w:r>
        <w:rPr>
          <w:rFonts w:ascii="Consolas" w:hAnsi="Consolas"/>
          <w:color w:val="b03060"/>
        </w:rPr>
        <w:t xml:space="preserve">GET /api/karnety/{id}/symulacja-zwrotu</w:t>
      </w:r>
      <w:r/>
    </w:p>
    <w:p>
      <w:pPr>
        <w:pBdr/>
        <w:spacing/>
        <w:ind/>
        <w:rPr/>
      </w:pPr>
      <w:r>
        <w:t xml:space="preserve">  (podgląd kwoty bez skutków ubocznych), następnie </w:t>
      </w:r>
      <w:r>
        <w:rPr>
          <w:rFonts w:ascii="Consolas" w:hAnsi="Consolas"/>
          <w:color w:val="b03060"/>
        </w:rPr>
        <w:t xml:space="preserve">POST /api/karnety/{id}/zwrot</w:t>
      </w:r>
      <w:r>
        <w:t xml:space="preserve">. Logika musi</w:t>
      </w:r>
      <w:r/>
    </w:p>
    <w:p>
      <w:pPr>
        <w:pBdr/>
        <w:spacing/>
        <w:ind/>
        <w:rPr/>
      </w:pPr>
      <w:r>
        <w:t xml:space="preserve">  poprawnie rozliczyć proporcjonalny zwrot oraz, opcjonalnie, kaucję za zwróconą kartę.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Blokada karnetu (ST-05, UC3).</w:t>
      </w:r>
      <w:r>
        <w:t xml:space="preserve"> </w:t>
      </w:r>
      <w:r>
        <w:rPr>
          <w:rFonts w:ascii="Consolas" w:hAnsi="Consolas"/>
          <w:color w:val="b03060"/>
        </w:rPr>
        <w:t xml:space="preserve">POST /api/karnety/{id}/blokuj</w:t>
      </w:r>
      <w:r>
        <w:t xml:space="preserve"> ze wskazaniem powodu;</w:t>
      </w:r>
      <w:r/>
    </w:p>
    <w:p>
      <w:pPr>
        <w:pBdr/>
        <w:spacing/>
        <w:ind/>
        <w:rPr/>
      </w:pPr>
      <w:r>
        <w:t xml:space="preserve">  zablokowany karnet musi być odrzucany na bramce.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Sprzedaż karnetu end-to-end przez mockup (ST-18, UC2).</w:t>
      </w:r>
      <w:r>
        <w:t xml:space="preserve"> Pełny przepływ od wyboru taryfy</w:t>
      </w:r>
      <w:r/>
    </w:p>
    <w:p>
      <w:pPr>
        <w:pBdr/>
        <w:spacing/>
        <w:ind/>
        <w:rPr/>
      </w:pPr>
      <w:r>
        <w:t xml:space="preserve">  i karty, przez utworzenie rezerwacji, po zapis transakcji.</w:t>
      </w:r>
      <w:r/>
    </w:p>
    <w:p>
      <w:pPr>
        <w:pStyle w:val="745"/>
        <w:pBdr/>
        <w:spacing/>
        <w:ind/>
        <w:rPr/>
      </w:pPr>
      <w:r>
        <w:t xml:space="preserve">Pełna treść 18 scenariuszy: </w:t>
      </w:r>
      <w:r>
        <w:rPr>
          <w:rFonts w:ascii="Consolas" w:hAnsi="Consolas"/>
          <w:color w:val="b03060"/>
        </w:rPr>
        <w:t xml:space="preserve">Dokumentacja/scenariusze/Scenariusze_Testow_API.md</w:t>
      </w:r>
      <w:r>
        <w:t xml:space="preserve">.</w:t>
      </w:r>
      <w:r/>
    </w:p>
    <w:p>
      <w:pPr>
        <w:pStyle w:val="695"/>
        <w:pBdr/>
        <w:spacing/>
        <w:ind/>
        <w:rPr/>
      </w:pPr>
      <w:r>
        <w:t xml:space="preserve">5.6. Screeny z testów</w:t>
      </w:r>
      <w:r/>
    </w:p>
    <w:p>
      <w:pPr>
        <w:pBdr/>
        <w:spacing/>
        <w:ind/>
        <w:rPr/>
      </w:pPr>
      <w:r>
        <w:rPr>
          <w:rFonts w:ascii="Consolas" w:hAnsi="Consolas"/>
          <w:color w:val="b03060"/>
        </w:rPr>
        <w:t xml:space="preserve">[[ Sekcja na zrzuty ekranu — wykonuje prompter. Scenariusze do odtworzenia: ST-01…ST-18 powyżej. ]]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Scenariusz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>
              <w:rPr>
                <w:b/>
              </w:rPr>
              <w:t xml:space="preserve">Zrzut ekranu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ST-02 Sprzedaż biletu (UC1)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[[ screen ]]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ST-03 Sprzedaż karnetu (UC2)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[[ screen ]]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ST-07 Zwrot karnetu (UC11)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[[ screen ]]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ST-09 Dashboard statystyk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[[ screen ]]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ST-13 Logowanie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[[ screen ]]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ST-14 Wydanie karty RFID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b03060"/>
              </w:rPr>
              <w:t xml:space="preserve">[[ screen ]]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6. Wnioski</w:t>
      </w:r>
      <w:r/>
    </w:p>
    <w:p>
      <w:pPr>
        <w:pBdr/>
        <w:spacing/>
        <w:ind/>
        <w:rPr/>
      </w:pPr>
      <w:r>
        <w:t xml:space="preserve">_[Sekcja pozostawiona pusta do uzupełnienia.]_</w:t>
      </w:r>
      <w:r/>
    </w:p>
    <w:p>
      <w:pPr>
        <w:pStyle w:val="695"/>
        <w:pBdr/>
        <w:spacing/>
        <w:ind/>
        <w:rPr/>
      </w:pPr>
      <w:r>
        <w:t xml:space="preserve">Załączniki i źródła</w:t>
      </w:r>
      <w:r/>
    </w:p>
    <w:p>
      <w:pPr>
        <w:pStyle w:val="723"/>
        <w:pBdr/>
        <w:spacing/>
        <w:ind/>
        <w:rPr/>
      </w:pPr>
      <w:r>
        <w:t xml:space="preserve">Diagram klas: </w:t>
      </w:r>
      <w:r>
        <w:rPr>
          <w:rFonts w:ascii="Consolas" w:hAnsi="Consolas"/>
          <w:color w:val="b03060"/>
        </w:rPr>
        <w:t xml:space="preserve">Dokumentacja/diagram_klas/diagram_klas.puml</w:t>
      </w:r>
      <w:r/>
    </w:p>
    <w:p>
      <w:pPr>
        <w:pStyle w:val="723"/>
        <w:pBdr/>
        <w:spacing/>
        <w:ind/>
        <w:rPr/>
      </w:pPr>
      <w:r>
        <w:t xml:space="preserve">Diagram przypadków użycia: </w:t>
      </w:r>
      <w:r>
        <w:rPr>
          <w:rFonts w:ascii="Consolas" w:hAnsi="Consolas"/>
          <w:color w:val="b03060"/>
        </w:rPr>
        <w:t xml:space="preserve">Dokumentacja/diagram_przypadkow_uzycia/diagram_przypadkow_uzycia.puml</w:t>
      </w:r>
      <w:r/>
    </w:p>
    <w:p>
      <w:pPr>
        <w:pStyle w:val="723"/>
        <w:pBdr/>
        <w:spacing/>
        <w:ind/>
        <w:rPr/>
      </w:pPr>
      <w:r>
        <w:t xml:space="preserve">Diagram wdrożenia: </w:t>
      </w:r>
      <w:r>
        <w:rPr>
          <w:rFonts w:ascii="Consolas" w:hAnsi="Consolas"/>
          <w:color w:val="b03060"/>
        </w:rPr>
        <w:t xml:space="preserve">Dokumentacja/diagram_wdrozenia/diagram_wdrozenia.puml</w:t>
      </w:r>
      <w:r/>
    </w:p>
    <w:p>
      <w:pPr>
        <w:pStyle w:val="723"/>
        <w:pBdr/>
        <w:spacing/>
        <w:ind/>
        <w:rPr/>
      </w:pPr>
      <w:r>
        <w:t xml:space="preserve">Schemat bazy danych: </w:t>
      </w:r>
      <w:r>
        <w:rPr>
          <w:rFonts w:ascii="Consolas" w:hAnsi="Consolas"/>
          <w:color w:val="b03060"/>
        </w:rPr>
        <w:t xml:space="preserve">BazaDanych/skrypty_inicjacyjne/baza_danych_kod.sql</w:t>
      </w:r>
      <w:r/>
    </w:p>
    <w:p>
      <w:pPr>
        <w:pStyle w:val="723"/>
        <w:pBdr/>
        <w:spacing/>
        <w:ind/>
        <w:rPr/>
      </w:pPr>
      <w:r>
        <w:t xml:space="preserve">Scenariusze testów: </w:t>
      </w:r>
      <w:r>
        <w:rPr>
          <w:rFonts w:ascii="Consolas" w:hAnsi="Consolas"/>
          <w:color w:val="b03060"/>
        </w:rPr>
        <w:t xml:space="preserve">Dokumentacja/scenariusze/Scenariusze_Testow_API.md</w:t>
      </w:r>
      <w:r/>
    </w:p>
    <w:p>
      <w:pPr>
        <w:pStyle w:val="723"/>
        <w:pBdr/>
        <w:spacing/>
        <w:ind/>
        <w:rPr/>
      </w:pPr>
      <w:r>
        <w:t xml:space="preserve">Opis przypadków użycia: </w:t>
      </w:r>
      <w:r>
        <w:rPr>
          <w:rFonts w:ascii="Consolas" w:hAnsi="Consolas"/>
          <w:color w:val="b03060"/>
        </w:rPr>
        <w:t xml:space="preserve">Dokumentacja/Opis_Przypadkow_Uzycia.docx</w:t>
      </w:r>
      <w:r/>
    </w:p>
    <w:p>
      <w:pPr>
        <w:pStyle w:val="723"/>
        <w:pBdr/>
        <w:spacing/>
        <w:ind/>
        <w:rPr/>
      </w:pPr>
      <w:r>
        <w:t xml:space="preserve">Specyfikacja walkthrough: </w:t>
      </w:r>
      <w:r>
        <w:rPr>
          <w:rFonts w:ascii="Consolas" w:hAnsi="Consolas"/>
          <w:color w:val="b03060"/>
        </w:rPr>
        <w:t xml:space="preserve">Dokumentacja/walkthrough-spec.md</w:t>
      </w:r>
      <w:r/>
    </w:p>
    <w:p>
      <w:pPr>
        <w:pStyle w:val="723"/>
        <w:pBdr/>
        <w:spacing/>
        <w:ind/>
        <w:rPr/>
      </w:pPr>
      <w:r>
        <w:t xml:space="preserve">Lista zadań / stan implementacji: </w:t>
      </w:r>
      <w:r>
        <w:rPr>
          <w:rFonts w:ascii="Consolas" w:hAnsi="Consolas"/>
          <w:color w:val="b03060"/>
        </w:rPr>
        <w:t xml:space="preserve">TODO.md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2026-06-18T18:54:55Z</dcterms:modified>
  <cp:category/>
</cp:coreProperties>
</file>